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color w:val="2e75b5"/>
          <w:sz w:val="48"/>
          <w:szCs w:val="48"/>
          <w:u w:val="single"/>
        </w:rPr>
      </w:pPr>
      <w:bookmarkStart w:colFirst="0" w:colLast="0" w:name="_heading=h.o67oo4tzfrys" w:id="0"/>
      <w:bookmarkEnd w:id="0"/>
      <w:r w:rsidDel="00000000" w:rsidR="00000000" w:rsidRPr="00000000">
        <w:rPr>
          <w:rtl w:val="0"/>
        </w:rPr>
      </w:r>
    </w:p>
    <w:p w:rsidR="00000000" w:rsidDel="00000000" w:rsidP="00000000" w:rsidRDefault="00000000" w:rsidRPr="00000000" w14:paraId="00000002">
      <w:pPr>
        <w:spacing w:after="280" w:line="240" w:lineRule="auto"/>
        <w:jc w:val="center"/>
        <w:rPr>
          <w:rFonts w:ascii="Times New Roman" w:cs="Times New Roman" w:eastAsia="Times New Roman" w:hAnsi="Times New Roman"/>
          <w:b w:val="1"/>
          <w:bCs w:val="1"/>
          <w:color w:val="2e75b5"/>
          <w:sz w:val="48"/>
          <w:szCs w:val="48"/>
          <w:u w:val="single"/>
        </w:rPr>
      </w:pPr>
      <w:bookmarkStart w:colFirst="0" w:colLast="0" w:name="_heading=h.j96shwa8qshl" w:id="1"/>
      <w:bookmarkEnd w:id="1"/>
      <w:r w:rsidDel="00000000" w:rsidR="00000000" w:rsidRPr="00000000">
        <w:rPr>
          <w:rtl w:val="0"/>
        </w:rPr>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b w:val="1"/>
          <w:bCs w:val="1"/>
          <w:color w:val="2e75b5"/>
          <w:sz w:val="48"/>
          <w:szCs w:val="48"/>
          <w:u w:val="single"/>
        </w:rPr>
      </w:pPr>
      <w:r w:rsidDel="00000000" w:rsidR="00000000" w:rsidRPr="00000000">
        <w:rPr>
          <w:rtl w:val="0"/>
        </w:rPr>
      </w:r>
    </w:p>
    <w:p w:rsidR="00000000" w:rsidDel="00000000" w:rsidP="00000000" w:rsidRDefault="00000000" w:rsidRPr="00000000" w14:paraId="00000004">
      <w:pPr>
        <w:spacing w:after="280" w:before="280" w:line="240" w:lineRule="auto"/>
        <w:jc w:val="center"/>
        <w:rPr>
          <w:rFonts w:ascii="Times New Roman" w:cs="Times New Roman" w:eastAsia="Times New Roman" w:hAnsi="Times New Roman"/>
          <w:b w:val="1"/>
          <w:bCs w:val="1"/>
          <w:color w:val="2e75b5"/>
          <w:sz w:val="48"/>
          <w:szCs w:val="48"/>
          <w:u w:val="single"/>
        </w:rPr>
      </w:pPr>
      <w:bookmarkStart w:colFirst="0" w:colLast="0" w:name="_heading=h.a69myqy23mmo" w:id="2"/>
      <w:bookmarkEnd w:id="2"/>
      <w:r w:rsidDel="00000000" w:rsidR="00000000" w:rsidRPr="00000000">
        <w:rPr>
          <w:rFonts w:ascii="Times New Roman" w:cs="Times New Roman" w:eastAsia="Times New Roman" w:hAnsi="Times New Roman"/>
          <w:b w:val="1"/>
          <w:bCs w:val="1"/>
          <w:color w:val="2e75b5"/>
          <w:sz w:val="48"/>
          <w:szCs w:val="48"/>
          <w:u w:val="single"/>
          <w:rtl w:val="0"/>
        </w:rPr>
        <w:t xml:space="preserve">Business Requirement Document (BRD)</w:t>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b w:val="1"/>
          <w:bCs w:val="1"/>
          <w:color w:val="2e75b5"/>
          <w:sz w:val="40"/>
          <w:szCs w:val="40"/>
          <w:u w:val="single"/>
        </w:rPr>
      </w:pPr>
      <w:bookmarkStart w:colFirst="0" w:colLast="0" w:name="_heading=h.vqftrh8in4bq" w:id="3"/>
      <w:bookmarkEnd w:id="3"/>
      <w:r w:rsidDel="00000000" w:rsidR="00000000" w:rsidRPr="00000000">
        <w:rPr>
          <w:rFonts w:ascii="Times New Roman" w:cs="Times New Roman" w:eastAsia="Times New Roman" w:hAnsi="Times New Roman"/>
          <w:b w:val="1"/>
          <w:bCs w:val="1"/>
          <w:color w:val="2e75b5"/>
          <w:sz w:val="40"/>
          <w:szCs w:val="40"/>
          <w:u w:val="single"/>
          <w:rtl w:val="0"/>
        </w:rPr>
        <w:t xml:space="preserve">For</w:t>
      </w:r>
    </w:p>
    <w:p w:rsidR="00000000" w:rsidDel="00000000" w:rsidP="00000000" w:rsidRDefault="00000000" w:rsidRPr="00000000" w14:paraId="00000006">
      <w:pPr>
        <w:spacing w:after="280" w:before="280" w:line="240" w:lineRule="auto"/>
        <w:jc w:val="center"/>
        <w:rPr>
          <w:rFonts w:ascii="Times New Roman" w:cs="Times New Roman" w:eastAsia="Times New Roman" w:hAnsi="Times New Roman"/>
          <w:b w:val="1"/>
          <w:bCs w:val="1"/>
          <w:color w:val="2e75b5"/>
          <w:sz w:val="48"/>
          <w:szCs w:val="48"/>
          <w:u w:val="single"/>
        </w:rPr>
      </w:pPr>
      <w:bookmarkStart w:colFirst="0" w:colLast="0" w:name="_heading=h.puo6ypfl7g7a" w:id="4"/>
      <w:bookmarkEnd w:id="4"/>
      <w:r w:rsidDel="00000000" w:rsidR="00000000" w:rsidRPr="00000000">
        <w:rPr>
          <w:rFonts w:ascii="Times New Roman" w:cs="Times New Roman" w:eastAsia="Times New Roman" w:hAnsi="Times New Roman"/>
          <w:b w:val="1"/>
          <w:bCs w:val="1"/>
          <w:color w:val="2e75b5"/>
          <w:sz w:val="48"/>
          <w:szCs w:val="48"/>
          <w:u w:val="single"/>
          <w:rtl w:val="0"/>
        </w:rPr>
        <w:t xml:space="preserve">Credit Assistance to E-Commerce Exporters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217.0" w:type="dxa"/>
        <w:jc w:val="center"/>
        <w:tblLayout w:type="fixed"/>
        <w:tblLook w:val="0400"/>
      </w:tblPr>
      <w:tblGrid>
        <w:gridCol w:w="2263"/>
        <w:gridCol w:w="5954"/>
        <w:tblGridChange w:id="0">
          <w:tblGrid>
            <w:gridCol w:w="2263"/>
            <w:gridCol w:w="5954"/>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Document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bookmarkStart w:colFirst="0" w:colLast="0" w:name="_heading=h.1el85equ8fy5" w:id="5"/>
            <w:bookmarkEnd w:id="5"/>
            <w:r w:rsidDel="00000000" w:rsidR="00000000" w:rsidRPr="00000000">
              <w:rPr>
                <w:rFonts w:ascii="Times New Roman" w:cs="Times New Roman" w:eastAsia="Times New Roman" w:hAnsi="Times New Roman"/>
                <w:color w:val="000000"/>
                <w:sz w:val="24"/>
                <w:szCs w:val="24"/>
                <w:rtl w:val="0"/>
              </w:rPr>
              <w:t xml:space="preserve">New Scheme Development – </w:t>
            </w:r>
            <w:r w:rsidDel="00000000" w:rsidR="00000000" w:rsidRPr="00000000">
              <w:rPr>
                <w:rFonts w:ascii="Times New Roman" w:cs="Times New Roman" w:eastAsia="Times New Roman" w:hAnsi="Times New Roman"/>
                <w:sz w:val="24"/>
                <w:szCs w:val="24"/>
                <w:rtl w:val="0"/>
              </w:rPr>
              <w:t xml:space="preserve">Credit Assistance to E-Commerce Exporters </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May 2026</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Prepared By (Infoneo)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Pinkey (BA)</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0"/>
          <w:bCs w:val="0"/>
          <w:i w:val="0"/>
          <w:iCs w:val="0"/>
          <w:smallCaps w:val="0"/>
          <w:strike w:val="0"/>
          <w:color w:val="2e75b5"/>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5b5"/>
          <w:sz w:val="24"/>
          <w:szCs w:val="24"/>
          <w:u w:val="single"/>
          <w:shd w:fill="auto" w:val="clear"/>
          <w:vertAlign w:val="baseline"/>
          <w:rtl w:val="0"/>
        </w:rPr>
        <w:t xml:space="preserve">Table of Content</w:t>
      </w:r>
    </w:p>
    <w:sdt>
      <w:sdtPr>
        <w:id w:val="221284651"/>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7ebuewynq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Introduction</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6qignv25v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Purpose</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xw6t53q8i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Scope</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0x1fj62mc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System Overview</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r47jslwil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Fund and Docket Construct</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4ht6td0u1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Modules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mew2bwtf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New CG Module:-</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yapfudzyj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For Valid Records</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8i9ehhue5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CG Fee Calculation</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ogh8vgvb2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Issuance Flow</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ggdx0qelks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Calculation based on GST</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j6yly6ss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Reports</w:t>
              <w:tab/>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rglyhurff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Search &amp; View CG Module</w:t>
              <w:tab/>
              <w:t xml:space="preserve">16</w:t>
            </w:r>
          </w:hyperlink>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26"/>
        </w:numPr>
        <w:ind w:left="360" w:hanging="360"/>
        <w:rPr>
          <w:rFonts w:ascii="Times New Roman" w:cs="Times New Roman" w:eastAsia="Times New Roman" w:hAnsi="Times New Roman"/>
          <w:b w:val="1"/>
          <w:bCs w:val="1"/>
          <w:color w:val="000000"/>
        </w:rPr>
      </w:pPr>
      <w:bookmarkStart w:colFirst="0" w:colLast="0" w:name="_heading=h.j7ebuewynqzu" w:id="6"/>
      <w:bookmarkEnd w:id="6"/>
      <w:r w:rsidDel="00000000" w:rsidR="00000000" w:rsidRPr="00000000">
        <w:rPr>
          <w:rFonts w:ascii="Times New Roman" w:cs="Times New Roman" w:eastAsia="Times New Roman" w:hAnsi="Times New Roman"/>
          <w:b w:val="1"/>
          <w:bCs w:val="1"/>
          <w:color w:val="000000"/>
          <w:rtl w:val="0"/>
        </w:rPr>
        <w:t xml:space="preserve">Introduction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numPr>
          <w:ilvl w:val="1"/>
          <w:numId w:val="26"/>
        </w:numPr>
        <w:ind w:left="390" w:hanging="390"/>
        <w:rPr>
          <w:rFonts w:ascii="Times New Roman" w:cs="Times New Roman" w:eastAsia="Times New Roman" w:hAnsi="Times New Roman"/>
          <w:b w:val="1"/>
          <w:bCs w:val="1"/>
          <w:color w:val="000000"/>
          <w:sz w:val="28"/>
          <w:szCs w:val="28"/>
        </w:rPr>
      </w:pPr>
      <w:bookmarkStart w:colFirst="0" w:colLast="0" w:name="_heading=h.j6qignv25v9m" w:id="7"/>
      <w:bookmarkEnd w:id="7"/>
      <w:r w:rsidDel="00000000" w:rsidR="00000000" w:rsidRPr="00000000">
        <w:rPr>
          <w:rFonts w:ascii="Times New Roman" w:cs="Times New Roman" w:eastAsia="Times New Roman" w:hAnsi="Times New Roman"/>
          <w:b w:val="1"/>
          <w:bCs w:val="1"/>
          <w:color w:val="000000"/>
          <w:sz w:val="28"/>
          <w:szCs w:val="28"/>
          <w:rtl w:val="0"/>
        </w:rPr>
        <w:t xml:space="preserve">Purpose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This document outlines the functional requirements for the development of a new scheme under the SURGE platform for </w:t>
      </w:r>
      <w:r w:rsidDel="00000000" w:rsidR="00000000" w:rsidRPr="00000000">
        <w:rPr>
          <w:rFonts w:ascii="Times New Roman" w:cs="Times New Roman" w:eastAsia="Times New Roman" w:hAnsi="Times New Roman"/>
          <w:b w:val="1"/>
          <w:bCs w:val="1"/>
          <w:sz w:val="24"/>
          <w:szCs w:val="24"/>
          <w:rtl w:val="0"/>
        </w:rPr>
        <w:t xml:space="preserve">Credit Assistance to E-Commerce Exporters</w:t>
      </w:r>
      <w:r w:rsidDel="00000000" w:rsidR="00000000" w:rsidRPr="00000000">
        <w:rPr>
          <w:rFonts w:ascii="Times New Roman" w:cs="Times New Roman" w:eastAsia="Times New Roman" w:hAnsi="Times New Roman"/>
          <w:sz w:val="24"/>
          <w:szCs w:val="24"/>
          <w:rtl w:val="0"/>
        </w:rPr>
        <w:t xml:space="preserve">, including API integrations, guarantee processing, fee calculation, invoice generation, and payment workflows.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2"/>
        <w:numPr>
          <w:ilvl w:val="1"/>
          <w:numId w:val="26"/>
        </w:numPr>
        <w:ind w:left="390" w:hanging="390"/>
        <w:rPr>
          <w:rFonts w:ascii="Times New Roman" w:cs="Times New Roman" w:eastAsia="Times New Roman" w:hAnsi="Times New Roman"/>
          <w:b w:val="1"/>
          <w:bCs w:val="1"/>
          <w:color w:val="000000"/>
          <w:sz w:val="28"/>
          <w:szCs w:val="28"/>
        </w:rPr>
      </w:pPr>
      <w:bookmarkStart w:colFirst="0" w:colLast="0" w:name="_heading=h.2xw6t53q8ivv" w:id="8"/>
      <w:bookmarkEnd w:id="8"/>
      <w:r w:rsidDel="00000000" w:rsidR="00000000" w:rsidRPr="00000000">
        <w:rPr>
          <w:rFonts w:ascii="Times New Roman" w:cs="Times New Roman" w:eastAsia="Times New Roman" w:hAnsi="Times New Roman"/>
          <w:b w:val="1"/>
          <w:bCs w:val="1"/>
          <w:color w:val="000000"/>
          <w:sz w:val="28"/>
          <w:szCs w:val="28"/>
          <w:rtl w:val="0"/>
        </w:rPr>
        <w:t xml:space="preserve">Scope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will:</w:t>
      </w:r>
    </w:p>
    <w:p w:rsidR="00000000" w:rsidDel="00000000" w:rsidP="00000000" w:rsidRDefault="00000000" w:rsidRPr="00000000" w14:paraId="00000040">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with EXIM Bank via APIs </w:t>
      </w:r>
    </w:p>
    <w:p w:rsidR="00000000" w:rsidDel="00000000" w:rsidP="00000000" w:rsidRDefault="00000000" w:rsidRPr="00000000" w14:paraId="00000041">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MLI and loan data </w:t>
      </w:r>
    </w:p>
    <w:p w:rsidR="00000000" w:rsidDel="00000000" w:rsidP="00000000" w:rsidRDefault="00000000" w:rsidRPr="00000000" w14:paraId="00000042">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guarantee fees </w:t>
      </w:r>
    </w:p>
    <w:p w:rsidR="00000000" w:rsidDel="00000000" w:rsidP="00000000" w:rsidRDefault="00000000" w:rsidRPr="00000000" w14:paraId="00000043">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invoices with email alert given to MLIs</w:t>
      </w:r>
    </w:p>
    <w:p w:rsidR="00000000" w:rsidDel="00000000" w:rsidP="00000000" w:rsidRDefault="00000000" w:rsidRPr="00000000" w14:paraId="00000044">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collections via API integration and penalties </w:t>
      </w:r>
    </w:p>
    <w:p w:rsidR="00000000" w:rsidDel="00000000" w:rsidP="00000000" w:rsidRDefault="00000000" w:rsidRPr="00000000" w14:paraId="00000045">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guarantees post payment</w:t>
      </w:r>
    </w:p>
    <w:p w:rsidR="00000000" w:rsidDel="00000000" w:rsidP="00000000" w:rsidRDefault="00000000" w:rsidRPr="00000000" w14:paraId="00000046">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Sanction report MIS </w:t>
      </w:r>
    </w:p>
    <w:p w:rsidR="00000000" w:rsidDel="00000000" w:rsidP="00000000" w:rsidRDefault="00000000" w:rsidRPr="00000000" w14:paraId="00000047">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&amp; View CG module for this scheme</w:t>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numPr>
          <w:ilvl w:val="0"/>
          <w:numId w:val="26"/>
        </w:numPr>
        <w:ind w:left="360" w:hanging="360"/>
        <w:rPr>
          <w:rFonts w:ascii="Times New Roman" w:cs="Times New Roman" w:eastAsia="Times New Roman" w:hAnsi="Times New Roman"/>
          <w:b w:val="1"/>
          <w:bCs w:val="1"/>
          <w:color w:val="000000"/>
        </w:rPr>
      </w:pPr>
      <w:bookmarkStart w:colFirst="0" w:colLast="0" w:name="_heading=h.l0x1fj62mc9s" w:id="9"/>
      <w:bookmarkEnd w:id="9"/>
      <w:r w:rsidDel="00000000" w:rsidR="00000000" w:rsidRPr="00000000">
        <w:rPr>
          <w:rFonts w:ascii="Times New Roman" w:cs="Times New Roman" w:eastAsia="Times New Roman" w:hAnsi="Times New Roman"/>
          <w:b w:val="1"/>
          <w:bCs w:val="1"/>
          <w:color w:val="000000"/>
          <w:rtl w:val="0"/>
        </w:rPr>
        <w:t xml:space="preserve">System Overview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function in a </w:t>
      </w:r>
      <w:r w:rsidDel="00000000" w:rsidR="00000000" w:rsidRPr="00000000">
        <w:rPr>
          <w:rFonts w:ascii="Times New Roman" w:cs="Times New Roman" w:eastAsia="Times New Roman" w:hAnsi="Times New Roman"/>
          <w:b w:val="1"/>
          <w:bCs w:val="1"/>
          <w:sz w:val="24"/>
          <w:szCs w:val="24"/>
          <w:rtl w:val="0"/>
        </w:rPr>
        <w:t xml:space="preserve">fully API-driven model</w:t>
      </w:r>
      <w:r w:rsidDel="00000000" w:rsidR="00000000" w:rsidRPr="00000000">
        <w:rPr>
          <w:rFonts w:ascii="Times New Roman" w:cs="Times New Roman" w:eastAsia="Times New Roman" w:hAnsi="Times New Roman"/>
          <w:sz w:val="24"/>
          <w:szCs w:val="24"/>
          <w:rtl w:val="0"/>
        </w:rPr>
        <w:t xml:space="preserve">, where:</w:t>
      </w:r>
    </w:p>
    <w:p w:rsidR="00000000" w:rsidDel="00000000" w:rsidP="00000000" w:rsidRDefault="00000000" w:rsidRPr="00000000" w14:paraId="0000004C">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received from EXIM Bank is treated as </w:t>
      </w:r>
      <w:r w:rsidDel="00000000" w:rsidR="00000000" w:rsidRPr="00000000">
        <w:rPr>
          <w:rFonts w:ascii="Times New Roman" w:cs="Times New Roman" w:eastAsia="Times New Roman" w:hAnsi="Times New Roman"/>
          <w:b w:val="1"/>
          <w:bCs w:val="1"/>
          <w:sz w:val="24"/>
          <w:szCs w:val="24"/>
          <w:rtl w:val="0"/>
        </w:rPr>
        <w:t xml:space="preserve">final and approved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Maker-Checker workflow is required </w:t>
      </w:r>
    </w:p>
    <w:p w:rsidR="00000000" w:rsidDel="00000000" w:rsidP="00000000" w:rsidRDefault="00000000" w:rsidRPr="00000000" w14:paraId="0000004E">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validations, calculations, and processing will be automated. Direct estimate of invoice will be generated. </w:t>
        <w:br w:type="textWrapping"/>
        <w:br w:type="textWrapping"/>
        <w:br w:type="textWrapping"/>
      </w:r>
    </w:p>
    <w:p w:rsidR="00000000" w:rsidDel="00000000" w:rsidP="00000000" w:rsidRDefault="00000000" w:rsidRPr="00000000" w14:paraId="0000004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529586" cy="3913566"/>
            <wp:effectExtent b="0" l="0" r="0" t="0"/>
            <wp:docPr id="3" name="image7.png"/>
            <a:graphic>
              <a:graphicData uri="http://schemas.openxmlformats.org/drawingml/2006/picture">
                <pic:pic>
                  <pic:nvPicPr>
                    <pic:cNvPr id="0" name="image7.png"/>
                    <pic:cNvPicPr preferRelativeResize="0"/>
                  </pic:nvPicPr>
                  <pic:blipFill>
                    <a:blip r:embed="rId7"/>
                    <a:srcRect b="10096" l="0" r="0" t="0"/>
                    <a:stretch>
                      <a:fillRect/>
                    </a:stretch>
                  </pic:blipFill>
                  <pic:spPr>
                    <a:xfrm>
                      <a:off x="0" y="0"/>
                      <a:ext cx="6529586" cy="391356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0">
      <w:pPr>
        <w:shd w:fill="ffffff" w:val="clea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hd w:fill="ffffff" w:val="clear"/>
        <w:spacing w:after="280" w:before="2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API Integrations Required:- </w:t>
      </w:r>
      <w:r w:rsidDel="00000000" w:rsidR="00000000" w:rsidRPr="00000000">
        <w:rPr>
          <w:rtl w:val="0"/>
        </w:rPr>
      </w:r>
    </w:p>
    <w:tbl>
      <w:tblPr>
        <w:tblStyle w:val="Table2"/>
        <w:tblW w:w="8900.0" w:type="dxa"/>
        <w:jc w:val="left"/>
        <w:tblInd w:w="-5.0" w:type="dxa"/>
        <w:tblLayout w:type="fixed"/>
        <w:tblLook w:val="0400"/>
      </w:tblPr>
      <w:tblGrid>
        <w:gridCol w:w="3780"/>
        <w:gridCol w:w="5120"/>
        <w:tblGridChange w:id="0">
          <w:tblGrid>
            <w:gridCol w:w="3780"/>
            <w:gridCol w:w="512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API Type</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CG API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Receive fresh guarantee data from EXIM Bank </w:t>
            </w:r>
          </w:p>
        </w:tc>
      </w:tr>
      <w:tr>
        <w:trPr>
          <w:cantSplit w:val="0"/>
          <w:trHeight w:val="315" w:hRule="atLeast"/>
          <w:tblHeader w:val="0"/>
        </w:trPr>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5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Enquiry API </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EXIM Bank can pull data related to the MLI list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Collection API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sent </w:t>
            </w: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Fonts w:ascii="Times New Roman" w:cs="Times New Roman" w:eastAsia="Times New Roman" w:hAnsi="Times New Roman"/>
                <w:color w:val="000000"/>
                <w:sz w:val="24"/>
                <w:szCs w:val="24"/>
                <w:rtl w:val="0"/>
              </w:rPr>
              <w:t xml:space="preserve"> details to EXIM Bank via API </w:t>
            </w:r>
          </w:p>
        </w:tc>
      </w:tr>
    </w:tbl>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b w:val="1"/>
          <w:bCs w:val="1"/>
          <w:color w:val="000000"/>
          <w:sz w:val="28"/>
          <w:szCs w:val="28"/>
        </w:rPr>
      </w:pPr>
      <w:bookmarkStart w:colFirst="0" w:colLast="0" w:name="_heading=h.7r47jslwilht" w:id="10"/>
      <w:bookmarkEnd w:id="10"/>
      <w:r w:rsidDel="00000000" w:rsidR="00000000" w:rsidRPr="00000000">
        <w:rPr>
          <w:rFonts w:ascii="Times New Roman" w:cs="Times New Roman" w:eastAsia="Times New Roman" w:hAnsi="Times New Roman"/>
          <w:b w:val="1"/>
          <w:bCs w:val="1"/>
          <w:color w:val="000000"/>
          <w:sz w:val="28"/>
          <w:szCs w:val="28"/>
          <w:rtl w:val="0"/>
        </w:rPr>
        <w:t xml:space="preserve">2.1 Fund and Docket Construct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color w:val="000000"/>
          <w:sz w:val="24"/>
          <w:szCs w:val="24"/>
          <w:rtl w:val="0"/>
        </w:rPr>
        <w:t xml:space="preserve">Currently it is being envisaged that this scheme will have two docket. </w:t>
      </w:r>
      <w:r w:rsidDel="00000000" w:rsidR="00000000" w:rsidRPr="00000000">
        <w:rPr>
          <w:rFonts w:ascii="Times New Roman" w:cs="Times New Roman" w:eastAsia="Times New Roman" w:hAnsi="Times New Roman"/>
          <w:color w:val="000000"/>
          <w:sz w:val="24"/>
          <w:szCs w:val="24"/>
          <w:highlight w:val="white"/>
          <w:rtl w:val="0"/>
        </w:rPr>
        <w:t xml:space="preserve">These dockets have codes – “</w:t>
      </w:r>
      <w:r w:rsidDel="00000000" w:rsidR="00000000" w:rsidRPr="00000000">
        <w:rPr>
          <w:rFonts w:ascii="Times New Roman" w:cs="Times New Roman" w:eastAsia="Times New Roman" w:hAnsi="Times New Roman"/>
          <w:color w:val="000000"/>
          <w:sz w:val="24"/>
          <w:szCs w:val="24"/>
          <w:rtl w:val="0"/>
        </w:rPr>
        <w:t xml:space="preserve">Direct E-Commerce Credit Facility” and “Overseas Inventory E-Commerce Credit Facility</w:t>
      </w:r>
      <w:r w:rsidDel="00000000" w:rsidR="00000000" w:rsidRPr="00000000">
        <w:rPr>
          <w:rFonts w:ascii="Times New Roman" w:cs="Times New Roman" w:eastAsia="Times New Roman" w:hAnsi="Times New Roman"/>
          <w:color w:val="000000"/>
          <w:sz w:val="24"/>
          <w:szCs w:val="24"/>
          <w:highlight w:val="white"/>
          <w:rtl w:val="0"/>
        </w:rPr>
        <w:t xml:space="preserve">” respectively</w:t>
      </w:r>
      <w:r w:rsidDel="00000000" w:rsidR="00000000" w:rsidRPr="00000000">
        <w:rPr>
          <w:rFonts w:ascii="Times New Roman" w:cs="Times New Roman" w:eastAsia="Times New Roman" w:hAnsi="Times New Roman"/>
          <w:color w:val="000000"/>
          <w:sz w:val="24"/>
          <w:szCs w:val="24"/>
          <w:rtl w:val="0"/>
        </w:rPr>
        <w:t xml:space="preserve">  as mentioned below:- </w:t>
        <w:br w:type="textWrapping"/>
      </w: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85403" cy="2957864"/>
            <wp:effectExtent b="0" l="0" r="0" t="0"/>
            <wp:docPr descr="C:\Users\hp\Downloads\New.drawio.png" id="5" name="image5.png"/>
            <a:graphic>
              <a:graphicData uri="http://schemas.openxmlformats.org/drawingml/2006/picture">
                <pic:pic>
                  <pic:nvPicPr>
                    <pic:cNvPr descr="C:\Users\hp\Downloads\New.drawio.png" id="0" name="image5.png"/>
                    <pic:cNvPicPr preferRelativeResize="0"/>
                  </pic:nvPicPr>
                  <pic:blipFill>
                    <a:blip r:embed="rId8"/>
                    <a:srcRect b="0" l="0" r="0" t="0"/>
                    <a:stretch>
                      <a:fillRect/>
                    </a:stretch>
                  </pic:blipFill>
                  <pic:spPr>
                    <a:xfrm>
                      <a:off x="0" y="0"/>
                      <a:ext cx="5385403" cy="295786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6000.0" w:type="dxa"/>
        <w:jc w:val="left"/>
        <w:tblInd w:w="1905.0" w:type="dxa"/>
        <w:tblBorders>
          <w:top w:color="000000" w:space="0" w:sz="6" w:val="single"/>
          <w:left w:color="000000" w:space="0" w:sz="6" w:val="single"/>
          <w:bottom w:color="000000" w:space="0" w:sz="6" w:val="single"/>
          <w:right w:color="000000" w:space="0" w:sz="6" w:val="single"/>
        </w:tblBorders>
        <w:tblLayout w:type="fixed"/>
        <w:tblLook w:val="0400"/>
      </w:tblPr>
      <w:tblGrid>
        <w:gridCol w:w="3000"/>
        <w:gridCol w:w="3000"/>
        <w:tblGridChange w:id="0">
          <w:tblGrid>
            <w:gridCol w:w="3000"/>
            <w:gridCol w:w="300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Dockets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Category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Docket Code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Direct E-Commerce Credit Facility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Overseas Inventory E-Commerce Credit Facility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OIE</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b w:val="1"/>
          <w:bCs w:val="1"/>
          <w:color w:val="000000"/>
        </w:rPr>
      </w:pPr>
      <w:bookmarkStart w:colFirst="0" w:colLast="0" w:name="_heading=h.v4ht6td0u1ow" w:id="11"/>
      <w:bookmarkEnd w:id="11"/>
      <w:r w:rsidDel="00000000" w:rsidR="00000000" w:rsidRPr="00000000">
        <w:rPr>
          <w:rFonts w:ascii="Times New Roman" w:cs="Times New Roman" w:eastAsia="Times New Roman" w:hAnsi="Times New Roman"/>
          <w:b w:val="1"/>
          <w:bCs w:val="1"/>
          <w:color w:val="000000"/>
          <w:rtl w:val="0"/>
        </w:rPr>
        <w:t xml:space="preserve">3. Modules</w:t>
      </w:r>
    </w:p>
    <w:p w:rsidR="00000000" w:rsidDel="00000000" w:rsidP="00000000" w:rsidRDefault="00000000" w:rsidRPr="00000000" w14:paraId="0000006A">
      <w:pPr>
        <w:rPr>
          <w:rFonts w:ascii="Times New Roman" w:cs="Times New Roman" w:eastAsia="Times New Roman" w:hAnsi="Times New Roman"/>
          <w:sz w:val="24"/>
          <w:szCs w:val="24"/>
        </w:rPr>
      </w:pPr>
      <w:bookmarkStart w:colFirst="0" w:colLast="0" w:name="_heading=h.2mew2bwtfpa" w:id="12"/>
      <w:bookmarkEnd w:id="12"/>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3.1 New CG Module:-</w:t>
      </w:r>
      <w:r w:rsidDel="00000000" w:rsidR="00000000" w:rsidRPr="00000000">
        <w:rPr>
          <w:rFonts w:ascii="Times New Roman" w:cs="Times New Roman" w:eastAsia="Times New Roman" w:hAnsi="Times New Roman"/>
          <w:sz w:val="24"/>
          <w:szCs w:val="24"/>
          <w:rtl w:val="0"/>
        </w:rPr>
        <w:br w:type="textWrapping"/>
        <w:br w:type="textWrapping"/>
        <w:t xml:space="preserve">EXIM Bank will sends bulk data via the New CG API and the system will processes it through record-by-record validation.</w:t>
        <w:br w:type="textWrapping"/>
        <w:br w:type="textWrapping"/>
        <w:t xml:space="preserve">Below are the fields mentioned:-</w:t>
        <w:br w:type="textWrapping"/>
        <w:br w:type="textWrapping"/>
      </w:r>
    </w:p>
    <w:p w:rsidR="00000000" w:rsidDel="00000000" w:rsidP="00000000" w:rsidRDefault="00000000" w:rsidRPr="00000000" w14:paraId="0000006B">
      <w:pPr>
        <w:rPr>
          <w:rFonts w:ascii="Times New Roman" w:cs="Times New Roman" w:eastAsia="Times New Roman" w:hAnsi="Times New Roman"/>
          <w:sz w:val="24"/>
          <w:szCs w:val="24"/>
        </w:rPr>
      </w:pPr>
      <w:bookmarkStart w:colFirst="0" w:colLast="0" w:name="_heading=h.udoxlwsbfkg1" w:id="13"/>
      <w:bookmarkEnd w:id="13"/>
      <w:r w:rsidDel="00000000" w:rsidR="00000000" w:rsidRPr="00000000">
        <w:rPr>
          <w:rtl w:val="0"/>
        </w:rPr>
      </w:r>
    </w:p>
    <w:tbl>
      <w:tblPr>
        <w:tblStyle w:val="Table4"/>
        <w:tblW w:w="9355.0" w:type="dxa"/>
        <w:jc w:val="left"/>
        <w:tblInd w:w="-5.0" w:type="dxa"/>
        <w:tblLayout w:type="fixed"/>
        <w:tblLook w:val="0400"/>
      </w:tblPr>
      <w:tblGrid>
        <w:gridCol w:w="1852"/>
        <w:gridCol w:w="3908"/>
        <w:gridCol w:w="1454"/>
        <w:gridCol w:w="2141"/>
        <w:tblGridChange w:id="0">
          <w:tblGrid>
            <w:gridCol w:w="1852"/>
            <w:gridCol w:w="3908"/>
            <w:gridCol w:w="1454"/>
            <w:gridCol w:w="2141"/>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06C">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 Name</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6D">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Details</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6E">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 Type</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6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Mandatory/Optional</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MLI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of Bank who has sanctioned the Facility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52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MLI ID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MLI ID </w:t>
            </w: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color w:val="000000"/>
                <w:sz w:val="24"/>
                <w:szCs w:val="24"/>
                <w:rtl w:val="0"/>
              </w:rPr>
              <w:t xml:space="preserve"> per NCGTC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52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of the exporter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7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Exporter ITPAN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40" w:lineRule="auto"/>
              <w:rPr>
                <w:rFonts w:ascii="Times New Roman" w:cs="Times New Roman" w:eastAsia="Times New Roman" w:hAnsi="Times New Roman"/>
                <w:b w:val="1"/>
                <w:bCs w:val="1"/>
                <w:color w:val="000000"/>
                <w:sz w:val="24"/>
                <w:szCs w:val="24"/>
                <w:highlight w:val="yellow"/>
              </w:rPr>
            </w:pPr>
            <w:r w:rsidDel="00000000" w:rsidR="00000000" w:rsidRPr="00000000">
              <w:rPr>
                <w:rFonts w:ascii="Times New Roman" w:cs="Times New Roman" w:eastAsia="Times New Roman" w:hAnsi="Times New Roman"/>
                <w:b w:val="1"/>
                <w:bCs w:val="1"/>
                <w:color w:val="000000"/>
                <w:sz w:val="24"/>
                <w:szCs w:val="24"/>
                <w:highlight w:val="yellow"/>
                <w:rtl w:val="0"/>
              </w:rPr>
              <w:t xml:space="preserve">PAN of the exporter</w:t>
            </w:r>
            <w:r w:rsidDel="00000000" w:rsidR="00000000" w:rsidRPr="00000000">
              <w:rPr>
                <w:rFonts w:ascii="Times New Roman" w:cs="Times New Roman" w:eastAsia="Times New Roman" w:hAnsi="Times New Roman"/>
                <w:b w:val="1"/>
                <w:bCs w:val="1"/>
                <w:sz w:val="24"/>
                <w:szCs w:val="24"/>
                <w:highlight w:val="yellow"/>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Alphanumeric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spacing w:after="0" w:line="240"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Importer Exporter Code (IEC)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Exporter’s (Importer Exporter Code)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10-digit Alphanumeric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Udhyam Registration Number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 digit Udyam Registration Number (i.e. UDYAM-XX-00-0000000).E.G. UDYAM-GJ-21-0123456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(Upto 19 digits)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Unique Identification Number (UIN)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UIN issued on DGFT portal to exporter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55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Id of Exporter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Official email ID of exporter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 following Standard Email Rules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Optional</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Mobile No. of Exporter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10-digit mobile number of exporter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(Upto 12 digits)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Chief Promoter Gender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Male/Female/Other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 </w:t>
            </w:r>
            <w:r w:rsidDel="00000000" w:rsidR="00000000" w:rsidRPr="00000000">
              <w:rPr>
                <w:rFonts w:ascii="Times New Roman" w:cs="Times New Roman" w:eastAsia="Times New Roman" w:hAnsi="Times New Roman"/>
                <w:color w:val="65b4b4"/>
                <w:sz w:val="24"/>
                <w:szCs w:val="24"/>
                <w:u w:val="single"/>
                <w:rtl w:val="0"/>
              </w:rPr>
              <w:t xml:space="preserve">(</w:t>
            </w:r>
            <w:r w:rsidDel="00000000" w:rsidR="00000000" w:rsidRPr="00000000">
              <w:rPr>
                <w:rFonts w:ascii="Times New Roman" w:cs="Times New Roman" w:eastAsia="Times New Roman" w:hAnsi="Times New Roman"/>
                <w:color w:val="000000"/>
                <w:sz w:val="24"/>
                <w:szCs w:val="24"/>
                <w:rtl w:val="0"/>
              </w:rPr>
              <w:t xml:space="preserve">List</w:t>
            </w:r>
            <w:r w:rsidDel="00000000" w:rsidR="00000000" w:rsidRPr="00000000">
              <w:rPr>
                <w:rFonts w:ascii="Times New Roman" w:cs="Times New Roman" w:eastAsia="Times New Roman" w:hAnsi="Times New Roman"/>
                <w:color w:val="65b4b4"/>
                <w:sz w:val="24"/>
                <w:szCs w:val="24"/>
                <w:u w:val="singl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Religion of Chief Promoter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Religion of chief promoter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 </w:t>
            </w:r>
            <w:r w:rsidDel="00000000" w:rsidR="00000000" w:rsidRPr="00000000">
              <w:rPr>
                <w:rFonts w:ascii="Times New Roman" w:cs="Times New Roman" w:eastAsia="Times New Roman" w:hAnsi="Times New Roman"/>
                <w:color w:val="65b4b4"/>
                <w:sz w:val="24"/>
                <w:szCs w:val="24"/>
                <w:u w:val="single"/>
                <w:rtl w:val="0"/>
              </w:rPr>
              <w:t xml:space="preserve">(</w:t>
            </w:r>
            <w:r w:rsidDel="00000000" w:rsidR="00000000" w:rsidRPr="00000000">
              <w:rPr>
                <w:rFonts w:ascii="Times New Roman" w:cs="Times New Roman" w:eastAsia="Times New Roman" w:hAnsi="Times New Roman"/>
                <w:color w:val="000000"/>
                <w:sz w:val="24"/>
                <w:szCs w:val="24"/>
                <w:rtl w:val="0"/>
              </w:rPr>
              <w:t xml:space="preserve">List</w:t>
            </w:r>
            <w:r w:rsidDel="00000000" w:rsidR="00000000" w:rsidRPr="00000000">
              <w:rPr>
                <w:rFonts w:ascii="Times New Roman" w:cs="Times New Roman" w:eastAsia="Times New Roman" w:hAnsi="Times New Roman"/>
                <w:color w:val="65b4b4"/>
                <w:sz w:val="24"/>
                <w:szCs w:val="24"/>
                <w:u w:val="single"/>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Caste Category of Chief Promoter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SC/ST/OBC/General/Other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 </w:t>
            </w:r>
            <w:r w:rsidDel="00000000" w:rsidR="00000000" w:rsidRPr="00000000">
              <w:rPr>
                <w:rFonts w:ascii="Times New Roman" w:cs="Times New Roman" w:eastAsia="Times New Roman" w:hAnsi="Times New Roman"/>
                <w:strike w:val="1"/>
                <w:color w:val="ff4b4b"/>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(List)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5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Constitution Type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Proprietorship/Partnership/Company/LLP/ Other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 (List)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Type of Entity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Micro/Small/Medium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 </w:t>
            </w:r>
            <w:r w:rsidDel="00000000" w:rsidR="00000000" w:rsidRPr="00000000">
              <w:rPr>
                <w:rFonts w:ascii="Times New Roman" w:cs="Times New Roman" w:eastAsia="Times New Roman" w:hAnsi="Times New Roman"/>
                <w:strike w:val="1"/>
                <w:color w:val="ff4b4b"/>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(List)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Present – Address Line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Borrowers present address of residence – Room no. &amp; Building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Present – City/Town/Village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Borrowers present address of residence –  City/Town/Village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Present – District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Borrowers present address of residence – District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 Available in surge Code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4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Present – State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Borrowers present address of residence – State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 Available in surge Code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Present – Pin Code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Borrowers present address of residence – Pin Code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(Upto 6 digits)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169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Intervention Type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Direct E-Commerce Credit Facility /Overseas Inventory E-Commerce Credit Facility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p w:rsidR="00000000" w:rsidDel="00000000" w:rsidP="00000000" w:rsidRDefault="00000000" w:rsidRPr="00000000" w14:paraId="000000C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(CG FEE will decided based on this)</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 ID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Customer Id issued by the lending institution for the borrower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Loan Account Number (</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color w:val="000000"/>
                <w:sz w:val="24"/>
                <w:szCs w:val="24"/>
                <w:rtl w:val="0"/>
              </w:rPr>
              <w:t xml:space="preserve">nique within MLI)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Numeric / Alpha Numeric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18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Sanction Amount (Check on PAN &amp; Intervention Type)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total loan</w:t>
            </w:r>
            <w:r w:rsidDel="00000000" w:rsidR="00000000" w:rsidRPr="00000000">
              <w:rPr>
                <w:rFonts w:ascii="Times New Roman" w:cs="Times New Roman" w:eastAsia="Times New Roman" w:hAnsi="Times New Roman"/>
                <w:color w:val="000000"/>
                <w:sz w:val="24"/>
                <w:szCs w:val="24"/>
                <w:rtl w:val="0"/>
              </w:rPr>
              <w:t xml:space="preserve"> amount sanctioned by MLI should be limited to Rs.50 lakhs  for Direct E-Commerce Credit Facility  and Rs. 5 cr for Overseas Inventory E-Commerce Credit Facility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With 2 Decimals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28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Sanction Date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 of loan sanctioned by MLI as per scheme eligibility rules/guidance, from all the sanctions for this borrower. Sanction date &gt;=  scheme notification date,  Sanction date &lt;= system date,  sanction date &lt;= scheme close date</w:t>
              <w:br w:type="textWrapping"/>
              <w:t xml:space="preserve">S</w:t>
            </w:r>
            <w:r w:rsidDel="00000000" w:rsidR="00000000" w:rsidRPr="00000000">
              <w:rPr>
                <w:rFonts w:ascii="Times New Roman" w:cs="Times New Roman" w:eastAsia="Times New Roman" w:hAnsi="Times New Roman"/>
                <w:sz w:val="24"/>
                <w:szCs w:val="24"/>
                <w:rtl w:val="0"/>
              </w:rPr>
              <w:t xml:space="preserve">anction date cannot accept future date.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DD-MM-YYYY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Industry Nature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Copy the required value From Given List only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Industry Sector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Copy the required value From Given List only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Tenure of Loan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only in</w:t>
            </w:r>
            <w:r w:rsidDel="00000000" w:rsidR="00000000" w:rsidRPr="00000000">
              <w:rPr>
                <w:rFonts w:ascii="Times New Roman" w:cs="Times New Roman" w:eastAsia="Times New Roman" w:hAnsi="Times New Roman"/>
                <w:sz w:val="24"/>
                <w:szCs w:val="24"/>
                <w:rtl w:val="0"/>
              </w:rPr>
              <w:t xml:space="preserve"> days (</w:t>
            </w:r>
            <w:r w:rsidDel="00000000" w:rsidR="00000000" w:rsidRPr="00000000">
              <w:rPr>
                <w:rFonts w:ascii="Times New Roman" w:cs="Times New Roman" w:eastAsia="Times New Roman" w:hAnsi="Times New Roman"/>
                <w:sz w:val="24"/>
                <w:szCs w:val="24"/>
                <w:highlight w:val="white"/>
                <w:rtl w:val="0"/>
              </w:rPr>
              <w:t xml:space="preserve">The maximum guarantee tenure shall be 365 days).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Interest Rate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Interest Rate Charged By MLI’s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With 2 Decimals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Amount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CG FEE to be calculated on this amount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With 2 Decimals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Start Date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 Will be provided by EXIM bank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DD-MM-YYYY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Mandatory</w:t>
              <w:br w:type="textWrapping"/>
              <w:t xml:space="preserve">(Tenure for which fee will be calculated) </w:t>
            </w:r>
          </w:p>
          <w:p w:rsidR="00000000" w:rsidDel="00000000" w:rsidP="00000000" w:rsidRDefault="00000000" w:rsidRPr="00000000" w14:paraId="000000E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End Date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 Will be provided by EXIM bank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DD-MM-YYYY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(Tenure for which fee will be calculated) </w:t>
            </w:r>
          </w:p>
          <w:p w:rsidR="00000000" w:rsidDel="00000000" w:rsidP="00000000" w:rsidRDefault="00000000" w:rsidRPr="00000000" w14:paraId="000000E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F0">
      <w:pPr>
        <w:pStyle w:val="Heading2"/>
        <w:rPr>
          <w:rFonts w:ascii="Times New Roman" w:cs="Times New Roman" w:eastAsia="Times New Roman" w:hAnsi="Times New Roman"/>
          <w:i w:val="1"/>
          <w:iCs w:val="1"/>
          <w:color w:val="000000"/>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i w:val="1"/>
          <w:iCs w:val="1"/>
          <w:color w:val="000000"/>
          <w:sz w:val="24"/>
          <w:szCs w:val="24"/>
          <w:rtl w:val="0"/>
        </w:rPr>
        <w:t xml:space="preserve">Note, </w:t>
      </w:r>
      <w:r w:rsidDel="00000000" w:rsidR="00000000" w:rsidRPr="00000000">
        <w:rPr>
          <w:rFonts w:ascii="Times New Roman" w:cs="Times New Roman" w:eastAsia="Times New Roman" w:hAnsi="Times New Roman"/>
          <w:i w:val="1"/>
          <w:iCs w:val="1"/>
          <w:color w:val="000000"/>
          <w:sz w:val="24"/>
          <w:szCs w:val="24"/>
          <w:highlight w:val="white"/>
          <w:rtl w:val="0"/>
        </w:rPr>
        <w:t xml:space="preserve">The Guarantee Start Date and Guarantee End Date will be the difference of 365 days.</w:t>
      </w:r>
      <w:r w:rsidDel="00000000" w:rsidR="00000000" w:rsidRPr="00000000">
        <w:rPr>
          <w:rFonts w:ascii="Times New Roman" w:cs="Times New Roman" w:eastAsia="Times New Roman" w:hAnsi="Times New Roman"/>
          <w:i w:val="1"/>
          <w:iCs w:val="1"/>
          <w:color w:val="000000"/>
          <w:sz w:val="24"/>
          <w:szCs w:val="24"/>
          <w:rtl w:val="0"/>
        </w:rPr>
        <w:t xml:space="preserve"> (SD-ED) </w:t>
      </w:r>
    </w:p>
    <w:p w:rsidR="00000000" w:rsidDel="00000000" w:rsidP="00000000" w:rsidRDefault="00000000" w:rsidRPr="00000000" w14:paraId="000000F1">
      <w:pPr>
        <w:pStyle w:val="Heading2"/>
        <w:rPr/>
      </w:pPr>
      <w:r w:rsidDel="00000000" w:rsidR="00000000" w:rsidRPr="00000000">
        <w:rPr>
          <w:rtl w:val="0"/>
        </w:rPr>
      </w:r>
    </w:p>
    <w:p w:rsidR="00000000" w:rsidDel="00000000" w:rsidP="00000000" w:rsidRDefault="00000000" w:rsidRPr="00000000" w14:paraId="000000F2">
      <w:pPr>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4"/>
          <w:szCs w:val="24"/>
          <w:rtl w:val="0"/>
        </w:rPr>
        <w:t xml:space="preserve">List Of Industry Nature and Industry Sector attached below:-</w:t>
      </w:r>
      <w:r w:rsidDel="00000000" w:rsidR="00000000" w:rsidRPr="00000000">
        <w:rPr>
          <w:rtl w:val="0"/>
        </w:rPr>
        <w:t xml:space="preserve"> </w:t>
        <w:br w:type="textWrapping"/>
        <w:br w:type="textWrapping"/>
      </w:r>
      <w:r w:rsidDel="00000000" w:rsidR="00000000" w:rsidRPr="00000000">
        <w:rPr/>
        <w:drawing>
          <wp:inline distB="0" distT="0" distL="114300" distR="114300">
            <wp:extent cx="971550" cy="6286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71550" cy="628650"/>
                    </a:xfrm>
                    <a:prstGeom prst="rect"/>
                    <a:ln/>
                  </pic:spPr>
                </pic:pic>
              </a:graphicData>
            </a:graphic>
          </wp:inline>
        </w:drawing>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8"/>
          <w:szCs w:val="28"/>
          <w:rtl w:val="0"/>
        </w:rPr>
        <w:br w:type="textWrapping"/>
        <w:br w:type="textWrapping"/>
        <w:t xml:space="preserve">3.2 Real-Time Data Validation &amp; Confirmation to EXIM Bank</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our system will validate the Data, </w:t>
      </w:r>
      <w:r w:rsidDel="00000000" w:rsidR="00000000" w:rsidRPr="00000000">
        <w:rPr>
          <w:rFonts w:ascii="Times New Roman" w:cs="Times New Roman" w:eastAsia="Times New Roman" w:hAnsi="Times New Roman"/>
          <w:sz w:val="24"/>
          <w:szCs w:val="24"/>
          <w:rtl w:val="0"/>
        </w:rPr>
        <w:t xml:space="preserve">through </w:t>
      </w:r>
      <w:r w:rsidDel="00000000" w:rsidR="00000000" w:rsidRPr="00000000">
        <w:rPr>
          <w:rFonts w:ascii="Times New Roman" w:cs="Times New Roman" w:eastAsia="Times New Roman" w:hAnsi="Times New Roman"/>
          <w:b w:val="1"/>
          <w:bCs w:val="1"/>
          <w:sz w:val="24"/>
          <w:szCs w:val="24"/>
          <w:rtl w:val="0"/>
        </w:rPr>
        <w:t xml:space="preserve">Enquiry</w:t>
      </w:r>
      <w:r w:rsidDel="00000000" w:rsidR="00000000" w:rsidRPr="00000000">
        <w:rPr>
          <w:rFonts w:ascii="Times New Roman" w:cs="Times New Roman" w:eastAsia="Times New Roman" w:hAnsi="Times New Roman"/>
          <w:b w:val="1"/>
          <w:bCs w:val="1"/>
          <w:sz w:val="24"/>
          <w:szCs w:val="24"/>
          <w:rtl w:val="0"/>
        </w:rPr>
        <w:t xml:space="preserve"> API </w:t>
      </w:r>
      <w:r w:rsidDel="00000000" w:rsidR="00000000" w:rsidRPr="00000000">
        <w:rPr>
          <w:rFonts w:ascii="Times New Roman" w:cs="Times New Roman" w:eastAsia="Times New Roman" w:hAnsi="Times New Roman"/>
          <w:sz w:val="24"/>
          <w:szCs w:val="24"/>
          <w:rtl w:val="0"/>
        </w:rPr>
        <w:t xml:space="preserve">EXIM bank can pull related to MLI list. The System will provide following data by provisionally issuing the Guarantee:- </w:t>
        <w:br w:type="textWrapping"/>
      </w:r>
    </w:p>
    <w:p w:rsidR="00000000" w:rsidDel="00000000" w:rsidP="00000000" w:rsidRDefault="00000000" w:rsidRPr="00000000" w14:paraId="000000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14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MLI Name</w:t>
      </w:r>
    </w:p>
    <w:p w:rsidR="00000000" w:rsidDel="00000000" w:rsidP="00000000" w:rsidRDefault="00000000" w:rsidRPr="00000000" w14:paraId="000000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14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CGPAN as issued by the system</w:t>
      </w:r>
    </w:p>
    <w:p w:rsidR="00000000" w:rsidDel="00000000" w:rsidP="00000000" w:rsidRDefault="00000000" w:rsidRPr="00000000" w14:paraId="000000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14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Loan Account Number as mentioned in the API </w:t>
      </w:r>
    </w:p>
    <w:p w:rsidR="00000000" w:rsidDel="00000000" w:rsidP="00000000" w:rsidRDefault="00000000" w:rsidRPr="00000000" w14:paraId="000000F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14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 of CG FEE Calculated FY wise</w:t>
      </w:r>
      <w:r w:rsidDel="00000000" w:rsidR="00000000" w:rsidRPr="00000000">
        <w:rPr>
          <w:rtl w:val="0"/>
        </w:rPr>
      </w:r>
    </w:p>
    <w:p w:rsidR="00000000" w:rsidDel="00000000" w:rsidP="00000000" w:rsidRDefault="00000000" w:rsidRPr="00000000" w14:paraId="000000F9">
      <w:pPr>
        <w:spacing w:after="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78.0000000000000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collection of fee will be through collection API integration with EXIM Bank.</w:t>
        <w:br w:type="textWrapping"/>
      </w:r>
    </w:p>
    <w:p w:rsidR="00000000" w:rsidDel="00000000" w:rsidP="00000000" w:rsidRDefault="00000000" w:rsidRPr="00000000" w14:paraId="000000F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Guarantee Issuance Post Payment:-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Upon successful receipt and confirmation of payment through the integrated collection mechanism, the system shall automatically process the final issuance of the guarantee without any manual intervention.</w:t>
        <w:br w:type="textWrapping"/>
        <w:t xml:space="preserve">- The system shall trigger an API response to EXIM Bank, sharing the confirmed guarantee details for their records and further processing.</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guarantee issuance, the system shall generate and make available the following documents to all relevant stakeholders (MLI and NCGTC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 Invoice (End of the Day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single bill generation MLI-wise for all transaction)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Receipt </w:t>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Cover Details, including:- PDF format, Excel format</w:t>
      </w:r>
    </w:p>
    <w:p w:rsidR="00000000" w:rsidDel="00000000" w:rsidP="00000000" w:rsidRDefault="00000000" w:rsidRPr="00000000" w14:paraId="00000100">
      <w:pPr>
        <w:spacing w:after="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All documents shall be generated in accordance with the </w:t>
      </w:r>
      <w:r w:rsidDel="00000000" w:rsidR="00000000" w:rsidRPr="00000000">
        <w:rPr>
          <w:rFonts w:ascii="Times New Roman" w:cs="Times New Roman" w:eastAsia="Times New Roman" w:hAnsi="Times New Roman"/>
          <w:b w:val="1"/>
          <w:bCs w:val="1"/>
          <w:sz w:val="24"/>
          <w:szCs w:val="24"/>
          <w:rtl w:val="0"/>
        </w:rPr>
        <w:t xml:space="preserve">standard formats followed across existing schemes</w:t>
      </w:r>
      <w:r w:rsidDel="00000000" w:rsidR="00000000" w:rsidRPr="00000000">
        <w:rPr>
          <w:rFonts w:ascii="Times New Roman" w:cs="Times New Roman" w:eastAsia="Times New Roman" w:hAnsi="Times New Roman"/>
          <w:sz w:val="24"/>
          <w:szCs w:val="24"/>
          <w:rtl w:val="0"/>
        </w:rPr>
        <w:t xml:space="preserve"> on the platform and shall be available for download through the system at MLI side &amp; NCGTC side. </w:t>
        <w:br w:type="textWrapping"/>
      </w:r>
    </w:p>
    <w:p w:rsidR="00000000" w:rsidDel="00000000" w:rsidP="00000000" w:rsidRDefault="00000000" w:rsidRPr="00000000" w14:paraId="00000101">
      <w:pPr>
        <w:spacing w:after="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0"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0" w:line="27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Data Validation Logic: -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system will implement strict validation checks before processing any API data:- </w:t>
        <w:br w:type="textWrapping"/>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MLI ID must exist in the system.</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sdt>
        <w:sdtPr>
          <w:id w:val="101667370"/>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Guarantee Amount must satisfy: Guarantee Amount ≤ Sanction Amount</w:t>
          </w:r>
        </w:sdtContent>
      </w:sdt>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Sector must be mapped correctly with the selected Industry Nature. Mismatched combinations will be rejected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fee will be calculated on the Guaranteed Amount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i.e. Fee calculated till March 31</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for that Financial Year and from April 1st of Next FY till Guarantee End Date as mentioned by the EXIM Bank.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Applicable Rates mentioned below:- </w:t>
        <w:br w:type="textWrapping"/>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Intervention type is Direct E-Commerce Credit Facility :- 0.5% per annum</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Intervention type is Overseas Inventory E-Commerce Credit Facility:- 1% per annum</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0A">
      <w:pPr>
        <w:spacing w:after="0" w:line="278.00000000000006" w:lineRule="auto"/>
        <w:rPr>
          <w:b w:val="1"/>
          <w:bCs w:val="1"/>
        </w:rPr>
      </w:pPr>
      <w:r w:rsidDel="00000000" w:rsidR="00000000" w:rsidRPr="00000000">
        <w:rPr>
          <w:rFonts w:ascii="Times New Roman" w:cs="Times New Roman" w:eastAsia="Times New Roman" w:hAnsi="Times New Roman"/>
          <w:sz w:val="24"/>
          <w:szCs w:val="24"/>
          <w:rtl w:val="0"/>
        </w:rPr>
        <w:t xml:space="preserve">Post Validation the data will be visible to both MLI and NCGTC Users.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2"/>
        <w:rPr>
          <w:rFonts w:ascii="Times New Roman" w:cs="Times New Roman" w:eastAsia="Times New Roman" w:hAnsi="Times New Roman"/>
          <w:b w:val="1"/>
          <w:bCs w:val="1"/>
          <w:color w:val="000000"/>
          <w:sz w:val="28"/>
          <w:szCs w:val="28"/>
        </w:rPr>
      </w:pPr>
      <w:bookmarkStart w:colFirst="0" w:colLast="0" w:name="_heading=h.ayapfudzyj3d" w:id="14"/>
      <w:bookmarkEnd w:id="14"/>
      <w:r w:rsidDel="00000000" w:rsidR="00000000" w:rsidRPr="00000000">
        <w:rPr>
          <w:rFonts w:ascii="Times New Roman" w:cs="Times New Roman" w:eastAsia="Times New Roman" w:hAnsi="Times New Roman"/>
          <w:b w:val="1"/>
          <w:bCs w:val="1"/>
          <w:color w:val="000000"/>
          <w:sz w:val="28"/>
          <w:szCs w:val="28"/>
          <w:rtl w:val="0"/>
        </w:rPr>
        <w:t xml:space="preserve">3.3 For Valid Records</w:t>
      </w:r>
    </w:p>
    <w:p w:rsidR="00000000" w:rsidDel="00000000" w:rsidP="00000000" w:rsidRDefault="00000000" w:rsidRPr="00000000" w14:paraId="0000010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Guarantee Creation:-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Upon successful validation of records received via API, the system shall create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provisional guarantee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respective loan account with CGPAN generation. </w:t>
        <w:br w:type="textWrapping"/>
      </w:r>
    </w:p>
    <w:p w:rsidR="00000000" w:rsidDel="00000000" w:rsidP="00000000" w:rsidRDefault="00000000" w:rsidRPr="00000000" w14:paraId="000001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CG Fee Calculation:-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compute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 Guarantee (CG) Fee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the guaranteed amount and applicable rate, in accordance with the defined calculation methodology. ( Illustration mentioned in below sections)</w:t>
      </w:r>
    </w:p>
    <w:p w:rsidR="00000000" w:rsidDel="00000000" w:rsidP="00000000" w:rsidRDefault="00000000" w:rsidRPr="00000000" w14:paraId="0000011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Invoice Estimate Generation &amp; Notification:- </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system shall generate an Invoice Estimate </w:t>
      </w:r>
      <w:r w:rsidDel="00000000" w:rsidR="00000000" w:rsidRPr="00000000">
        <w:rPr>
          <w:rFonts w:ascii="Times New Roman" w:cs="Times New Roman" w:eastAsia="Times New Roman" w:hAnsi="Times New Roman"/>
          <w:sz w:val="24"/>
          <w:szCs w:val="24"/>
          <w:rtl w:val="0"/>
        </w:rPr>
        <w:t xml:space="preserve">at the 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day for the transactions received through API and trigger an automated email notification to the respective MLI.</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invoice shall clearly specify the payment due date, which will be 15 days from the date of invoice generation.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payment is not received within the initial 15- day period: </w:t>
      </w:r>
      <w:r w:rsidDel="00000000" w:rsidR="00000000" w:rsidRPr="00000000">
        <w:rPr>
          <w:rtl w:val="0"/>
        </w:rPr>
      </w:r>
    </w:p>
    <w:p w:rsidR="00000000" w:rsidDel="00000000" w:rsidP="00000000" w:rsidRDefault="00000000" w:rsidRPr="00000000" w14:paraId="00000113">
      <w:pPr>
        <w:numPr>
          <w:ilvl w:val="2"/>
          <w:numId w:val="25"/>
        </w:numPr>
        <w:spacing w:after="0" w:before="28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16th day, a penalty amount shall be applied to the fee amount. </w:t>
      </w:r>
    </w:p>
    <w:p w:rsidR="00000000" w:rsidDel="00000000" w:rsidP="00000000" w:rsidRDefault="00000000" w:rsidRPr="00000000" w14:paraId="00000114">
      <w:pPr>
        <w:numPr>
          <w:ilvl w:val="2"/>
          <w:numId w:val="2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Virtual Account Number (VAN) shall be generated for the revised amount. </w:t>
      </w:r>
    </w:p>
    <w:p w:rsidR="00000000" w:rsidDel="00000000" w:rsidP="00000000" w:rsidRDefault="00000000" w:rsidRPr="00000000" w14:paraId="00000115">
      <w:pPr>
        <w:numPr>
          <w:ilvl w:val="2"/>
          <w:numId w:val="25"/>
        </w:numPr>
        <w:spacing w:after="28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additional 15-day payment window shall be provided from the date of penalty application. </w:t>
      </w:r>
    </w:p>
    <w:p w:rsidR="00000000" w:rsidDel="00000000" w:rsidP="00000000" w:rsidRDefault="00000000" w:rsidRPr="00000000" w14:paraId="000001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 the payment is still not received within the extended timeline, the system shall automatically mark the guarantee as “Lapsed”.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Illustration: Penalty Calculation on Guarantee Fee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br w:type="textWrapping"/>
        <w:br w:type="textWrapping"/>
        <w:t xml:space="preserve">Scenario:</w:t>
      </w:r>
      <w:r w:rsidDel="00000000" w:rsidR="00000000" w:rsidRPr="00000000">
        <w:rPr>
          <w:rtl w:val="0"/>
        </w:rPr>
      </w:r>
    </w:p>
    <w:p w:rsidR="00000000" w:rsidDel="00000000" w:rsidP="00000000" w:rsidRDefault="00000000" w:rsidRPr="00000000" w14:paraId="00000119">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Invoice Date:</w:t>
      </w:r>
      <w:r w:rsidDel="00000000" w:rsidR="00000000" w:rsidRPr="00000000">
        <w:rPr>
          <w:rFonts w:ascii="Times New Roman" w:cs="Times New Roman" w:eastAsia="Times New Roman" w:hAnsi="Times New Roman"/>
          <w:sz w:val="24"/>
          <w:szCs w:val="24"/>
          <w:rtl w:val="0"/>
        </w:rPr>
        <w:t xml:space="preserve"> 01 June 2025 </w:t>
      </w:r>
    </w:p>
    <w:p w:rsidR="00000000" w:rsidDel="00000000" w:rsidP="00000000" w:rsidRDefault="00000000" w:rsidRPr="00000000" w14:paraId="0000011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Guarantee Fee Amount:</w:t>
      </w:r>
      <w:r w:rsidDel="00000000" w:rsidR="00000000" w:rsidRPr="00000000">
        <w:rPr>
          <w:rFonts w:ascii="Times New Roman" w:cs="Times New Roman" w:eastAsia="Times New Roman" w:hAnsi="Times New Roman"/>
          <w:sz w:val="24"/>
          <w:szCs w:val="24"/>
          <w:rtl w:val="0"/>
        </w:rPr>
        <w:t xml:space="preserve"> 10,000 </w:t>
      </w:r>
    </w:p>
    <w:p w:rsidR="00000000" w:rsidDel="00000000" w:rsidP="00000000" w:rsidRDefault="00000000" w:rsidRPr="00000000" w14:paraId="0000011B">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Due Date (15 days):</w:t>
      </w:r>
      <w:r w:rsidDel="00000000" w:rsidR="00000000" w:rsidRPr="00000000">
        <w:rPr>
          <w:rFonts w:ascii="Times New Roman" w:cs="Times New Roman" w:eastAsia="Times New Roman" w:hAnsi="Times New Roman"/>
          <w:sz w:val="24"/>
          <w:szCs w:val="24"/>
          <w:rtl w:val="0"/>
        </w:rPr>
        <w:t xml:space="preserve"> 16 June 2025</w:t>
      </w:r>
    </w:p>
    <w:p w:rsidR="00000000" w:rsidDel="00000000" w:rsidP="00000000" w:rsidRDefault="00000000" w:rsidRPr="00000000" w14:paraId="0000011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1: Payment within Due Date</w:t>
      </w:r>
      <w:r w:rsidDel="00000000" w:rsidR="00000000" w:rsidRPr="00000000">
        <w:rPr>
          <w:rtl w:val="0"/>
        </w:rPr>
      </w:r>
    </w:p>
    <w:p w:rsidR="00000000" w:rsidDel="00000000" w:rsidP="00000000" w:rsidRDefault="00000000" w:rsidRPr="00000000" w14:paraId="0000011E">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payment is made on or before </w:t>
      </w:r>
      <w:r w:rsidDel="00000000" w:rsidR="00000000" w:rsidRPr="00000000">
        <w:rPr>
          <w:rFonts w:ascii="Times New Roman" w:cs="Times New Roman" w:eastAsia="Times New Roman" w:hAnsi="Times New Roman"/>
          <w:b w:val="1"/>
          <w:bCs w:val="1"/>
          <w:sz w:val="24"/>
          <w:szCs w:val="24"/>
          <w:rtl w:val="0"/>
        </w:rPr>
        <w:t xml:space="preserve">16 June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Amount Payable:</w:t>
      </w:r>
      <w:r w:rsidDel="00000000" w:rsidR="00000000" w:rsidRPr="00000000">
        <w:rPr>
          <w:rFonts w:ascii="Times New Roman" w:cs="Times New Roman" w:eastAsia="Times New Roman" w:hAnsi="Times New Roman"/>
          <w:sz w:val="24"/>
          <w:szCs w:val="24"/>
          <w:rtl w:val="0"/>
        </w:rPr>
        <w:t xml:space="preserve"> 10,000 </w:t>
      </w:r>
    </w:p>
    <w:p w:rsidR="00000000" w:rsidDel="00000000" w:rsidP="00000000" w:rsidRDefault="00000000" w:rsidRPr="00000000" w14:paraId="00000120">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Active</w:t>
      </w:r>
    </w:p>
    <w:p w:rsidR="00000000" w:rsidDel="00000000" w:rsidP="00000000" w:rsidRDefault="00000000" w:rsidRPr="00000000" w14:paraId="000001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Case 2: Payment after Due Date (Penalty Applicable)</w:t>
        <w:br w:type="textWrapping"/>
        <w:br w:type="textWrapping"/>
      </w:r>
      <w:r w:rsidDel="00000000" w:rsidR="00000000" w:rsidRPr="00000000">
        <w:rPr>
          <w:rFonts w:ascii="Times New Roman" w:cs="Times New Roman" w:eastAsia="Times New Roman" w:hAnsi="Times New Roman"/>
          <w:sz w:val="24"/>
          <w:szCs w:val="24"/>
          <w:rtl w:val="0"/>
        </w:rPr>
        <w:t xml:space="preserve">If payment is </w:t>
      </w:r>
      <w:r w:rsidDel="00000000" w:rsidR="00000000" w:rsidRPr="00000000">
        <w:rPr>
          <w:rFonts w:ascii="Times New Roman" w:cs="Times New Roman" w:eastAsia="Times New Roman" w:hAnsi="Times New Roman"/>
          <w:b w:val="1"/>
          <w:bCs w:val="1"/>
          <w:sz w:val="24"/>
          <w:szCs w:val="24"/>
          <w:rtl w:val="0"/>
        </w:rPr>
        <w:t xml:space="preserve">not received by 16 June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numPr>
          <w:ilvl w:val="1"/>
          <w:numId w:val="13"/>
        </w:numPr>
        <w:spacing w:after="28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b w:val="1"/>
          <w:bCs w:val="1"/>
          <w:sz w:val="24"/>
          <w:szCs w:val="24"/>
          <w:rtl w:val="0"/>
        </w:rPr>
        <w:t xml:space="preserve">17 June 2025 (16th day)</w:t>
      </w:r>
      <w:r w:rsidDel="00000000" w:rsidR="00000000" w:rsidRPr="00000000">
        <w:rPr>
          <w:rFonts w:ascii="Times New Roman" w:cs="Times New Roman" w:eastAsia="Times New Roman" w:hAnsi="Times New Roman"/>
          <w:sz w:val="24"/>
          <w:szCs w:val="24"/>
          <w:rtl w:val="0"/>
        </w:rPr>
        <w:t xml:space="preserve">, penalty is applied </w:t>
      </w:r>
    </w:p>
    <w:p w:rsidR="00000000" w:rsidDel="00000000" w:rsidP="00000000" w:rsidRDefault="00000000" w:rsidRPr="00000000" w14:paraId="000001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Penalty Calculation: </w:t>
      </w:r>
      <w:r w:rsidDel="00000000" w:rsidR="00000000" w:rsidRPr="00000000">
        <w:rPr>
          <w:rFonts w:ascii="Times New Roman" w:cs="Times New Roman" w:eastAsia="Times New Roman" w:hAnsi="Times New Roman"/>
          <w:b w:val="1"/>
          <w:bCs w:val="1"/>
          <w:sz w:val="24"/>
          <w:szCs w:val="24"/>
          <w:highlight w:val="yellow"/>
          <w:rtl w:val="0"/>
        </w:rPr>
        <w:t xml:space="preserve">( Exact penalty Rate to be confirmed from Avani mam)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24">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 Rate: 2% of Guarantee Fee </w:t>
      </w:r>
    </w:p>
    <w:p w:rsidR="00000000" w:rsidDel="00000000" w:rsidP="00000000" w:rsidRDefault="00000000" w:rsidRPr="00000000" w14:paraId="00000125">
      <w:pPr>
        <w:numPr>
          <w:ilvl w:val="0"/>
          <w:numId w:val="1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 Amount: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200 (2% of 10,000) </w:t>
      </w:r>
    </w:p>
    <w:p w:rsidR="00000000" w:rsidDel="00000000" w:rsidP="00000000" w:rsidRDefault="00000000" w:rsidRPr="00000000" w14:paraId="0000012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Revised Amount:</w:t>
      </w:r>
      <w:r w:rsidDel="00000000" w:rsidR="00000000" w:rsidRPr="00000000">
        <w:rPr>
          <w:rtl w:val="0"/>
        </w:rPr>
      </w:r>
    </w:p>
    <w:p w:rsidR="00000000" w:rsidDel="00000000" w:rsidP="00000000" w:rsidRDefault="00000000" w:rsidRPr="00000000" w14:paraId="00000128">
      <w:pPr>
        <w:numPr>
          <w:ilvl w:val="0"/>
          <w:numId w:val="1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Payable = </w:t>
      </w:r>
      <w:r w:rsidDel="00000000" w:rsidR="00000000" w:rsidRPr="00000000">
        <w:rPr>
          <w:rFonts w:ascii="Times New Roman" w:cs="Times New Roman" w:eastAsia="Times New Roman" w:hAnsi="Times New Roman"/>
          <w:sz w:val="24"/>
          <w:szCs w:val="24"/>
          <w:rtl w:val="0"/>
        </w:rPr>
        <w:t xml:space="preserve">10,000 +  200 = 10,200 </w:t>
      </w:r>
    </w:p>
    <w:p w:rsidR="00000000" w:rsidDel="00000000" w:rsidP="00000000" w:rsidRDefault="00000000" w:rsidRPr="00000000" w14:paraId="000001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Actions:</w:t>
      </w:r>
      <w:r w:rsidDel="00000000" w:rsidR="00000000" w:rsidRPr="00000000">
        <w:rPr>
          <w:rtl w:val="0"/>
        </w:rPr>
      </w:r>
    </w:p>
    <w:p w:rsidR="00000000" w:rsidDel="00000000" w:rsidP="00000000" w:rsidRDefault="00000000" w:rsidRPr="00000000" w14:paraId="0000012A">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VAN generated for 10,200.</w:t>
      </w:r>
    </w:p>
    <w:p w:rsidR="00000000" w:rsidDel="00000000" w:rsidP="00000000" w:rsidRDefault="00000000" w:rsidRPr="00000000" w14:paraId="0000012B">
      <w:pPr>
        <w:numPr>
          <w:ilvl w:val="0"/>
          <w:numId w:val="1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Payment Due Date: 01 July 2025 (15 days from penalty date).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Case 3: Non-Payment after Extended Timeline</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payment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received by 01 July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D">
      <w:pPr>
        <w:numPr>
          <w:ilvl w:val="0"/>
          <w:numId w:val="1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Guarantee Status:</w:t>
      </w:r>
      <w:r w:rsidDel="00000000" w:rsidR="00000000" w:rsidRPr="00000000">
        <w:rPr>
          <w:rFonts w:ascii="Times New Roman" w:cs="Times New Roman" w:eastAsia="Times New Roman" w:hAnsi="Times New Roman"/>
          <w:sz w:val="24"/>
          <w:szCs w:val="24"/>
          <w:rtl w:val="0"/>
        </w:rPr>
        <w:t xml:space="preserve"> Marked as </w:t>
      </w:r>
      <w:r w:rsidDel="00000000" w:rsidR="00000000" w:rsidRPr="00000000">
        <w:rPr>
          <w:rFonts w:ascii="Times New Roman" w:cs="Times New Roman" w:eastAsia="Times New Roman" w:hAnsi="Times New Roman"/>
          <w:i w:val="1"/>
          <w:iCs w:val="1"/>
          <w:sz w:val="24"/>
          <w:szCs w:val="24"/>
          <w:rtl w:val="0"/>
        </w:rPr>
        <w:t xml:space="preserve">“Lapsed”</w:t>
      </w:r>
      <w:r w:rsidDel="00000000" w:rsidR="00000000" w:rsidRPr="00000000">
        <w:rPr>
          <w:rFonts w:ascii="Times New Roman" w:cs="Times New Roman" w:eastAsia="Times New Roman" w:hAnsi="Times New Roman"/>
          <w:sz w:val="24"/>
          <w:szCs w:val="24"/>
          <w:rtl w:val="0"/>
        </w:rPr>
        <w:t xml:space="preserve"> by the system</w:t>
        <w:br w:type="textWrapping"/>
      </w:r>
    </w:p>
    <w:tbl>
      <w:tblPr>
        <w:tblStyle w:val="Table5"/>
        <w:tblW w:w="3760.0" w:type="dxa"/>
        <w:jc w:val="left"/>
        <w:tblInd w:w="-5.0" w:type="dxa"/>
        <w:tblLayout w:type="fixed"/>
        <w:tblLook w:val="0400"/>
      </w:tblPr>
      <w:tblGrid>
        <w:gridCol w:w="2000"/>
        <w:gridCol w:w="1760"/>
        <w:tblGridChange w:id="0">
          <w:tblGrid>
            <w:gridCol w:w="2000"/>
            <w:gridCol w:w="176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Particulars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Amount (INR)</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Fee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Penalty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4">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 Payable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spacing w:after="0" w:line="240" w:lineRule="auto"/>
              <w:jc w:val="righ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10,200</w:t>
            </w:r>
          </w:p>
        </w:tc>
      </w:tr>
    </w:tbl>
    <w:p w:rsidR="00000000" w:rsidDel="00000000" w:rsidP="00000000" w:rsidRDefault="00000000" w:rsidRPr="00000000" w14:paraId="0000013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pStyle w:val="Heading1"/>
        <w:rPr>
          <w:rFonts w:ascii="Times New Roman" w:cs="Times New Roman" w:eastAsia="Times New Roman" w:hAnsi="Times New Roman"/>
          <w:b w:val="1"/>
          <w:bCs w:val="1"/>
          <w:color w:val="000000"/>
          <w:sz w:val="28"/>
          <w:szCs w:val="28"/>
        </w:rPr>
      </w:pPr>
      <w:bookmarkStart w:colFirst="0" w:colLast="0" w:name="_heading=h.g8i9ehhue5pv" w:id="15"/>
      <w:bookmarkEnd w:id="15"/>
      <w:r w:rsidDel="00000000" w:rsidR="00000000" w:rsidRPr="00000000">
        <w:rPr>
          <w:rFonts w:ascii="Times New Roman" w:cs="Times New Roman" w:eastAsia="Times New Roman" w:hAnsi="Times New Roman"/>
          <w:b w:val="1"/>
          <w:bCs w:val="1"/>
          <w:color w:val="000000"/>
          <w:sz w:val="28"/>
          <w:szCs w:val="28"/>
          <w:rtl w:val="0"/>
        </w:rPr>
        <w:t xml:space="preserve">3.4 CG Fee Calculation </w:t>
      </w:r>
    </w:p>
    <w:p w:rsidR="00000000" w:rsidDel="00000000" w:rsidP="00000000" w:rsidRDefault="00000000" w:rsidRPr="00000000" w14:paraId="00000138">
      <w:pPr>
        <w:pStyle w:val="Heading3"/>
        <w:rPr>
          <w:rFonts w:ascii="Times New Roman" w:cs="Times New Roman" w:eastAsia="Times New Roman" w:hAnsi="Times New Roman"/>
          <w:color w:val="000000"/>
        </w:rPr>
      </w:pPr>
      <w:bookmarkStart w:colFirst="0" w:colLast="0" w:name="_heading=h.2ogh8vgvb23h" w:id="16"/>
      <w:bookmarkEnd w:id="16"/>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color w:val="000000"/>
          <w:rtl w:val="0"/>
        </w:rPr>
        <w:t xml:space="preserve">Guarantee Issuance Flow</w:t>
      </w:r>
      <w:r w:rsidDel="00000000" w:rsidR="00000000" w:rsidRPr="00000000">
        <w:rPr>
          <w:rtl w:val="0"/>
        </w:rPr>
      </w:r>
    </w:p>
    <w:p w:rsidR="00000000" w:rsidDel="00000000" w:rsidP="00000000" w:rsidRDefault="00000000" w:rsidRPr="00000000" w14:paraId="00000139">
      <w:pPr>
        <w:numPr>
          <w:ilvl w:val="0"/>
          <w:numId w:val="3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received from EXIM </w:t>
      </w:r>
    </w:p>
    <w:p w:rsidR="00000000" w:rsidDel="00000000" w:rsidP="00000000" w:rsidRDefault="00000000" w:rsidRPr="00000000" w14:paraId="0000013A">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checks executed </w:t>
      </w:r>
    </w:p>
    <w:p w:rsidR="00000000" w:rsidDel="00000000" w:rsidP="00000000" w:rsidRDefault="00000000" w:rsidRPr="00000000" w14:paraId="0000013B">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determined </w:t>
      </w:r>
    </w:p>
    <w:p w:rsidR="00000000" w:rsidDel="00000000" w:rsidP="00000000" w:rsidRDefault="00000000" w:rsidRPr="00000000" w14:paraId="0000013C">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 calculated </w:t>
      </w:r>
    </w:p>
    <w:p w:rsidR="00000000" w:rsidDel="00000000" w:rsidP="00000000" w:rsidRDefault="00000000" w:rsidRPr="00000000" w14:paraId="0000013D">
      <w:pPr>
        <w:numPr>
          <w:ilvl w:val="0"/>
          <w:numId w:val="3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 issued via API</w:t>
      </w:r>
    </w:p>
    <w:p w:rsidR="00000000" w:rsidDel="00000000" w:rsidP="00000000" w:rsidRDefault="00000000" w:rsidRPr="00000000" w14:paraId="0000013E">
      <w:pPr>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color w:val="2e75b5"/>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Guarantee Coverage Logic</w:t>
      </w:r>
      <w:r w:rsidDel="00000000" w:rsidR="00000000" w:rsidRPr="00000000">
        <w:rPr>
          <w:rtl w:val="0"/>
        </w:rPr>
      </w:r>
    </w:p>
    <w:p w:rsidR="00000000" w:rsidDel="00000000" w:rsidP="00000000" w:rsidRDefault="00000000" w:rsidRPr="00000000" w14:paraId="00000140">
      <w:pPr>
        <w:numPr>
          <w:ilvl w:val="0"/>
          <w:numId w:val="31"/>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Guarantee fee will be calculated on the </w:t>
      </w:r>
      <w:r w:rsidDel="00000000" w:rsidR="00000000" w:rsidRPr="00000000">
        <w:rPr>
          <w:rFonts w:ascii="Times New Roman" w:cs="Times New Roman" w:eastAsia="Times New Roman" w:hAnsi="Times New Roman"/>
          <w:b w:val="0"/>
          <w:bCs w:val="0"/>
          <w:sz w:val="24"/>
          <w:szCs w:val="24"/>
          <w:rtl w:val="0"/>
        </w:rPr>
        <w:t xml:space="preserve">Guaranteed Amount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i.e. Fee calculated till March 31</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st</w:t>
      </w:r>
      <w:r w:rsidDel="00000000" w:rsidR="00000000" w:rsidRPr="00000000">
        <w:rPr>
          <w:rFonts w:ascii="Times New Roman" w:cs="Times New Roman" w:eastAsia="Times New Roman" w:hAnsi="Times New Roman"/>
          <w:color w:val="000000"/>
          <w:sz w:val="24"/>
          <w:szCs w:val="24"/>
          <w:highlight w:val="white"/>
          <w:rtl w:val="0"/>
        </w:rPr>
        <w:t xml:space="preserve"> for that Financial Year and from April 1st of Next FY till Guarantee End Date as mentioned by the EXIM Bank</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90043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90043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br w:type="textWrapping"/>
        <w:t xml:space="preserve">Illustration: CG Fee Calculation (Financial Year-wise Split)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b w:val="1"/>
          <w:bCs w:val="1"/>
          <w:rtl w:val="0"/>
        </w:rPr>
        <w:t xml:space="preserve">Assumptions for Example:- </w:t>
      </w:r>
      <w:r w:rsidDel="00000000" w:rsidR="00000000" w:rsidRPr="00000000">
        <w:rPr>
          <w:rFonts w:ascii="Times New Roman" w:cs="Times New Roman" w:eastAsia="Times New Roman" w:hAnsi="Times New Roman"/>
          <w:b w:val="0"/>
          <w:bCs w:val="0"/>
          <w:sz w:val="24"/>
          <w:szCs w:val="24"/>
          <w:rtl w:val="0"/>
        </w:rPr>
        <w:t xml:space="preserve">If Intervention Type = Direct E-Commerce Credit Facility (0.50%)</w:t>
        <w:br w:type="textWrapping"/>
      </w:r>
      <w:r w:rsidDel="00000000" w:rsidR="00000000" w:rsidRPr="00000000">
        <w:rPr>
          <w:rtl w:val="0"/>
        </w:rPr>
      </w:r>
    </w:p>
    <w:tbl>
      <w:tblPr>
        <w:tblStyle w:val="Table6"/>
        <w:tblW w:w="5180.0" w:type="dxa"/>
        <w:jc w:val="left"/>
        <w:tblInd w:w="-5.0" w:type="dxa"/>
        <w:tblLayout w:type="fixed"/>
        <w:tblLook w:val="0400"/>
      </w:tblPr>
      <w:tblGrid>
        <w:gridCol w:w="2140"/>
        <w:gridCol w:w="3040"/>
        <w:tblGridChange w:id="0">
          <w:tblGrid>
            <w:gridCol w:w="2140"/>
            <w:gridCol w:w="30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Parameter</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4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Value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Start Date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27-Apr-26</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End Date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10-Aug-27</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Guaranteed Amount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10,00,000</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Intervention Type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Direct E-Commerce Credit Facility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Applicable Rate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0.5% per annum</w:t>
            </w:r>
          </w:p>
        </w:tc>
      </w:tr>
    </w:tbl>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Identify Financial Year Split</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 will be calculated across two financial years: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FY 2026–27</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April 2026 to 31 March 2027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days: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339 days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FY 2027–28</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April 2027 to 10 August 2027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days: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 days</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Apply Fee Calculation Formula</w:t>
        <w:br w:type="textWrapping"/>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689295" cy="507562"/>
            <wp:effectExtent b="0" l="0" r="0" t="0"/>
            <wp:docPr id="6" name="image6.png"/>
            <a:graphic>
              <a:graphicData uri="http://schemas.openxmlformats.org/drawingml/2006/picture">
                <pic:pic>
                  <pic:nvPicPr>
                    <pic:cNvPr id="0" name="image6.png"/>
                    <pic:cNvPicPr preferRelativeResize="0"/>
                  </pic:nvPicPr>
                  <pic:blipFill>
                    <a:blip r:embed="rId11"/>
                    <a:srcRect b="17284" l="12095" r="4941" t="0"/>
                    <a:stretch>
                      <a:fillRect/>
                    </a:stretch>
                  </pic:blipFill>
                  <pic:spPr>
                    <a:xfrm>
                      <a:off x="0" y="0"/>
                      <a:ext cx="3689295" cy="507562"/>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Calculate Fee for Each Financial Year</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FY 2026–27 Calculation</w:t>
        <w:br w:type="textWrapping"/>
      </w:r>
    </w:p>
    <w:p w:rsidR="00000000" w:rsidDel="00000000" w:rsidP="00000000" w:rsidRDefault="00000000" w:rsidRPr="00000000" w14:paraId="000001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 (10,00,000 × 0.5% × 339) / 365 </w:t>
      </w:r>
    </w:p>
    <w:p w:rsidR="00000000" w:rsidDel="00000000" w:rsidP="00000000" w:rsidRDefault="00000000" w:rsidRPr="00000000" w14:paraId="000001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 (10,00,000 × 0.005 × 339) / 365 </w:t>
      </w:r>
    </w:p>
    <w:p w:rsidR="00000000" w:rsidDel="00000000" w:rsidP="00000000" w:rsidRDefault="00000000" w:rsidRPr="00000000" w14:paraId="000001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 ₹4,643 (approx.)</w:t>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FY 2027–28 Calculation</w:t>
      </w:r>
    </w:p>
    <w:p w:rsidR="00000000" w:rsidDel="00000000" w:rsidP="00000000" w:rsidRDefault="00000000" w:rsidRPr="00000000" w14:paraId="0000016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 (10,00,000 × 0.5% × 132) / 365 </w:t>
      </w:r>
    </w:p>
    <w:p w:rsidR="00000000" w:rsidDel="00000000" w:rsidP="00000000" w:rsidRDefault="00000000" w:rsidRPr="00000000" w14:paraId="000001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 (10,00,000 × 0.005 × 132) / 365 </w:t>
      </w:r>
    </w:p>
    <w:p w:rsidR="00000000" w:rsidDel="00000000" w:rsidP="00000000" w:rsidRDefault="00000000" w:rsidRPr="00000000" w14:paraId="000001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 ₹1,808 (approx.)</w:t>
      </w: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Total CG Fee</w:t>
      </w:r>
    </w:p>
    <w:p w:rsidR="00000000" w:rsidDel="00000000" w:rsidP="00000000" w:rsidRDefault="00000000" w:rsidRPr="00000000" w14:paraId="0000017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7"/>
        <w:tblW w:w="4100.0" w:type="dxa"/>
        <w:jc w:val="left"/>
        <w:tblInd w:w="-5.0" w:type="dxa"/>
        <w:tblLayout w:type="fixed"/>
        <w:tblLook w:val="0400"/>
      </w:tblPr>
      <w:tblGrid>
        <w:gridCol w:w="2140"/>
        <w:gridCol w:w="1960"/>
        <w:tblGridChange w:id="0">
          <w:tblGrid>
            <w:gridCol w:w="214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17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Financial Year</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7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Fee Amount</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FY 2026–27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4,643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FY 2027–28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1,808</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7">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 Fee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6,451</w:t>
            </w:r>
          </w:p>
        </w:tc>
      </w:tr>
    </w:tbl>
    <w:p w:rsidR="00000000" w:rsidDel="00000000" w:rsidP="00000000" w:rsidRDefault="00000000" w:rsidRPr="00000000" w14:paraId="0000017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Illustration for Second Case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If Intervention Type = Overseas Inventory E-Commerce Credit Facility (1%)</w:t>
      </w:r>
      <w:r w:rsidDel="00000000" w:rsidR="00000000" w:rsidRPr="00000000">
        <w:rPr>
          <w:rtl w:val="0"/>
        </w:rPr>
      </w:r>
    </w:p>
    <w:p w:rsidR="00000000" w:rsidDel="00000000" w:rsidP="00000000" w:rsidRDefault="00000000" w:rsidRPr="00000000" w14:paraId="0000017E">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calculation logic will apply </w:t>
      </w:r>
    </w:p>
    <w:p w:rsidR="00000000" w:rsidDel="00000000" w:rsidP="00000000" w:rsidRDefault="00000000" w:rsidRPr="00000000" w14:paraId="0000017F">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w:t>
      </w:r>
      <w:sdt>
        <w:sdtPr>
          <w:id w:val="-733958438"/>
          <w:tag w:val="goog_rdk_1"/>
        </w:sdtPr>
        <w:sdtContent>
          <w:r w:rsidDel="00000000" w:rsidR="00000000" w:rsidRPr="00000000">
            <w:rPr>
              <w:rFonts w:ascii="Cardo" w:cs="Cardo" w:eastAsia="Cardo" w:hAnsi="Cardo"/>
              <w:b w:val="1"/>
              <w:bCs w:val="1"/>
              <w:sz w:val="24"/>
              <w:szCs w:val="24"/>
              <w:rtl w:val="0"/>
            </w:rPr>
            <w:t xml:space="preserve">rate changes from 0.5% → 1%</w:t>
          </w:r>
        </w:sdtContent>
      </w:sdt>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Revised Fee</w:t>
      </w:r>
    </w:p>
    <w:p w:rsidR="00000000" w:rsidDel="00000000" w:rsidP="00000000" w:rsidRDefault="00000000" w:rsidRPr="00000000" w14:paraId="0000018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8"/>
        <w:tblW w:w="4100.0" w:type="dxa"/>
        <w:jc w:val="left"/>
        <w:tblInd w:w="-5.0" w:type="dxa"/>
        <w:tblLayout w:type="fixed"/>
        <w:tblLook w:val="0400"/>
      </w:tblPr>
      <w:tblGrid>
        <w:gridCol w:w="2140"/>
        <w:gridCol w:w="1960"/>
        <w:tblGridChange w:id="0">
          <w:tblGrid>
            <w:gridCol w:w="214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18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Financial Year</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8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Fee Amount</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FY 2026–27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9,286</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FY 2027–28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3,616</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8">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 Fee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12,902</w:t>
            </w:r>
          </w:p>
        </w:tc>
      </w:tr>
    </w:tbl>
    <w:p w:rsidR="00000000" w:rsidDel="00000000" w:rsidP="00000000" w:rsidRDefault="00000000" w:rsidRPr="00000000" w14:paraId="0000018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bookmarkStart w:colFirst="0" w:colLast="0" w:name="_heading=h.fggdx0qelksk" w:id="17"/>
      <w:bookmarkEnd w:id="17"/>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sz w:val="28"/>
          <w:szCs w:val="28"/>
          <w:highlight w:val="yellow"/>
          <w:rtl w:val="0"/>
        </w:rPr>
        <w:t xml:space="preserve">3.5 Calculation based on GST</w:t>
      </w:r>
      <w:r w:rsidDel="00000000" w:rsidR="00000000" w:rsidRPr="00000000">
        <w:rPr>
          <w:rFonts w:ascii="Times New Roman" w:cs="Times New Roman" w:eastAsia="Times New Roman" w:hAnsi="Times New Roman"/>
          <w:b w:val="1"/>
          <w:bCs w:val="1"/>
          <w:color w:val="000000"/>
          <w:sz w:val="28"/>
          <w:szCs w:val="28"/>
          <w:rtl w:val="0"/>
        </w:rPr>
        <w:br w:type="textWrapping"/>
        <w:br w:type="textWrapping"/>
      </w:r>
      <w:r w:rsidDel="00000000" w:rsidR="00000000" w:rsidRPr="00000000">
        <w:rPr>
          <w:rFonts w:ascii="Times New Roman" w:cs="Times New Roman" w:eastAsia="Times New Roman" w:hAnsi="Times New Roman"/>
          <w:sz w:val="24"/>
          <w:szCs w:val="24"/>
          <w:rtl w:val="0"/>
        </w:rPr>
        <w:t xml:space="preserve">As per GST policy, tax on GST is primarily based on MLI’s Headquarters’ location i.e. the state in which MLI is primarily based. NCGTC’s state of operations is decided as Maharashtra state. </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If the state of MLI operation is Maharashtra:</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as per GST policy, CGST and SGST will be applicable in the tax calculation.</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is as below:</w:t>
      </w:r>
    </w:p>
    <w:p w:rsidR="00000000" w:rsidDel="00000000" w:rsidP="00000000" w:rsidRDefault="00000000" w:rsidRPr="00000000" w14:paraId="000001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782526" cy="527685"/>
                <wp:effectExtent b="0" l="0" r="0" t="0"/>
                <wp:docPr id="2" name=""/>
                <a:graphic>
                  <a:graphicData uri="http://schemas.microsoft.com/office/word/2010/wordprocessingShape">
                    <wps:wsp>
                      <wps:cNvSpPr/>
                      <wps:cNvPr id="3" name="Shape 3"/>
                      <wps:spPr>
                        <a:xfrm>
                          <a:off x="2467437" y="3528858"/>
                          <a:ext cx="5757126" cy="502285"/>
                        </a:xfrm>
                        <a:prstGeom prst="rect">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Tax on Guarantee Fee = (Credit Guarantee Fee * CGST Rate Defined in SURGE) + (Credit Guarantee Fee * SGST Rate Defined in SURGE)</w:t>
                            </w:r>
                          </w:p>
                        </w:txbxContent>
                      </wps:txbx>
                      <wps:bodyPr anchorCtr="0" anchor="ctr" bIns="45700" lIns="91425" spcFirstLastPara="1" rIns="91425" wrap="square" tIns="45700">
                        <a:noAutofit/>
                      </wps:bodyPr>
                    </wps:wsp>
                  </a:graphicData>
                </a:graphic>
              </wp:inline>
            </w:drawing>
          </mc:Choice>
          <mc:Fallback>
            <w:drawing>
              <wp:inline distB="0" distT="0" distL="0" distR="0">
                <wp:extent cx="5782526" cy="527685"/>
                <wp:effectExtent b="0" l="0" r="0" t="0"/>
                <wp:docPr id="2"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5782526" cy="527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tbl>
      <w:tblPr>
        <w:tblStyle w:val="Table9"/>
        <w:tblW w:w="71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1956"/>
        <w:tblGridChange w:id="0">
          <w:tblGrid>
            <w:gridCol w:w="5160"/>
            <w:gridCol w:w="1956"/>
          </w:tblGrid>
        </w:tblGridChange>
      </w:tblGrid>
      <w:tr>
        <w:trPr>
          <w:cantSplit w:val="0"/>
          <w:trHeight w:val="235" w:hRule="atLeast"/>
          <w:tblHeader w:val="0"/>
        </w:trPr>
        <w:tc>
          <w:tcPr/>
          <w:p w:rsidR="00000000" w:rsidDel="00000000" w:rsidP="00000000" w:rsidRDefault="00000000" w:rsidRPr="00000000" w14:paraId="00000192">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CAECE Scheme Parameters</w:t>
            </w:r>
          </w:p>
        </w:tc>
        <w:tc>
          <w:tcPr/>
          <w:p w:rsidR="00000000" w:rsidDel="00000000" w:rsidP="00000000" w:rsidRDefault="00000000" w:rsidRPr="00000000" w14:paraId="00000193">
            <w:pP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9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Cover (%)</w:t>
            </w:r>
          </w:p>
        </w:tc>
        <w:tc>
          <w:tcPr/>
          <w:p w:rsidR="00000000" w:rsidDel="00000000" w:rsidP="00000000" w:rsidRDefault="00000000" w:rsidRPr="00000000" w14:paraId="00000195">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w:t>
            </w:r>
          </w:p>
        </w:tc>
      </w:tr>
      <w:tr>
        <w:trPr>
          <w:cantSplit w:val="0"/>
          <w:trHeight w:val="235" w:hRule="atLeast"/>
          <w:tblHeader w:val="0"/>
        </w:trPr>
        <w:tc>
          <w:tcPr/>
          <w:p w:rsidR="00000000" w:rsidDel="00000000" w:rsidP="00000000" w:rsidRDefault="00000000" w:rsidRPr="00000000" w14:paraId="0000019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Annual Guarantee Fee (%)</w:t>
            </w:r>
          </w:p>
        </w:tc>
        <w:tc>
          <w:tcPr/>
          <w:p w:rsidR="00000000" w:rsidDel="00000000" w:rsidP="00000000" w:rsidRDefault="00000000" w:rsidRPr="00000000" w14:paraId="00000197">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0.50%</w:t>
            </w:r>
          </w:p>
        </w:tc>
      </w:tr>
      <w:tr>
        <w:trPr>
          <w:cantSplit w:val="0"/>
          <w:trHeight w:val="235" w:hRule="atLeast"/>
          <w:tblHeader w:val="0"/>
        </w:trPr>
        <w:tc>
          <w:tcPr/>
          <w:p w:rsidR="00000000" w:rsidDel="00000000" w:rsidP="00000000" w:rsidRDefault="00000000" w:rsidRPr="00000000" w14:paraId="0000019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Maximum Limit to Guarantee Issuance Allowed (INR)</w:t>
            </w:r>
          </w:p>
        </w:tc>
        <w:tc>
          <w:tcPr/>
          <w:p w:rsidR="00000000" w:rsidDel="00000000" w:rsidP="00000000" w:rsidRDefault="00000000" w:rsidRPr="00000000" w14:paraId="00000199">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1,50,000.00</w:t>
            </w:r>
          </w:p>
        </w:tc>
      </w:tr>
      <w:tr>
        <w:trPr>
          <w:cantSplit w:val="0"/>
          <w:trHeight w:val="235" w:hRule="atLeast"/>
          <w:tblHeader w:val="0"/>
        </w:trPr>
        <w:tc>
          <w:tcPr/>
          <w:p w:rsidR="00000000" w:rsidDel="00000000" w:rsidP="00000000" w:rsidRDefault="00000000" w:rsidRPr="00000000" w14:paraId="0000019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Minimum Limit to Guarantee Issuance Allowed (INR)</w:t>
            </w:r>
          </w:p>
        </w:tc>
        <w:tc>
          <w:tcPr/>
          <w:p w:rsidR="00000000" w:rsidDel="00000000" w:rsidP="00000000" w:rsidRDefault="00000000" w:rsidRPr="00000000" w14:paraId="0000019B">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5000.00</w:t>
            </w:r>
          </w:p>
        </w:tc>
      </w:tr>
      <w:tr>
        <w:trPr>
          <w:cantSplit w:val="0"/>
          <w:trHeight w:val="235" w:hRule="atLeast"/>
          <w:tblHeader w:val="0"/>
        </w:trPr>
        <w:tc>
          <w:tcPr/>
          <w:p w:rsidR="00000000" w:rsidDel="00000000" w:rsidP="00000000" w:rsidRDefault="00000000" w:rsidRPr="00000000" w14:paraId="0000019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Sanctioned Loan Amount</w:t>
            </w:r>
          </w:p>
        </w:tc>
        <w:tc>
          <w:tcPr/>
          <w:p w:rsidR="00000000" w:rsidDel="00000000" w:rsidP="00000000" w:rsidRDefault="00000000" w:rsidRPr="00000000" w14:paraId="0000019D">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1,00,000.00</w:t>
            </w:r>
          </w:p>
        </w:tc>
      </w:tr>
      <w:tr>
        <w:trPr>
          <w:cantSplit w:val="0"/>
          <w:trHeight w:val="235" w:hRule="atLeast"/>
          <w:tblHeader w:val="0"/>
        </w:trPr>
        <w:tc>
          <w:tcPr/>
          <w:p w:rsidR="00000000" w:rsidDel="00000000" w:rsidP="00000000" w:rsidRDefault="00000000" w:rsidRPr="00000000" w14:paraId="0000019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CGST</w:t>
            </w:r>
          </w:p>
        </w:tc>
        <w:tc>
          <w:tcPr/>
          <w:p w:rsidR="00000000" w:rsidDel="00000000" w:rsidP="00000000" w:rsidRDefault="00000000" w:rsidRPr="00000000" w14:paraId="0000019F">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r>
      <w:tr>
        <w:trPr>
          <w:cantSplit w:val="0"/>
          <w:trHeight w:val="235" w:hRule="atLeast"/>
          <w:tblHeader w:val="0"/>
        </w:trPr>
        <w:tc>
          <w:tcPr/>
          <w:p w:rsidR="00000000" w:rsidDel="00000000" w:rsidP="00000000" w:rsidRDefault="00000000" w:rsidRPr="00000000" w14:paraId="000001A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SGST</w:t>
            </w:r>
          </w:p>
        </w:tc>
        <w:tc>
          <w:tcPr/>
          <w:p w:rsidR="00000000" w:rsidDel="00000000" w:rsidP="00000000" w:rsidRDefault="00000000" w:rsidRPr="00000000" w14:paraId="000001A1">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r>
      <w:tr>
        <w:trPr>
          <w:cantSplit w:val="0"/>
          <w:trHeight w:val="235" w:hRule="atLeast"/>
          <w:tblHeader w:val="0"/>
        </w:trPr>
        <w:tc>
          <w:tcPr/>
          <w:p w:rsidR="00000000" w:rsidDel="00000000" w:rsidP="00000000" w:rsidRDefault="00000000" w:rsidRPr="00000000" w14:paraId="000001A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IGST</w:t>
            </w:r>
          </w:p>
        </w:tc>
        <w:tc>
          <w:tcPr/>
          <w:p w:rsidR="00000000" w:rsidDel="00000000" w:rsidP="00000000" w:rsidRDefault="00000000" w:rsidRPr="00000000" w14:paraId="000001A3">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r>
    </w:tbl>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In case of this scenario, Guarantee Fee calculation will be based on Guarantee Loan Amount.</w:t>
      </w:r>
    </w:p>
    <w:tbl>
      <w:tblPr>
        <w:tblStyle w:val="Table10"/>
        <w:tblW w:w="5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0"/>
        <w:gridCol w:w="1380"/>
        <w:tblGridChange w:id="0">
          <w:tblGrid>
            <w:gridCol w:w="3640"/>
            <w:gridCol w:w="1380"/>
          </w:tblGrid>
        </w:tblGridChange>
      </w:tblGrid>
      <w:tr>
        <w:trPr>
          <w:cantSplit w:val="0"/>
          <w:trHeight w:val="255" w:hRule="atLeast"/>
          <w:tblHeader w:val="0"/>
        </w:trPr>
        <w:tc>
          <w:tcPr/>
          <w:p w:rsidR="00000000" w:rsidDel="00000000" w:rsidP="00000000" w:rsidRDefault="00000000" w:rsidRPr="00000000" w14:paraId="000001A5">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Loan Amount</w:t>
            </w:r>
          </w:p>
        </w:tc>
        <w:tc>
          <w:tcPr/>
          <w:p w:rsidR="00000000" w:rsidDel="00000000" w:rsidP="00000000" w:rsidRDefault="00000000" w:rsidRPr="00000000" w14:paraId="000001A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1,00,000.00 </w:t>
            </w:r>
          </w:p>
        </w:tc>
      </w:tr>
    </w:tbl>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Thus the Guarantee Fee = 100,000 * (0.5%)</w:t>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equals to INR 500/-</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Taxation on INR 500/- is determined as below:</w:t>
      </w:r>
    </w:p>
    <w:p w:rsidR="00000000" w:rsidDel="00000000" w:rsidP="00000000" w:rsidRDefault="00000000" w:rsidRPr="00000000" w14:paraId="000001AA">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SGST Tax on this Fee @9% is 500*9% = INR 45/-</w:t>
      </w:r>
    </w:p>
    <w:p w:rsidR="00000000" w:rsidDel="00000000" w:rsidP="00000000" w:rsidRDefault="00000000" w:rsidRPr="00000000" w14:paraId="000001AB">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CGST Tax on this Fee @9% is 500*9% = INR 45 /-</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Tax is summation of CGST and SGST = 45 + 45 = INR 90/-</w:t>
      </w:r>
    </w:p>
    <w:p w:rsidR="00000000" w:rsidDel="00000000" w:rsidP="00000000" w:rsidRDefault="00000000" w:rsidRPr="00000000" w14:paraId="000001A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If the state of MLI operation is Not Maharashtra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as per GST policy, IGST will be applicable in the tax calculation.</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 is as below:</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782526" cy="527685"/>
                <wp:effectExtent b="0" l="0" r="0" t="0"/>
                <wp:docPr id="1" name=""/>
                <a:graphic>
                  <a:graphicData uri="http://schemas.microsoft.com/office/word/2010/wordprocessingShape">
                    <wps:wsp>
                      <wps:cNvSpPr/>
                      <wps:cNvPr id="2" name="Shape 2"/>
                      <wps:spPr>
                        <a:xfrm>
                          <a:off x="2467437" y="3528858"/>
                          <a:ext cx="5757126" cy="502285"/>
                        </a:xfrm>
                        <a:prstGeom prst="rect">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Tax on Guarantee Fee = (Credit Guarantee Fee * IGST Rate Defined in SURGE)</w:t>
                            </w:r>
                          </w:p>
                        </w:txbxContent>
                      </wps:txbx>
                      <wps:bodyPr anchorCtr="0" anchor="ctr" bIns="45700" lIns="91425" spcFirstLastPara="1" rIns="91425" wrap="square" tIns="45700">
                        <a:noAutofit/>
                      </wps:bodyPr>
                    </wps:wsp>
                  </a:graphicData>
                </a:graphic>
              </wp:inline>
            </w:drawing>
          </mc:Choice>
          <mc:Fallback>
            <w:drawing>
              <wp:inline distB="0" distT="0" distL="0" distR="0">
                <wp:extent cx="5782526" cy="527685"/>
                <wp:effectExtent b="0" l="0" r="0" t="0"/>
                <wp:docPr id="1"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782526" cy="527685"/>
                        </a:xfrm>
                        <a:prstGeom prst="rect"/>
                        <a:ln/>
                      </pic:spPr>
                    </pic:pic>
                  </a:graphicData>
                </a:graphic>
              </wp:inline>
            </w:drawing>
          </mc:Fallback>
        </mc:AlternateContent>
      </w:r>
      <w:r w:rsidDel="00000000" w:rsidR="00000000" w:rsidRPr="00000000">
        <w:rPr>
          <w:rtl w:val="0"/>
        </w:rPr>
      </w:r>
    </w:p>
    <w:tbl>
      <w:tblPr>
        <w:tblStyle w:val="Table11"/>
        <w:tblW w:w="71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1956"/>
        <w:tblGridChange w:id="0">
          <w:tblGrid>
            <w:gridCol w:w="5160"/>
            <w:gridCol w:w="1956"/>
          </w:tblGrid>
        </w:tblGridChange>
      </w:tblGrid>
      <w:tr>
        <w:trPr>
          <w:cantSplit w:val="0"/>
          <w:trHeight w:val="235" w:hRule="atLeast"/>
          <w:tblHeader w:val="0"/>
        </w:trPr>
        <w:tc>
          <w:tcPr/>
          <w:p w:rsidR="00000000" w:rsidDel="00000000" w:rsidP="00000000" w:rsidRDefault="00000000" w:rsidRPr="00000000" w14:paraId="000001B2">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CAECE Scheme Parameters</w:t>
            </w:r>
          </w:p>
        </w:tc>
        <w:tc>
          <w:tcPr/>
          <w:p w:rsidR="00000000" w:rsidDel="00000000" w:rsidP="00000000" w:rsidRDefault="00000000" w:rsidRPr="00000000" w14:paraId="000001B3">
            <w:pP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1B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Cover (%)</w:t>
            </w:r>
          </w:p>
        </w:tc>
        <w:tc>
          <w:tcPr/>
          <w:p w:rsidR="00000000" w:rsidDel="00000000" w:rsidP="00000000" w:rsidRDefault="00000000" w:rsidRPr="00000000" w14:paraId="000001B5">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w:t>
            </w:r>
          </w:p>
        </w:tc>
      </w:tr>
      <w:tr>
        <w:trPr>
          <w:cantSplit w:val="0"/>
          <w:trHeight w:val="235" w:hRule="atLeast"/>
          <w:tblHeader w:val="0"/>
        </w:trPr>
        <w:tc>
          <w:tcPr/>
          <w:p w:rsidR="00000000" w:rsidDel="00000000" w:rsidP="00000000" w:rsidRDefault="00000000" w:rsidRPr="00000000" w14:paraId="000001B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Annual Guarantee Fee (%)</w:t>
            </w:r>
          </w:p>
        </w:tc>
        <w:tc>
          <w:tcPr/>
          <w:p w:rsidR="00000000" w:rsidDel="00000000" w:rsidP="00000000" w:rsidRDefault="00000000" w:rsidRPr="00000000" w14:paraId="000001B7">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0.50%</w:t>
            </w:r>
          </w:p>
        </w:tc>
      </w:tr>
      <w:tr>
        <w:trPr>
          <w:cantSplit w:val="0"/>
          <w:trHeight w:val="235" w:hRule="atLeast"/>
          <w:tblHeader w:val="0"/>
        </w:trPr>
        <w:tc>
          <w:tcPr/>
          <w:p w:rsidR="00000000" w:rsidDel="00000000" w:rsidP="00000000" w:rsidRDefault="00000000" w:rsidRPr="00000000" w14:paraId="000001B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Maximum Limit to Guarantee Issuance Allowed (INR)</w:t>
            </w:r>
          </w:p>
        </w:tc>
        <w:tc>
          <w:tcPr/>
          <w:p w:rsidR="00000000" w:rsidDel="00000000" w:rsidP="00000000" w:rsidRDefault="00000000" w:rsidRPr="00000000" w14:paraId="000001B9">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1,50,000.00</w:t>
            </w:r>
          </w:p>
        </w:tc>
      </w:tr>
      <w:tr>
        <w:trPr>
          <w:cantSplit w:val="0"/>
          <w:trHeight w:val="235" w:hRule="atLeast"/>
          <w:tblHeader w:val="0"/>
        </w:trPr>
        <w:tc>
          <w:tcPr/>
          <w:p w:rsidR="00000000" w:rsidDel="00000000" w:rsidP="00000000" w:rsidRDefault="00000000" w:rsidRPr="00000000" w14:paraId="000001B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Minimum Limit to Guarantee Issuance Allowed (INR)</w:t>
            </w:r>
          </w:p>
        </w:tc>
        <w:tc>
          <w:tcPr/>
          <w:p w:rsidR="00000000" w:rsidDel="00000000" w:rsidP="00000000" w:rsidRDefault="00000000" w:rsidRPr="00000000" w14:paraId="000001BB">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5000.00</w:t>
            </w:r>
          </w:p>
        </w:tc>
      </w:tr>
      <w:tr>
        <w:trPr>
          <w:cantSplit w:val="0"/>
          <w:trHeight w:val="235" w:hRule="atLeast"/>
          <w:tblHeader w:val="0"/>
        </w:trPr>
        <w:tc>
          <w:tcPr/>
          <w:p w:rsidR="00000000" w:rsidDel="00000000" w:rsidP="00000000" w:rsidRDefault="00000000" w:rsidRPr="00000000" w14:paraId="000001B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Sanctioned Loan Amount</w:t>
            </w:r>
          </w:p>
        </w:tc>
        <w:tc>
          <w:tcPr/>
          <w:p w:rsidR="00000000" w:rsidDel="00000000" w:rsidP="00000000" w:rsidRDefault="00000000" w:rsidRPr="00000000" w14:paraId="000001BD">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1,00,000.00</w:t>
            </w:r>
          </w:p>
        </w:tc>
      </w:tr>
      <w:tr>
        <w:trPr>
          <w:cantSplit w:val="0"/>
          <w:trHeight w:val="235" w:hRule="atLeast"/>
          <w:tblHeader w:val="0"/>
        </w:trPr>
        <w:tc>
          <w:tcPr/>
          <w:p w:rsidR="00000000" w:rsidDel="00000000" w:rsidP="00000000" w:rsidRDefault="00000000" w:rsidRPr="00000000" w14:paraId="000001B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CGST</w:t>
            </w:r>
          </w:p>
        </w:tc>
        <w:tc>
          <w:tcPr/>
          <w:p w:rsidR="00000000" w:rsidDel="00000000" w:rsidP="00000000" w:rsidRDefault="00000000" w:rsidRPr="00000000" w14:paraId="000001BF">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r>
      <w:tr>
        <w:trPr>
          <w:cantSplit w:val="0"/>
          <w:trHeight w:val="235" w:hRule="atLeast"/>
          <w:tblHeader w:val="0"/>
        </w:trPr>
        <w:tc>
          <w:tcPr/>
          <w:p w:rsidR="00000000" w:rsidDel="00000000" w:rsidP="00000000" w:rsidRDefault="00000000" w:rsidRPr="00000000" w14:paraId="000001C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SGST</w:t>
            </w:r>
          </w:p>
        </w:tc>
        <w:tc>
          <w:tcPr/>
          <w:p w:rsidR="00000000" w:rsidDel="00000000" w:rsidP="00000000" w:rsidRDefault="00000000" w:rsidRPr="00000000" w14:paraId="000001C1">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r>
      <w:tr>
        <w:trPr>
          <w:cantSplit w:val="0"/>
          <w:trHeight w:val="235" w:hRule="atLeast"/>
          <w:tblHeader w:val="0"/>
        </w:trPr>
        <w:tc>
          <w:tcPr/>
          <w:p w:rsidR="00000000" w:rsidDel="00000000" w:rsidP="00000000" w:rsidRDefault="00000000" w:rsidRPr="00000000" w14:paraId="000001C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IGST</w:t>
            </w:r>
          </w:p>
        </w:tc>
        <w:tc>
          <w:tcPr/>
          <w:p w:rsidR="00000000" w:rsidDel="00000000" w:rsidP="00000000" w:rsidRDefault="00000000" w:rsidRPr="00000000" w14:paraId="000001C3">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r>
    </w:tbl>
    <w:p w:rsidR="00000000" w:rsidDel="00000000" w:rsidP="00000000" w:rsidRDefault="00000000" w:rsidRPr="00000000" w14:paraId="000001C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tbl>
      <w:tblPr>
        <w:tblStyle w:val="Table12"/>
        <w:tblW w:w="5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0"/>
        <w:gridCol w:w="1380"/>
        <w:tblGridChange w:id="0">
          <w:tblGrid>
            <w:gridCol w:w="3640"/>
            <w:gridCol w:w="1380"/>
          </w:tblGrid>
        </w:tblGridChange>
      </w:tblGrid>
      <w:tr>
        <w:trPr>
          <w:cantSplit w:val="0"/>
          <w:trHeight w:val="255" w:hRule="atLeast"/>
          <w:tblHeader w:val="0"/>
        </w:trPr>
        <w:tc>
          <w:tcPr/>
          <w:p w:rsidR="00000000" w:rsidDel="00000000" w:rsidP="00000000" w:rsidRDefault="00000000" w:rsidRPr="00000000" w14:paraId="000001C5">
            <w:pPr>
              <w:ind w:firstLine="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Guarantee Loan Amount</w:t>
            </w:r>
          </w:p>
        </w:tc>
        <w:tc>
          <w:tcPr/>
          <w:p w:rsidR="00000000" w:rsidDel="00000000" w:rsidP="00000000" w:rsidRDefault="00000000" w:rsidRPr="00000000" w14:paraId="000001C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1,00,000.00 </w:t>
            </w:r>
          </w:p>
        </w:tc>
      </w:tr>
    </w:tbl>
    <w:p w:rsidR="00000000" w:rsidDel="00000000" w:rsidP="00000000" w:rsidRDefault="00000000" w:rsidRPr="00000000" w14:paraId="000001C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in case of this scenario, Guarantee Fee calculation will be based on Guarantee Loan Amount.</w:t>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Guarantee Fee = 100,000 * (0.5%)</w:t>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equals to INR 500/-</w:t>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Taxation on INR 500/- is determined as below:</w:t>
      </w:r>
    </w:p>
    <w:p w:rsidR="00000000" w:rsidDel="00000000" w:rsidP="00000000" w:rsidRDefault="00000000" w:rsidRPr="00000000" w14:paraId="000001CD">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IGST Tax on this Fee @18% is 500*18% = INR 90/-</w:t>
      </w:r>
    </w:p>
    <w:p w:rsidR="00000000" w:rsidDel="00000000" w:rsidP="00000000" w:rsidRDefault="00000000" w:rsidRPr="00000000" w14:paraId="000001CE">
      <w:pPr>
        <w:rPr>
          <w:rFonts w:ascii="Times New Roman" w:cs="Times New Roman" w:eastAsia="Times New Roman" w:hAnsi="Times New Roman"/>
          <w:sz w:val="24"/>
          <w:szCs w:val="24"/>
        </w:rPr>
      </w:pPr>
      <w:bookmarkStart w:colFirst="0" w:colLast="0" w:name="_heading=h.zehjma6esjcf" w:id="18"/>
      <w:bookmarkEnd w:id="18"/>
      <w:r w:rsidDel="00000000" w:rsidR="00000000" w:rsidRPr="00000000">
        <w:rPr>
          <w:rFonts w:ascii="Times New Roman" w:cs="Times New Roman" w:eastAsia="Times New Roman" w:hAnsi="Times New Roman"/>
          <w:b w:val="1"/>
          <w:bCs w:val="1"/>
          <w:sz w:val="24"/>
          <w:szCs w:val="24"/>
          <w:rtl w:val="0"/>
        </w:rPr>
        <w:t xml:space="preserve">Total Tax</w:t>
      </w:r>
      <w:r w:rsidDel="00000000" w:rsidR="00000000" w:rsidRPr="00000000">
        <w:rPr>
          <w:rFonts w:ascii="Times New Roman" w:cs="Times New Roman" w:eastAsia="Times New Roman" w:hAnsi="Times New Roman"/>
          <w:sz w:val="24"/>
          <w:szCs w:val="24"/>
          <w:rtl w:val="0"/>
        </w:rPr>
        <w:t xml:space="preserve">, IGST = INR 90/-</w:t>
      </w:r>
    </w:p>
    <w:p w:rsidR="00000000" w:rsidDel="00000000" w:rsidP="00000000" w:rsidRDefault="00000000" w:rsidRPr="00000000" w14:paraId="000001C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API Details: </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1D3">
      <w:pPr>
        <w:numPr>
          <w:ilvl w:val="0"/>
          <w:numId w:val="23"/>
        </w:numPr>
        <w:spacing w:after="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MLI Enquiry API</w:t>
      </w:r>
    </w:p>
    <w:p w:rsidR="00000000" w:rsidDel="00000000" w:rsidP="00000000" w:rsidRDefault="00000000" w:rsidRPr="00000000" w14:paraId="000001D4">
      <w:pPr>
        <w:numPr>
          <w:ilvl w:val="1"/>
          <w:numId w:val="1"/>
        </w:numPr>
        <w:spacing w:after="0" w:line="240" w:lineRule="auto"/>
        <w:ind w:left="144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There will be an enquiry API from EXIM Bank (without any input parameters), which may be referred to as the </w:t>
      </w:r>
      <w:r w:rsidDel="00000000" w:rsidR="00000000" w:rsidRPr="00000000">
        <w:rPr>
          <w:rFonts w:ascii="Times New Roman" w:cs="Times New Roman" w:eastAsia="Times New Roman" w:hAnsi="Times New Roman"/>
          <w:b w:val="1"/>
          <w:bCs w:val="1"/>
          <w:sz w:val="24"/>
          <w:szCs w:val="24"/>
          <w:rtl w:val="0"/>
        </w:rPr>
        <w:t xml:space="preserve">MLI Enquiry API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5">
      <w:pPr>
        <w:numPr>
          <w:ilvl w:val="1"/>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response should provide the list of registered MLIs under the CAECE Scheme in the SURGE system, including:</w:t>
      </w:r>
    </w:p>
    <w:p w:rsidR="00000000" w:rsidDel="00000000" w:rsidP="00000000" w:rsidRDefault="00000000" w:rsidRPr="00000000" w14:paraId="000001D6">
      <w:pPr>
        <w:numPr>
          <w:ilvl w:val="2"/>
          <w:numId w:val="1"/>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MLI ID</w:t>
      </w:r>
    </w:p>
    <w:p w:rsidR="00000000" w:rsidDel="00000000" w:rsidP="00000000" w:rsidRDefault="00000000" w:rsidRPr="00000000" w14:paraId="000001D7">
      <w:pPr>
        <w:numPr>
          <w:ilvl w:val="2"/>
          <w:numId w:val="1"/>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MLI Name</w:t>
      </w:r>
    </w:p>
    <w:p w:rsidR="00000000" w:rsidDel="00000000" w:rsidP="00000000" w:rsidRDefault="00000000" w:rsidRPr="00000000" w14:paraId="000001D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numPr>
          <w:ilvl w:val="0"/>
          <w:numId w:val="21"/>
        </w:numPr>
        <w:shd w:fill="ffffff" w:val="clear"/>
        <w:spacing w:after="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CG (Guarantee Issuance) API</w:t>
      </w:r>
    </w:p>
    <w:p w:rsidR="00000000" w:rsidDel="00000000" w:rsidP="00000000" w:rsidRDefault="00000000" w:rsidRPr="00000000" w14:paraId="000001DA">
      <w:pPr>
        <w:numPr>
          <w:ilvl w:val="1"/>
          <w:numId w:val="12"/>
        </w:numPr>
        <w:spacing w:after="0" w:line="240" w:lineRule="auto"/>
        <w:ind w:left="144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There will be another API for </w:t>
      </w:r>
      <w:r w:rsidDel="00000000" w:rsidR="00000000" w:rsidRPr="00000000">
        <w:rPr>
          <w:rFonts w:ascii="Times New Roman" w:cs="Times New Roman" w:eastAsia="Times New Roman" w:hAnsi="Times New Roman"/>
          <w:b w:val="1"/>
          <w:bCs w:val="1"/>
          <w:sz w:val="24"/>
          <w:szCs w:val="24"/>
          <w:rtl w:val="0"/>
        </w:rPr>
        <w:t xml:space="preserve">New CG (Guarantee Issuance)</w:t>
      </w:r>
      <w:r w:rsidDel="00000000" w:rsidR="00000000" w:rsidRPr="00000000">
        <w:rPr>
          <w:rFonts w:ascii="Times New Roman" w:cs="Times New Roman" w:eastAsia="Times New Roman" w:hAnsi="Times New Roman"/>
          <w:sz w:val="24"/>
          <w:szCs w:val="24"/>
          <w:rtl w:val="0"/>
        </w:rPr>
        <w:t xml:space="preserve">, through which EXIM Bank will share the finalized guarantee application details.</w:t>
      </w:r>
      <w:r w:rsidDel="00000000" w:rsidR="00000000" w:rsidRPr="00000000">
        <w:rPr>
          <w:rtl w:val="0"/>
        </w:rPr>
      </w:r>
    </w:p>
    <w:p w:rsidR="00000000" w:rsidDel="00000000" w:rsidP="00000000" w:rsidRDefault="00000000" w:rsidRPr="00000000" w14:paraId="000001DB">
      <w:pPr>
        <w:numPr>
          <w:ilvl w:val="1"/>
          <w:numId w:val="12"/>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should return either:</w:t>
      </w:r>
    </w:p>
    <w:p w:rsidR="00000000" w:rsidDel="00000000" w:rsidP="00000000" w:rsidRDefault="00000000" w:rsidRPr="00000000" w14:paraId="000001DC">
      <w:pPr>
        <w:numPr>
          <w:ilvl w:val="2"/>
          <w:numId w:val="12"/>
        </w:numPr>
        <w:spacing w:after="0" w:line="24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Success Response</w:t>
      </w:r>
      <w:r w:rsidDel="00000000" w:rsidR="00000000" w:rsidRPr="00000000">
        <w:rPr>
          <w:rFonts w:ascii="Times New Roman" w:cs="Times New Roman" w:eastAsia="Times New Roman" w:hAnsi="Times New Roman"/>
          <w:sz w:val="24"/>
          <w:szCs w:val="24"/>
          <w:rtl w:val="0"/>
        </w:rPr>
        <w:t xml:space="preserve"> containing:</w:t>
      </w:r>
      <w:r w:rsidDel="00000000" w:rsidR="00000000" w:rsidRPr="00000000">
        <w:rPr>
          <w:rtl w:val="0"/>
        </w:rPr>
      </w:r>
    </w:p>
    <w:p w:rsidR="00000000" w:rsidDel="00000000" w:rsidP="00000000" w:rsidRDefault="00000000" w:rsidRPr="00000000" w14:paraId="000001DD">
      <w:pPr>
        <w:numPr>
          <w:ilvl w:val="3"/>
          <w:numId w:val="12"/>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CGPAN</w:t>
      </w:r>
    </w:p>
    <w:p w:rsidR="00000000" w:rsidDel="00000000" w:rsidP="00000000" w:rsidRDefault="00000000" w:rsidRPr="00000000" w14:paraId="000001DE">
      <w:pPr>
        <w:numPr>
          <w:ilvl w:val="3"/>
          <w:numId w:val="12"/>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 Fee Amount</w:t>
      </w:r>
    </w:p>
    <w:p w:rsidR="00000000" w:rsidDel="00000000" w:rsidP="00000000" w:rsidRDefault="00000000" w:rsidRPr="00000000" w14:paraId="000001DF">
      <w:pPr>
        <w:numPr>
          <w:ilvl w:val="3"/>
          <w:numId w:val="12"/>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CGST</w:t>
      </w:r>
    </w:p>
    <w:p w:rsidR="00000000" w:rsidDel="00000000" w:rsidP="00000000" w:rsidRDefault="00000000" w:rsidRPr="00000000" w14:paraId="000001E0">
      <w:pPr>
        <w:numPr>
          <w:ilvl w:val="3"/>
          <w:numId w:val="12"/>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SGST</w:t>
      </w:r>
    </w:p>
    <w:p w:rsidR="00000000" w:rsidDel="00000000" w:rsidP="00000000" w:rsidRDefault="00000000" w:rsidRPr="00000000" w14:paraId="000001E1">
      <w:pPr>
        <w:numPr>
          <w:ilvl w:val="3"/>
          <w:numId w:val="12"/>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IGST</w:t>
      </w:r>
    </w:p>
    <w:p w:rsidR="00000000" w:rsidDel="00000000" w:rsidP="00000000" w:rsidRDefault="00000000" w:rsidRPr="00000000" w14:paraId="000001E2">
      <w:pPr>
        <w:numPr>
          <w:ilvl w:val="3"/>
          <w:numId w:val="12"/>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GST</w:t>
      </w:r>
    </w:p>
    <w:p w:rsidR="00000000" w:rsidDel="00000000" w:rsidP="00000000" w:rsidRDefault="00000000" w:rsidRPr="00000000" w14:paraId="000001E3">
      <w:pPr>
        <w:numPr>
          <w:ilvl w:val="3"/>
          <w:numId w:val="12"/>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CG Fee Amount</w:t>
      </w:r>
    </w:p>
    <w:p w:rsidR="00000000" w:rsidDel="00000000" w:rsidP="00000000" w:rsidRDefault="00000000" w:rsidRPr="00000000" w14:paraId="000001E4">
      <w:pPr>
        <w:numPr>
          <w:ilvl w:val="2"/>
          <w:numId w:val="12"/>
        </w:numPr>
        <w:spacing w:after="0" w:line="240" w:lineRule="auto"/>
        <w:ind w:left="21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Failure Response</w:t>
      </w:r>
      <w:r w:rsidDel="00000000" w:rsidR="00000000" w:rsidRPr="00000000">
        <w:rPr>
          <w:rFonts w:ascii="Times New Roman" w:cs="Times New Roman" w:eastAsia="Times New Roman" w:hAnsi="Times New Roman"/>
          <w:sz w:val="24"/>
          <w:szCs w:val="24"/>
          <w:rtl w:val="0"/>
        </w:rPr>
        <w:t xml:space="preserve"> containing:</w:t>
      </w:r>
      <w:r w:rsidDel="00000000" w:rsidR="00000000" w:rsidRPr="00000000">
        <w:rPr>
          <w:rtl w:val="0"/>
        </w:rPr>
      </w:r>
    </w:p>
    <w:p w:rsidR="00000000" w:rsidDel="00000000" w:rsidP="00000000" w:rsidRDefault="00000000" w:rsidRPr="00000000" w14:paraId="000001E5">
      <w:pPr>
        <w:numPr>
          <w:ilvl w:val="3"/>
          <w:numId w:val="12"/>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Error Message</w:t>
      </w:r>
    </w:p>
    <w:p w:rsidR="00000000" w:rsidDel="00000000" w:rsidP="00000000" w:rsidRDefault="00000000" w:rsidRPr="00000000" w14:paraId="000001E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C">
      <w:pPr>
        <w:pStyle w:val="Heading1"/>
        <w:rPr>
          <w:b w:val="1"/>
          <w:bCs w:val="1"/>
          <w:color w:val="000000"/>
        </w:rPr>
      </w:pPr>
      <w:bookmarkStart w:colFirst="0" w:colLast="0" w:name="_heading=h.jj6yly6ssok" w:id="19"/>
      <w:bookmarkEnd w:id="19"/>
      <w:r w:rsidDel="00000000" w:rsidR="00000000" w:rsidRPr="00000000">
        <w:rPr>
          <w:b w:val="1"/>
          <w:bCs w:val="1"/>
          <w:color w:val="000000"/>
          <w:rtl w:val="0"/>
        </w:rPr>
        <w:t xml:space="preserve">4. Reports</w:t>
      </w:r>
    </w:p>
    <w:p w:rsidR="00000000" w:rsidDel="00000000" w:rsidP="00000000" w:rsidRDefault="00000000" w:rsidRPr="00000000" w14:paraId="000001ED">
      <w:pPr>
        <w:rPr>
          <w:color w:val="000000"/>
        </w:rPr>
      </w:pPr>
      <w:r w:rsidDel="00000000" w:rsidR="00000000" w:rsidRPr="00000000">
        <w:rPr>
          <w:rtl w:val="0"/>
        </w:rPr>
        <w:br w:type="textWrapping"/>
      </w:r>
      <w:r w:rsidDel="00000000" w:rsidR="00000000" w:rsidRPr="00000000">
        <w:rPr>
          <w:rFonts w:ascii="Times New Roman" w:cs="Times New Roman" w:eastAsia="Times New Roman" w:hAnsi="Times New Roman"/>
          <w:color w:val="000000"/>
          <w:sz w:val="24"/>
          <w:szCs w:val="24"/>
          <w:highlight w:val="white"/>
          <w:rtl w:val="0"/>
        </w:rPr>
        <w:t xml:space="preserve">Sanction reports required at MLI side &amp; NCGTC side in </w:t>
      </w:r>
      <w:r w:rsidDel="00000000" w:rsidR="00000000" w:rsidRPr="00000000">
        <w:rPr>
          <w:rFonts w:ascii="Times New Roman" w:cs="Times New Roman" w:eastAsia="Times New Roman" w:hAnsi="Times New Roman"/>
          <w:sz w:val="24"/>
          <w:szCs w:val="24"/>
          <w:highlight w:val="white"/>
          <w:rtl w:val="0"/>
        </w:rPr>
        <w:t xml:space="preserve">the below-mentioned</w:t>
      </w:r>
      <w:r w:rsidDel="00000000" w:rsidR="00000000" w:rsidRPr="00000000">
        <w:rPr>
          <w:rFonts w:ascii="Times New Roman" w:cs="Times New Roman" w:eastAsia="Times New Roman" w:hAnsi="Times New Roman"/>
          <w:color w:val="000000"/>
          <w:sz w:val="24"/>
          <w:szCs w:val="24"/>
          <w:highlight w:val="white"/>
          <w:rtl w:val="0"/>
        </w:rPr>
        <w:t xml:space="preserve"> template format with download functionality:-</w:t>
      </w:r>
      <w:r w:rsidDel="00000000" w:rsidR="00000000" w:rsidRPr="00000000">
        <w:rPr>
          <w:color w:val="000000"/>
          <w:sz w:val="24"/>
          <w:szCs w:val="24"/>
          <w:highlight w:val="white"/>
          <w:rtl w:val="0"/>
        </w:rPr>
        <w:t xml:space="preserve"> </w:t>
        <w:br w:type="textWrapping"/>
        <w:br w:type="textWrapping"/>
      </w:r>
      <w:r w:rsidDel="00000000" w:rsidR="00000000" w:rsidRPr="00000000">
        <w:rPr>
          <w:color w:val="000000"/>
        </w:rPr>
        <w:drawing>
          <wp:inline distB="0" distT="0" distL="114300" distR="114300">
            <wp:extent cx="971550" cy="62865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715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1"/>
        <w:rPr>
          <w:b w:val="1"/>
          <w:bCs w:val="1"/>
        </w:rPr>
      </w:pPr>
      <w:bookmarkStart w:colFirst="0" w:colLast="0" w:name="_heading=h.nrglyhurff6x" w:id="20"/>
      <w:bookmarkEnd w:id="20"/>
      <w:r w:rsidDel="00000000" w:rsidR="00000000" w:rsidRPr="00000000">
        <w:rPr>
          <w:color w:val="000000"/>
          <w:rtl w:val="0"/>
        </w:rPr>
        <w:br w:type="textWrapping"/>
      </w:r>
      <w:r w:rsidDel="00000000" w:rsidR="00000000" w:rsidRPr="00000000">
        <w:rPr>
          <w:b w:val="1"/>
          <w:bCs w:val="1"/>
          <w:color w:val="000000"/>
          <w:rtl w:val="0"/>
        </w:rPr>
        <w:t xml:space="preserve">5. Search &amp; View CG Module </w:t>
      </w:r>
      <w:r w:rsidDel="00000000" w:rsidR="00000000" w:rsidRPr="00000000">
        <w:rPr>
          <w:b w:val="1"/>
          <w:bCs w:val="1"/>
          <w:rtl w:val="0"/>
        </w:rPr>
        <w:br w:type="textWrapping"/>
        <w:br w:type="textWrapping"/>
      </w:r>
    </w:p>
    <w:p w:rsidR="00000000" w:rsidDel="00000000" w:rsidP="00000000" w:rsidRDefault="00000000" w:rsidRPr="00000000" w14:paraId="000001E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View CG / Search CG module, the user is currently required to select parameters such as MLI Name, Scheme, and Loan Account Number / CGPAN / Customer ID. Based on the selected criteria, the system displays detailed information for the respective loan account under the Master and Transaction tabs on the View Details page at MLI Creator/Approver &amp; NCGTC Creator/Approver side.</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Master Tab :- </w:t>
        <w:br w:type="textWrapping"/>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Name</w:t>
      </w:r>
    </w:p>
    <w:p w:rsidR="00000000" w:rsidDel="00000000" w:rsidP="00000000" w:rsidRDefault="00000000" w:rsidRPr="00000000" w14:paraId="000001F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Exporter ITPAN</w:t>
      </w:r>
    </w:p>
    <w:p w:rsidR="00000000" w:rsidDel="00000000" w:rsidP="00000000" w:rsidRDefault="00000000" w:rsidRPr="00000000" w14:paraId="000001F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Importer Exporter Code (IEC)</w:t>
      </w:r>
    </w:p>
    <w:p w:rsidR="00000000" w:rsidDel="00000000" w:rsidP="00000000" w:rsidRDefault="00000000" w:rsidRPr="00000000" w14:paraId="000001F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Udhyam Registration Number</w:t>
      </w:r>
    </w:p>
    <w:p w:rsidR="00000000" w:rsidDel="00000000" w:rsidP="00000000" w:rsidRDefault="00000000" w:rsidRPr="00000000" w14:paraId="000001F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Identification Number (UIN)</w:t>
      </w:r>
    </w:p>
    <w:p w:rsidR="00000000" w:rsidDel="00000000" w:rsidP="00000000" w:rsidRDefault="00000000" w:rsidRPr="00000000" w14:paraId="000001F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Chief Promoter Gender</w:t>
      </w:r>
    </w:p>
    <w:p w:rsidR="00000000" w:rsidDel="00000000" w:rsidP="00000000" w:rsidRDefault="00000000" w:rsidRPr="00000000" w14:paraId="000001F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Religion of Chief Promoter</w:t>
      </w:r>
    </w:p>
    <w:p w:rsidR="00000000" w:rsidDel="00000000" w:rsidP="00000000" w:rsidRDefault="00000000" w:rsidRPr="00000000" w14:paraId="000001F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Caste Category of Chief Promoter</w:t>
      </w:r>
    </w:p>
    <w:p w:rsidR="00000000" w:rsidDel="00000000" w:rsidP="00000000" w:rsidRDefault="00000000" w:rsidRPr="00000000" w14:paraId="000001F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Constitution Type</w:t>
      </w:r>
    </w:p>
    <w:p w:rsidR="00000000" w:rsidDel="00000000" w:rsidP="00000000" w:rsidRDefault="00000000" w:rsidRPr="00000000" w14:paraId="000001F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Entity</w:t>
      </w:r>
    </w:p>
    <w:p w:rsidR="00000000" w:rsidDel="00000000" w:rsidP="00000000" w:rsidRDefault="00000000" w:rsidRPr="00000000" w14:paraId="000001F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 District </w:t>
      </w:r>
    </w:p>
    <w:p w:rsidR="00000000" w:rsidDel="00000000" w:rsidP="00000000" w:rsidRDefault="00000000" w:rsidRPr="00000000" w14:paraId="000001F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 State</w:t>
      </w:r>
    </w:p>
    <w:p w:rsidR="00000000" w:rsidDel="00000000" w:rsidP="00000000" w:rsidRDefault="00000000" w:rsidRPr="00000000" w14:paraId="000001F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Intervention Type </w:t>
      </w:r>
    </w:p>
    <w:p w:rsidR="00000000" w:rsidDel="00000000" w:rsidP="00000000" w:rsidRDefault="00000000" w:rsidRPr="00000000" w14:paraId="000001F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ID</w:t>
      </w:r>
    </w:p>
    <w:p w:rsidR="00000000" w:rsidDel="00000000" w:rsidP="00000000" w:rsidRDefault="00000000" w:rsidRPr="00000000" w14:paraId="000001F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Nature</w:t>
      </w:r>
    </w:p>
    <w:p w:rsidR="00000000" w:rsidDel="00000000" w:rsidP="00000000" w:rsidRDefault="00000000" w:rsidRPr="00000000" w14:paraId="000002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Sector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Transaction Tab</w:t>
      </w:r>
    </w:p>
    <w:p w:rsidR="00000000" w:rsidDel="00000000" w:rsidP="00000000" w:rsidRDefault="00000000" w:rsidRPr="00000000" w14:paraId="000002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Loan Account Number</w:t>
      </w:r>
    </w:p>
    <w:p w:rsidR="00000000" w:rsidDel="00000000" w:rsidP="00000000" w:rsidRDefault="00000000" w:rsidRPr="00000000" w14:paraId="000002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Sanction Amount</w:t>
      </w:r>
    </w:p>
    <w:p w:rsidR="00000000" w:rsidDel="00000000" w:rsidP="00000000" w:rsidRDefault="00000000" w:rsidRPr="00000000" w14:paraId="000002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Sanction Date</w:t>
      </w:r>
    </w:p>
    <w:p w:rsidR="00000000" w:rsidDel="00000000" w:rsidP="00000000" w:rsidRDefault="00000000" w:rsidRPr="00000000" w14:paraId="000002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Tenure of Loan</w:t>
      </w:r>
    </w:p>
    <w:p w:rsidR="00000000" w:rsidDel="00000000" w:rsidP="00000000" w:rsidRDefault="00000000" w:rsidRPr="00000000" w14:paraId="000002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Interest Rate</w:t>
      </w:r>
    </w:p>
    <w:p w:rsidR="00000000" w:rsidDel="00000000" w:rsidP="00000000" w:rsidRDefault="00000000" w:rsidRPr="00000000" w14:paraId="000002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Amount </w:t>
      </w:r>
    </w:p>
    <w:p w:rsidR="00000000" w:rsidDel="00000000" w:rsidP="00000000" w:rsidRDefault="00000000" w:rsidRPr="00000000" w14:paraId="000002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Start Date </w:t>
      </w:r>
    </w:p>
    <w:p w:rsidR="00000000" w:rsidDel="00000000" w:rsidP="00000000" w:rsidRDefault="00000000" w:rsidRPr="00000000" w14:paraId="000002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End Date</w:t>
      </w:r>
    </w:p>
    <w:p w:rsidR="00000000" w:rsidDel="00000000" w:rsidP="00000000" w:rsidRDefault="00000000" w:rsidRPr="00000000" w14:paraId="000002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Date</w:t>
      </w:r>
    </w:p>
    <w:p w:rsidR="00000000" w:rsidDel="00000000" w:rsidP="00000000" w:rsidRDefault="00000000" w:rsidRPr="00000000" w14:paraId="000002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CG fee</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Fee</w:t>
      </w:r>
    </w:p>
    <w:p w:rsidR="00000000" w:rsidDel="00000000" w:rsidP="00000000" w:rsidRDefault="00000000" w:rsidRPr="00000000" w14:paraId="000002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w:t>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Verdan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6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63075" cy="446424"/>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3075" cy="446424"/>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b w:val="0"/>
        <w:bCs w:val="0"/>
        <w:i w:val="0"/>
        <w:iCs w:val="0"/>
        <w:smallCaps w:val="0"/>
        <w:color w:val="000000"/>
        <w:sz w:val="20"/>
        <w:szCs w:val="20"/>
        <w:u w:val="none"/>
      </w:rPr>
    </w:lvl>
    <w:lvl w:ilvl="1">
      <w:start w:val="1"/>
      <w:numFmt w:val="bullet"/>
      <w:lvlText w:val="○"/>
      <w:lvlJc w:val="left"/>
      <w:pPr>
        <w:ind w:left="1440" w:hanging="360"/>
      </w:pPr>
      <w:rPr>
        <w:rFonts w:ascii="Verdana" w:cs="Verdana" w:eastAsia="Verdana" w:hAnsi="Verdana"/>
        <w:b w:val="0"/>
        <w:bCs w:val="0"/>
        <w:i w:val="0"/>
        <w:iCs w:val="0"/>
        <w:smallCaps w:val="0"/>
        <w:color w:val="000000"/>
        <w:sz w:val="20"/>
        <w:szCs w:val="20"/>
        <w:u w:val="none"/>
      </w:rPr>
    </w:lvl>
    <w:lvl w:ilvl="2">
      <w:start w:val="1"/>
      <w:numFmt w:val="bullet"/>
      <w:lvlText w:val="■"/>
      <w:lvlJc w:val="left"/>
      <w:pPr>
        <w:ind w:left="2160" w:hanging="360"/>
      </w:pPr>
      <w:rPr>
        <w:rFonts w:ascii="Verdana" w:cs="Verdana" w:eastAsia="Verdana" w:hAnsi="Verdana"/>
        <w:b w:val="0"/>
        <w:bCs w:val="0"/>
        <w:i w:val="0"/>
        <w:iCs w:val="0"/>
        <w:smallCaps w:val="0"/>
        <w:color w:val="000000"/>
        <w:sz w:val="20"/>
        <w:szCs w:val="2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rFonts w:ascii="Verdana" w:cs="Verdana" w:eastAsia="Verdana" w:hAnsi="Verdana"/>
        <w:b w:val="0"/>
        <w:bCs w:val="0"/>
        <w:i w:val="0"/>
        <w:iCs w:val="0"/>
        <w:smallCaps w:val="0"/>
        <w:color w:val="000000"/>
        <w:sz w:val="20"/>
        <w:szCs w:val="20"/>
        <w:u w:val="none"/>
      </w:rPr>
    </w:lvl>
    <w:lvl w:ilvl="1">
      <w:start w:val="1"/>
      <w:numFmt w:val="bullet"/>
      <w:lvlText w:val="○"/>
      <w:lvlJc w:val="left"/>
      <w:pPr>
        <w:ind w:left="1440" w:hanging="360"/>
      </w:pPr>
      <w:rPr>
        <w:rFonts w:ascii="Verdana" w:cs="Verdana" w:eastAsia="Verdana" w:hAnsi="Verdana"/>
        <w:b w:val="0"/>
        <w:bCs w:val="0"/>
        <w:i w:val="0"/>
        <w:iCs w:val="0"/>
        <w:smallCaps w:val="0"/>
        <w:color w:val="000000"/>
        <w:sz w:val="20"/>
        <w:szCs w:val="20"/>
        <w:u w:val="none"/>
      </w:rPr>
    </w:lvl>
    <w:lvl w:ilvl="2">
      <w:start w:val="1"/>
      <w:numFmt w:val="bullet"/>
      <w:lvlText w:val="■"/>
      <w:lvlJc w:val="left"/>
      <w:pPr>
        <w:ind w:left="2160" w:hanging="360"/>
      </w:pPr>
      <w:rPr>
        <w:rFonts w:ascii="Verdana" w:cs="Verdana" w:eastAsia="Verdana" w:hAnsi="Verdana"/>
        <w:b w:val="0"/>
        <w:bCs w:val="0"/>
        <w:i w:val="0"/>
        <w:iCs w:val="0"/>
        <w:smallCaps w:val="0"/>
        <w:color w:val="000000"/>
        <w:sz w:val="20"/>
        <w:szCs w:val="20"/>
        <w:u w:val="none"/>
      </w:rPr>
    </w:lvl>
    <w:lvl w:ilvl="3">
      <w:start w:val="1"/>
      <w:numFmt w:val="bullet"/>
      <w:lvlText w:val="■"/>
      <w:lvlJc w:val="left"/>
      <w:pPr>
        <w:ind w:left="2880" w:hanging="360"/>
      </w:pPr>
      <w:rPr>
        <w:rFonts w:ascii="Verdana" w:cs="Verdana" w:eastAsia="Verdana" w:hAnsi="Verdana"/>
        <w:b w:val="0"/>
        <w:bCs w:val="0"/>
        <w:i w:val="0"/>
        <w:iCs w:val="0"/>
        <w:smallCaps w:val="0"/>
        <w:color w:val="000000"/>
        <w:sz w:val="20"/>
        <w:szCs w:val="20"/>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1480" w:hanging="360"/>
      </w:pPr>
      <w:rPr>
        <w:rFonts w:ascii="Noto Sans Symbols" w:cs="Noto Sans Symbols" w:eastAsia="Noto Sans Symbols" w:hAnsi="Noto Sans Symbols"/>
      </w:rPr>
    </w:lvl>
    <w:lvl w:ilvl="1">
      <w:start w:val="1"/>
      <w:numFmt w:val="bullet"/>
      <w:lvlText w:val="o"/>
      <w:lvlJc w:val="left"/>
      <w:pPr>
        <w:ind w:left="2200" w:hanging="360"/>
      </w:pPr>
      <w:rPr>
        <w:rFonts w:ascii="Courier New" w:cs="Courier New" w:eastAsia="Courier New" w:hAnsi="Courier New"/>
      </w:rPr>
    </w:lvl>
    <w:lvl w:ilvl="2">
      <w:start w:val="1"/>
      <w:numFmt w:val="bullet"/>
      <w:lvlText w:val="▪"/>
      <w:lvlJc w:val="left"/>
      <w:pPr>
        <w:ind w:left="2920" w:hanging="360"/>
      </w:pPr>
      <w:rPr>
        <w:rFonts w:ascii="Noto Sans Symbols" w:cs="Noto Sans Symbols" w:eastAsia="Noto Sans Symbols" w:hAnsi="Noto Sans Symbols"/>
      </w:rPr>
    </w:lvl>
    <w:lvl w:ilvl="3">
      <w:start w:val="1"/>
      <w:numFmt w:val="bullet"/>
      <w:lvlText w:val="●"/>
      <w:lvlJc w:val="left"/>
      <w:pPr>
        <w:ind w:left="3640" w:hanging="360"/>
      </w:pPr>
      <w:rPr>
        <w:rFonts w:ascii="Noto Sans Symbols" w:cs="Noto Sans Symbols" w:eastAsia="Noto Sans Symbols" w:hAnsi="Noto Sans Symbols"/>
      </w:rPr>
    </w:lvl>
    <w:lvl w:ilvl="4">
      <w:start w:val="1"/>
      <w:numFmt w:val="bullet"/>
      <w:lvlText w:val="o"/>
      <w:lvlJc w:val="left"/>
      <w:pPr>
        <w:ind w:left="4360" w:hanging="360"/>
      </w:pPr>
      <w:rPr>
        <w:rFonts w:ascii="Courier New" w:cs="Courier New" w:eastAsia="Courier New" w:hAnsi="Courier New"/>
      </w:rPr>
    </w:lvl>
    <w:lvl w:ilvl="5">
      <w:start w:val="1"/>
      <w:numFmt w:val="bullet"/>
      <w:lvlText w:val="▪"/>
      <w:lvlJc w:val="left"/>
      <w:pPr>
        <w:ind w:left="5080" w:hanging="360"/>
      </w:pPr>
      <w:rPr>
        <w:rFonts w:ascii="Noto Sans Symbols" w:cs="Noto Sans Symbols" w:eastAsia="Noto Sans Symbols" w:hAnsi="Noto Sans Symbols"/>
      </w:rPr>
    </w:lvl>
    <w:lvl w:ilvl="6">
      <w:start w:val="1"/>
      <w:numFmt w:val="bullet"/>
      <w:lvlText w:val="●"/>
      <w:lvlJc w:val="left"/>
      <w:pPr>
        <w:ind w:left="5800" w:hanging="360"/>
      </w:pPr>
      <w:rPr>
        <w:rFonts w:ascii="Noto Sans Symbols" w:cs="Noto Sans Symbols" w:eastAsia="Noto Sans Symbols" w:hAnsi="Noto Sans Symbols"/>
      </w:rPr>
    </w:lvl>
    <w:lvl w:ilvl="7">
      <w:start w:val="1"/>
      <w:numFmt w:val="bullet"/>
      <w:lvlText w:val="o"/>
      <w:lvlJc w:val="left"/>
      <w:pPr>
        <w:ind w:left="6520" w:hanging="360"/>
      </w:pPr>
      <w:rPr>
        <w:rFonts w:ascii="Courier New" w:cs="Courier New" w:eastAsia="Courier New" w:hAnsi="Courier New"/>
      </w:rPr>
    </w:lvl>
    <w:lvl w:ilvl="8">
      <w:start w:val="1"/>
      <w:numFmt w:val="bullet"/>
      <w:lvlText w:val="▪"/>
      <w:lvlJc w:val="left"/>
      <w:pPr>
        <w:ind w:left="724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360" w:hanging="360"/>
      </w:pPr>
      <w:rPr/>
    </w:lvl>
    <w:lvl w:ilvl="1">
      <w:start w:val="1"/>
      <w:numFmt w:val="decimal"/>
      <w:lvlText w:val="%1.%2"/>
      <w:lvlJc w:val="left"/>
      <w:pPr>
        <w:ind w:left="390" w:hanging="39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7">
    <w:lvl w:ilvl="0">
      <w:start w:val="1"/>
      <w:numFmt w:val="decimal"/>
      <w:lvlText w:val="%1."/>
      <w:lvlJc w:val="left"/>
      <w:pPr>
        <w:ind w:left="1440" w:hanging="360"/>
      </w:pPr>
      <w:rPr/>
    </w:lvl>
    <w:lvl w:ilvl="1">
      <w:start w:val="4"/>
      <w:numFmt w:val="decimal"/>
      <w:lvlText w:val="%1.%2"/>
      <w:lvlJc w:val="left"/>
      <w:pPr>
        <w:ind w:left="1500" w:hanging="420"/>
      </w:pPr>
      <w:rPr/>
    </w:lvl>
    <w:lvl w:ilvl="2">
      <w:start w:val="1"/>
      <w:numFmt w:val="decimal"/>
      <w:lvlText w:val="%1.%2.%3"/>
      <w:lvlJc w:val="left"/>
      <w:pPr>
        <w:ind w:left="1800" w:hanging="720"/>
      </w:pPr>
      <w:rPr/>
    </w:lvl>
    <w:lvl w:ilvl="3">
      <w:start w:val="1"/>
      <w:numFmt w:val="decimal"/>
      <w:lvlText w:val="%1.%2.%3.%4"/>
      <w:lvlJc w:val="left"/>
      <w:pPr>
        <w:ind w:left="1800" w:hanging="720"/>
      </w:pPr>
      <w:rPr/>
    </w:lvl>
    <w:lvl w:ilvl="4">
      <w:start w:val="1"/>
      <w:numFmt w:val="decimal"/>
      <w:lvlText w:val="%1.%2.%3.%4.%5"/>
      <w:lvlJc w:val="left"/>
      <w:pPr>
        <w:ind w:left="2160" w:hanging="1080"/>
      </w:pPr>
      <w:rPr/>
    </w:lvl>
    <w:lvl w:ilvl="5">
      <w:start w:val="1"/>
      <w:numFmt w:val="decimal"/>
      <w:lvlText w:val="%1.%2.%3.%4.%5.%6"/>
      <w:lvlJc w:val="left"/>
      <w:pPr>
        <w:ind w:left="2160" w:hanging="1080"/>
      </w:pPr>
      <w:rPr/>
    </w:lvl>
    <w:lvl w:ilvl="6">
      <w:start w:val="1"/>
      <w:numFmt w:val="decimal"/>
      <w:lvlText w:val="%1.%2.%3.%4.%5.%6.%7"/>
      <w:lvlJc w:val="left"/>
      <w:pPr>
        <w:ind w:left="2520" w:hanging="1440"/>
      </w:pPr>
      <w:rPr/>
    </w:lvl>
    <w:lvl w:ilvl="7">
      <w:start w:val="1"/>
      <w:numFmt w:val="decimal"/>
      <w:lvlText w:val="%1.%2.%3.%4.%5.%6.%7.%8"/>
      <w:lvlJc w:val="left"/>
      <w:pPr>
        <w:ind w:left="2520" w:hanging="1440"/>
      </w:pPr>
      <w:rPr/>
    </w:lvl>
    <w:lvl w:ilvl="8">
      <w:start w:val="1"/>
      <w:numFmt w:val="decimal"/>
      <w:lvlText w:val="%1.%2.%3.%4.%5.%6.%7.%8.%9"/>
      <w:lvlJc w:val="left"/>
      <w:pPr>
        <w:ind w:left="2520" w:hanging="144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6KJqlqOvqN1muPOB7GTON1WU8w==">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