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60" w:before="240" w:lineRule="auto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sine" w:cs="Cousine" w:eastAsia="Cousine" w:hAnsi="Cousine"/>
          <w:vertAlign w:val="baseline"/>
          <w:rtl w:val="0"/>
        </w:rPr>
        <w:t xml:space="preserve">Лабораторная работа № 3. Растеризация отрезка и окружности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алгоритмы Брезенхема растеризации отрезка и окружности (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вычисления должны выполняться в целых числах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данные: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целочисленные координаты концов отрезка (в координатах сетки), радиус и координаты центра окружности. 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е: изображение сетки, узлы которой являются пикселями, изображение отрезка стандартным методом, результат работы алгоритма, в виде отмеченных пикселей. (Тоже самое для окружности)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Примерный вид результата для отрезка: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461510" cy="29133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91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Для успешной сдачи лабораторной нужно уметь отвечать на следующие вопросы (необходимое, но не достаточное условие):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Отрезок: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Какие преобразования нужно осуществить перед построением отрезка?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Что такое ошибка? Какой у нее геометрический смысл? Как она пересчитывается и почему так?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получилось, что вычисления происходят в целых числах?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Окружность: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 сколько частей делится окружность для построения? Какая именно из этих частей строится?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такое ошибка? Какой у нее геометрический смысл? Как она пересчитывается и почему так?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