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y7aqls63oqm1" w:id="0"/>
      <w:bookmarkEnd w:id="0"/>
      <w:r w:rsidDel="00000000" w:rsidR="00000000" w:rsidRPr="00000000">
        <w:rPr>
          <w:b w:val="1"/>
          <w:bCs w:val="1"/>
          <w:sz w:val="46"/>
          <w:szCs w:val="46"/>
          <w:rtl w:val="0"/>
        </w:rPr>
        <w:t xml:space="preserve">Week 6 Task Report: Reporting, Visualization, and Stakeholder Communication</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3kr27lkea2r0" w:id="1"/>
      <w:bookmarkEnd w:id="1"/>
      <w:r w:rsidDel="00000000" w:rsidR="00000000" w:rsidRPr="00000000">
        <w:rPr>
          <w:b w:val="1"/>
          <w:bCs w:val="1"/>
          <w:color w:val="000000"/>
          <w:sz w:val="26"/>
          <w:szCs w:val="26"/>
          <w:rtl w:val="0"/>
        </w:rPr>
        <w:t xml:space="preserve">Project Title: Crop Yield Prediction and Resource Optimization System (CYPRO)</w:t>
      </w:r>
    </w:p>
    <w:p w:rsidR="00000000" w:rsidDel="00000000" w:rsidP="00000000" w:rsidRDefault="00000000" w:rsidRPr="00000000" w14:paraId="00000003">
      <w:pPr>
        <w:spacing w:after="240" w:lineRule="auto"/>
        <w:rPr/>
      </w:pPr>
      <w:r w:rsidDel="00000000" w:rsidR="00000000" w:rsidRPr="00000000">
        <w:rPr>
          <w:b w:val="1"/>
          <w:bCs w:val="1"/>
          <w:rtl w:val="0"/>
        </w:rPr>
        <w:t xml:space="preserve">Domain:</w:t>
      </w:r>
      <w:r w:rsidDel="00000000" w:rsidR="00000000" w:rsidRPr="00000000">
        <w:rPr>
          <w:rtl w:val="0"/>
        </w:rPr>
        <w:t xml:space="preserve"> Agriculture and Agribusiness / Precision Agriculture</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fta8vdy2di5x" w:id="2"/>
      <w:bookmarkEnd w:id="2"/>
      <w:r w:rsidDel="00000000" w:rsidR="00000000" w:rsidRPr="00000000">
        <w:rPr>
          <w:b w:val="1"/>
          <w:bCs w:val="1"/>
          <w:color w:val="000000"/>
          <w:sz w:val="26"/>
          <w:szCs w:val="26"/>
          <w:rtl w:val="0"/>
        </w:rPr>
        <w:t xml:space="preserve">1. Executive Summary</w:t>
      </w:r>
    </w:p>
    <w:p w:rsidR="00000000" w:rsidDel="00000000" w:rsidP="00000000" w:rsidRDefault="00000000" w:rsidRPr="00000000" w14:paraId="00000005">
      <w:pPr>
        <w:spacing w:after="240" w:lineRule="auto"/>
        <w:rPr/>
      </w:pPr>
      <w:r w:rsidDel="00000000" w:rsidR="00000000" w:rsidRPr="00000000">
        <w:rPr>
          <w:rtl w:val="0"/>
        </w:rPr>
        <w:t xml:space="preserve">The "Crop Yield Prediction and Resource Optimization System" (CYPRO) project successfully integrated machine learning models with agricultural analytics to address climate variability and resource inefficiency. This final report encapsulates the entire project lifecycle—from strategic planning and data preprocessing to feature engineering, model training, and performance evaluation—translating complex data into actionable insights for agribusiness stakeholders.</w:t>
      </w:r>
    </w:p>
    <w:p w:rsidR="00000000" w:rsidDel="00000000" w:rsidP="00000000" w:rsidRDefault="00000000" w:rsidRPr="00000000" w14:paraId="00000006">
      <w:pPr>
        <w:pStyle w:val="Heading3"/>
        <w:keepNext w:val="0"/>
        <w:keepLines w:val="0"/>
        <w:spacing w:before="0" w:lineRule="auto"/>
        <w:rPr>
          <w:b w:val="1"/>
          <w:bCs w:val="1"/>
          <w:color w:val="000000"/>
          <w:sz w:val="26"/>
          <w:szCs w:val="26"/>
        </w:rPr>
      </w:pPr>
      <w:bookmarkStart w:colFirst="0" w:colLast="0" w:name="_3px6t6vg75s" w:id="3"/>
      <w:bookmarkEnd w:id="3"/>
      <w:r w:rsidDel="00000000" w:rsidR="00000000" w:rsidRPr="00000000">
        <w:rPr>
          <w:b w:val="1"/>
          <w:bCs w:val="1"/>
          <w:color w:val="000000"/>
          <w:sz w:val="26"/>
          <w:szCs w:val="26"/>
          <w:rtl w:val="0"/>
        </w:rPr>
        <w:t xml:space="preserve">2. Structured Report Framework</w:t>
      </w:r>
    </w:p>
    <w:p w:rsidR="00000000" w:rsidDel="00000000" w:rsidP="00000000" w:rsidRDefault="00000000" w:rsidRPr="00000000" w14:paraId="00000007">
      <w:pPr>
        <w:numPr>
          <w:ilvl w:val="0"/>
          <w:numId w:val="2"/>
        </w:numPr>
        <w:spacing w:after="0" w:afterAutospacing="0" w:lineRule="auto"/>
        <w:ind w:left="720" w:hanging="360"/>
      </w:pPr>
      <w:r w:rsidDel="00000000" w:rsidR="00000000" w:rsidRPr="00000000">
        <w:rPr>
          <w:b w:val="1"/>
          <w:bCs w:val="1"/>
          <w:rtl w:val="0"/>
        </w:rPr>
        <w:t xml:space="preserve">Introduction &amp; Objectives:</w:t>
      </w:r>
      <w:r w:rsidDel="00000000" w:rsidR="00000000" w:rsidRPr="00000000">
        <w:rPr>
          <w:rtl w:val="0"/>
        </w:rPr>
        <w:t xml:space="preserve"> Overview of agricultural productivity challenges and data-driven goals.</w:t>
      </w:r>
    </w:p>
    <w:p w:rsidR="00000000" w:rsidDel="00000000" w:rsidP="00000000" w:rsidRDefault="00000000" w:rsidRPr="00000000" w14:paraId="00000008">
      <w:pPr>
        <w:numPr>
          <w:ilvl w:val="0"/>
          <w:numId w:val="2"/>
        </w:numPr>
        <w:spacing w:after="0" w:afterAutospacing="0" w:lineRule="auto"/>
        <w:ind w:left="720" w:hanging="360"/>
      </w:pPr>
      <w:r w:rsidDel="00000000" w:rsidR="00000000" w:rsidRPr="00000000">
        <w:rPr>
          <w:b w:val="1"/>
          <w:bCs w:val="1"/>
          <w:rtl w:val="0"/>
        </w:rPr>
        <w:t xml:space="preserve">Methodology &amp; Pipeline:</w:t>
      </w:r>
      <w:r w:rsidDel="00000000" w:rsidR="00000000" w:rsidRPr="00000000">
        <w:rPr>
          <w:rtl w:val="0"/>
        </w:rPr>
        <w:t xml:space="preserve"> Summary of data cleaning, IQR outlier treatment, and feature engineering (NPK and climatic indices).</w:t>
      </w:r>
    </w:p>
    <w:p w:rsidR="00000000" w:rsidDel="00000000" w:rsidP="00000000" w:rsidRDefault="00000000" w:rsidRPr="00000000" w14:paraId="00000009">
      <w:pPr>
        <w:numPr>
          <w:ilvl w:val="0"/>
          <w:numId w:val="2"/>
        </w:numPr>
        <w:spacing w:after="0" w:afterAutospacing="0" w:lineRule="auto"/>
        <w:ind w:left="720" w:hanging="360"/>
      </w:pPr>
      <w:r w:rsidDel="00000000" w:rsidR="00000000" w:rsidRPr="00000000">
        <w:rPr>
          <w:b w:val="1"/>
          <w:bCs w:val="1"/>
          <w:rtl w:val="0"/>
        </w:rPr>
        <w:t xml:space="preserve">Model Performance:</w:t>
      </w:r>
      <w:r w:rsidDel="00000000" w:rsidR="00000000" w:rsidRPr="00000000">
        <w:rPr>
          <w:rtl w:val="0"/>
        </w:rPr>
        <w:t xml:space="preserve"> Breakdown of evaluation metrics including RMSE, MAE, and $R^2$ scores derived via ensemble models.</w:t>
      </w:r>
    </w:p>
    <w:p w:rsidR="00000000" w:rsidDel="00000000" w:rsidP="00000000" w:rsidRDefault="00000000" w:rsidRPr="00000000" w14:paraId="0000000A">
      <w:pPr>
        <w:numPr>
          <w:ilvl w:val="0"/>
          <w:numId w:val="2"/>
        </w:numPr>
        <w:spacing w:after="0" w:afterAutospacing="0" w:lineRule="auto"/>
        <w:ind w:left="720" w:hanging="360"/>
      </w:pPr>
      <w:r w:rsidDel="00000000" w:rsidR="00000000" w:rsidRPr="00000000">
        <w:rPr>
          <w:b w:val="1"/>
          <w:bCs w:val="1"/>
          <w:rtl w:val="0"/>
        </w:rPr>
        <w:t xml:space="preserve">Strategic Discussions &amp; Business Impact:</w:t>
      </w:r>
      <w:r w:rsidDel="00000000" w:rsidR="00000000" w:rsidRPr="00000000">
        <w:rPr>
          <w:rtl w:val="0"/>
        </w:rPr>
        <w:t xml:space="preserve"> Quantifying how predictive accuracy improves fertilizer efficiency and farm profitability.</w:t>
      </w:r>
    </w:p>
    <w:p w:rsidR="00000000" w:rsidDel="00000000" w:rsidP="00000000" w:rsidRDefault="00000000" w:rsidRPr="00000000" w14:paraId="0000000B">
      <w:pPr>
        <w:numPr>
          <w:ilvl w:val="0"/>
          <w:numId w:val="2"/>
        </w:numPr>
        <w:spacing w:after="240" w:lineRule="auto"/>
        <w:ind w:left="720" w:hanging="360"/>
      </w:pPr>
      <w:r w:rsidDel="00000000" w:rsidR="00000000" w:rsidRPr="00000000">
        <w:rPr>
          <w:b w:val="1"/>
          <w:bCs w:val="1"/>
          <w:rtl w:val="0"/>
        </w:rPr>
        <w:t xml:space="preserve">Conclusions &amp; Future Steps:</w:t>
      </w:r>
      <w:r w:rsidDel="00000000" w:rsidR="00000000" w:rsidRPr="00000000">
        <w:rPr>
          <w:rtl w:val="0"/>
        </w:rPr>
        <w:t xml:space="preserve"> Recommendations for real-time IoT deployment and continuous model adaptation.</w:t>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cgr9y8n7b968" w:id="4"/>
      <w:bookmarkEnd w:id="4"/>
      <w:r w:rsidDel="00000000" w:rsidR="00000000" w:rsidRPr="00000000">
        <w:rPr>
          <w:b w:val="1"/>
          <w:bCs w:val="1"/>
          <w:color w:val="000000"/>
          <w:sz w:val="26"/>
          <w:szCs w:val="26"/>
          <w:rtl w:val="0"/>
        </w:rPr>
        <w:t xml:space="preserve">3. Data Visualization Plan (Theoretical Design)</w:t>
      </w:r>
    </w:p>
    <w:p w:rsidR="00000000" w:rsidDel="00000000" w:rsidP="00000000" w:rsidRDefault="00000000" w:rsidRPr="00000000" w14:paraId="0000000D">
      <w:pPr>
        <w:spacing w:after="240" w:lineRule="auto"/>
        <w:rPr/>
      </w:pPr>
      <w:r w:rsidDel="00000000" w:rsidR="00000000" w:rsidRPr="00000000">
        <w:rPr>
          <w:rtl w:val="0"/>
        </w:rPr>
        <w:t xml:space="preserve">To effectively communicate technical trends to stakeholders, the following visualizations are proposed:</w:t>
      </w:r>
    </w:p>
    <w:p w:rsidR="00000000" w:rsidDel="00000000" w:rsidP="00000000" w:rsidRDefault="00000000" w:rsidRPr="00000000" w14:paraId="0000000E">
      <w:pPr>
        <w:numPr>
          <w:ilvl w:val="0"/>
          <w:numId w:val="3"/>
        </w:numPr>
        <w:spacing w:after="0" w:afterAutospacing="0" w:lineRule="auto"/>
        <w:ind w:left="720" w:hanging="360"/>
      </w:pPr>
      <w:r w:rsidDel="00000000" w:rsidR="00000000" w:rsidRPr="00000000">
        <w:rPr>
          <w:b w:val="1"/>
          <w:bCs w:val="1"/>
          <w:rtl w:val="0"/>
        </w:rPr>
        <w:t xml:space="preserve">Yield vs. Rainfall Scatter Plot with Trendlines:</w:t>
      </w:r>
      <w:r w:rsidDel="00000000" w:rsidR="00000000" w:rsidRPr="00000000">
        <w:rPr>
          <w:rtl w:val="0"/>
        </w:rPr>
        <w:t xml:space="preserve"> Illustrating the non-linear relationship between seasonal precipitation and crop output.</w:t>
      </w:r>
    </w:p>
    <w:p w:rsidR="00000000" w:rsidDel="00000000" w:rsidP="00000000" w:rsidRDefault="00000000" w:rsidRPr="00000000" w14:paraId="0000000F">
      <w:pPr>
        <w:numPr>
          <w:ilvl w:val="0"/>
          <w:numId w:val="3"/>
        </w:numPr>
        <w:spacing w:after="0" w:afterAutospacing="0" w:lineRule="auto"/>
        <w:ind w:left="720" w:hanging="360"/>
      </w:pPr>
      <w:r w:rsidDel="00000000" w:rsidR="00000000" w:rsidRPr="00000000">
        <w:rPr>
          <w:b w:val="1"/>
          <w:bCs w:val="1"/>
          <w:rtl w:val="0"/>
        </w:rPr>
        <w:t xml:space="preserve">Feature Importance Bar Chart:</w:t>
      </w:r>
      <w:r w:rsidDel="00000000" w:rsidR="00000000" w:rsidRPr="00000000">
        <w:rPr>
          <w:rtl w:val="0"/>
        </w:rPr>
        <w:t xml:space="preserve"> Highlighting how soil NPK ratios and temperature-humidity indices drive model predictions.</w:t>
      </w:r>
    </w:p>
    <w:p w:rsidR="00000000" w:rsidDel="00000000" w:rsidP="00000000" w:rsidRDefault="00000000" w:rsidRPr="00000000" w14:paraId="00000010">
      <w:pPr>
        <w:numPr>
          <w:ilvl w:val="0"/>
          <w:numId w:val="3"/>
        </w:numPr>
        <w:spacing w:after="240" w:lineRule="auto"/>
        <w:ind w:left="720" w:hanging="360"/>
      </w:pPr>
      <w:r w:rsidDel="00000000" w:rsidR="00000000" w:rsidRPr="00000000">
        <w:rPr>
          <w:b w:val="1"/>
          <w:bCs w:val="1"/>
          <w:rtl w:val="0"/>
        </w:rPr>
        <w:t xml:space="preserve">Actual vs. Predicted Yield Line Graph:</w:t>
      </w:r>
      <w:r w:rsidDel="00000000" w:rsidR="00000000" w:rsidRPr="00000000">
        <w:rPr>
          <w:rtl w:val="0"/>
        </w:rPr>
        <w:t xml:space="preserve"> Showcasing model accuracy across various test samples for quick visual verification.</w:t>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kww0418htoy" w:id="5"/>
      <w:bookmarkEnd w:id="5"/>
      <w:r w:rsidDel="00000000" w:rsidR="00000000" w:rsidRPr="00000000">
        <w:rPr>
          <w:b w:val="1"/>
          <w:bCs w:val="1"/>
          <w:color w:val="000000"/>
          <w:sz w:val="26"/>
          <w:szCs w:val="26"/>
          <w:rtl w:val="0"/>
        </w:rPr>
        <w:t xml:space="preserve">4. Communicating with Non-Technical Stakeholders</w:t>
      </w:r>
    </w:p>
    <w:p w:rsidR="00000000" w:rsidDel="00000000" w:rsidP="00000000" w:rsidRDefault="00000000" w:rsidRPr="00000000" w14:paraId="00000012">
      <w:pPr>
        <w:numPr>
          <w:ilvl w:val="0"/>
          <w:numId w:val="4"/>
        </w:numPr>
        <w:spacing w:after="0" w:afterAutospacing="0" w:lineRule="auto"/>
        <w:ind w:left="720" w:hanging="360"/>
      </w:pPr>
      <w:r w:rsidDel="00000000" w:rsidR="00000000" w:rsidRPr="00000000">
        <w:rPr>
          <w:b w:val="1"/>
          <w:bCs w:val="1"/>
          <w:rtl w:val="0"/>
        </w:rPr>
        <w:t xml:space="preserve">Clarity and Brevity:</w:t>
      </w:r>
      <w:r w:rsidDel="00000000" w:rsidR="00000000" w:rsidRPr="00000000">
        <w:rPr>
          <w:rtl w:val="0"/>
        </w:rPr>
        <w:t xml:space="preserve"> Translating statistical terms like "RMSE" into plain language (e.g., "our predictions deviate by an average margin of only $\pm X$ tons per hectare").</w:t>
      </w:r>
    </w:p>
    <w:p w:rsidR="00000000" w:rsidDel="00000000" w:rsidP="00000000" w:rsidRDefault="00000000" w:rsidRPr="00000000" w14:paraId="00000013">
      <w:pPr>
        <w:numPr>
          <w:ilvl w:val="0"/>
          <w:numId w:val="4"/>
        </w:numPr>
        <w:spacing w:after="240" w:lineRule="auto"/>
        <w:ind w:left="720" w:hanging="360"/>
      </w:pPr>
      <w:r w:rsidDel="00000000" w:rsidR="00000000" w:rsidRPr="00000000">
        <w:rPr>
          <w:b w:val="1"/>
          <w:bCs w:val="1"/>
          <w:rtl w:val="0"/>
        </w:rPr>
        <w:t xml:space="preserve">Focus on Business Value:</w:t>
      </w:r>
      <w:r w:rsidDel="00000000" w:rsidR="00000000" w:rsidRPr="00000000">
        <w:rPr>
          <w:rtl w:val="0"/>
        </w:rPr>
        <w:t xml:space="preserve"> Emphasizing cost reduction, optimized fertilizer usage, and maximized revenue rather than algorithmic complexities.</w:t>
      </w:r>
    </w:p>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ugkrpdsrxek0" w:id="6"/>
      <w:bookmarkEnd w:id="6"/>
      <w:r w:rsidDel="00000000" w:rsidR="00000000" w:rsidRPr="00000000">
        <w:rPr>
          <w:b w:val="1"/>
          <w:bCs w:val="1"/>
          <w:color w:val="000000"/>
          <w:sz w:val="26"/>
          <w:szCs w:val="26"/>
          <w:rtl w:val="0"/>
        </w:rPr>
        <w:t xml:space="preserve">5. Follow-Up Recommendations &amp; Future Steps</w:t>
      </w:r>
    </w:p>
    <w:p w:rsidR="00000000" w:rsidDel="00000000" w:rsidP="00000000" w:rsidRDefault="00000000" w:rsidRPr="00000000" w14:paraId="00000015">
      <w:pPr>
        <w:numPr>
          <w:ilvl w:val="0"/>
          <w:numId w:val="1"/>
        </w:numPr>
        <w:spacing w:after="0" w:afterAutospacing="0" w:lineRule="auto"/>
        <w:ind w:left="720" w:hanging="360"/>
      </w:pPr>
      <w:r w:rsidDel="00000000" w:rsidR="00000000" w:rsidRPr="00000000">
        <w:rPr>
          <w:rtl w:val="0"/>
        </w:rPr>
        <w:t xml:space="preserve">Expand regional datasets to cover diverse micro-climates.</w:t>
      </w:r>
    </w:p>
    <w:p w:rsidR="00000000" w:rsidDel="00000000" w:rsidP="00000000" w:rsidRDefault="00000000" w:rsidRPr="00000000" w14:paraId="00000016">
      <w:pPr>
        <w:numPr>
          <w:ilvl w:val="0"/>
          <w:numId w:val="1"/>
        </w:numPr>
        <w:spacing w:after="240" w:lineRule="auto"/>
        <w:ind w:left="720" w:hanging="360"/>
      </w:pPr>
      <w:r w:rsidDel="00000000" w:rsidR="00000000" w:rsidRPr="00000000">
        <w:rPr>
          <w:rtl w:val="0"/>
        </w:rPr>
        <w:t xml:space="preserve">Develop a user-friendly mobile dashboard for farmers to receive live, automated fertilizer recommendations.</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