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2"/>
        </w:rPr>
        <w:t>WEEK 5 REPORT</w:t>
      </w:r>
    </w:p>
    <w:p>
      <w:pPr>
        <w:pStyle w:val="Title"/>
        <w:jc w:val="center"/>
      </w:pPr>
      <w:r>
        <w:t>Predictive Modeling and Algorithm Selection</w:t>
      </w:r>
    </w:p>
    <w:p>
      <w:pPr>
        <w:jc w:val="center"/>
      </w:pPr>
      <w:r>
        <w:rPr>
          <w:i/>
          <w:sz w:val="24"/>
        </w:rPr>
        <w:t>Beauty &amp; Personal Care Customer Sentiment Analysis</w:t>
      </w:r>
    </w:p>
    <w:p>
      <w:r>
        <w:t>Project stage: modeling strategy and algorithm-selection plan. This report specifies a reproducible approach for future experiments; model performance figures are hypotheses to test, not measured results.</w:t>
      </w:r>
    </w:p>
    <w:p>
      <w:pPr>
        <w:pStyle w:val="Heading1"/>
      </w:pPr>
      <w:r>
        <w:t>1. Executive Summary</w:t>
      </w:r>
    </w:p>
    <w:p>
      <w:r>
        <w:t>This report defines a predictive-modeling strategy for a pilot dataset of 5,000 Beauty &amp; Personal Care customer reviews. The immediate modeling task is three-class sentiment classification (positive, neutral, negative) using review text and carefully selected metadata. The pilot labels are derived from star ratings: 1–2 stars are negative, 3 stars neutral, and 4–5 stars positive. Because the labels are rating-derived, the model will learn to reproduce this labeling rule rather than independently establish a customer's true emotional state. This limitation must be explicit in interpretation.</w:t>
      </w:r>
    </w:p>
    <w:p>
      <w:r>
        <w:t>Two primary candidate models are proposed: a TF-IDF text pipeline with Logistic Regression as an interpretable baseline, and a TF-IDF text pipeline with a linear Support Vector Classifier (Linear SVC) as a stronger high-dimensional text baseline. A Decision Tree using structured features is included as a secondary comparison, while clustering is treated as exploratory segmentation rather than a direct substitute for supervised sentiment prediction. Evaluation will emphasize macro-F1, per-class precision and recall, confusion matrices, and a majority-class baseline. A stratified holdout test set, cross-validation on the training portion, leakage controls, and error analysis will help assess robustness.</w:t>
      </w:r>
    </w:p>
    <w:p>
      <w:pPr>
        <w:pStyle w:val="Heading1"/>
      </w:pPr>
      <w:r>
        <w:t>2. Business Problem and Predictive Task</w:t>
      </w:r>
    </w:p>
    <w:p>
      <w:r>
        <w:t>Beauty and personal-care businesses receive large volumes of reviews about product performance, skin or hair feel, fragrance, packaging, value, and customer expectations. Manual review of every comment is time-consuming. A sentiment classifier could help organize incoming feedback, identify reviews that merit human attention, and summarize broad feedback patterns for analysts.</w:t>
      </w:r>
    </w:p>
    <w:p>
      <w:r>
        <w:t>Primary question: Can a model predict the rating-derived sentiment category of a review from its written text, without using the star rating or any direct transformation of that rating as an input?</w:t>
      </w:r>
    </w:p>
    <w:p>
      <w:pPr>
        <w:pStyle w:val="ListBullet"/>
      </w:pPr>
      <w:r>
        <w:t>Unit of analysis: one customer review.</w:t>
      </w:r>
    </w:p>
    <w:p>
      <w:pPr>
        <w:pStyle w:val="ListBullet"/>
      </w:pPr>
      <w:r>
        <w:t>Target: sentiment label with three classes—negative, neutral, positive.</w:t>
      </w:r>
    </w:p>
    <w:p>
      <w:pPr>
        <w:pStyle w:val="ListBullet"/>
      </w:pPr>
      <w:r>
        <w:t>Primary input: review text; optional supporting inputs include title text and carefully screened metadata.</w:t>
      </w:r>
    </w:p>
    <w:p>
      <w:pPr>
        <w:pStyle w:val="ListBullet"/>
      </w:pPr>
      <w:r>
        <w:t>Intended business use: triage and aggregate feedback analysis, not automated decisions about an individual customer's health or product suitability.</w:t>
      </w:r>
    </w:p>
    <w:p>
      <w:pPr>
        <w:pStyle w:val="ListBullet"/>
      </w:pPr>
      <w:r>
        <w:t>Scope: a 5,000-review pilot from an Amazon Beauty &amp; Personal Care dataset shard; results cannot automatically be generalized to the full market.</w:t>
      </w:r>
    </w:p>
    <w:p>
      <w:pPr>
        <w:pStyle w:val="Heading1"/>
      </w:pPr>
      <w:r>
        <w:t>3. Dataset Characteristics and Modeling Implications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7"/>
              </w:rPr>
              <w:t>Observed characteristic</w:t>
            </w:r>
          </w:p>
        </w:tc>
        <w:tc>
          <w:tcPr>
            <w:tcW w:type="dxa" w:w="3360"/>
            <w:vAlign w:val="center"/>
            <w:shd w:fill="D9EAF7"/>
          </w:tcPr>
          <w:p>
            <w:pPr>
              <w:spacing w:after="0"/>
            </w:pPr>
            <w:r/>
            <w:r>
              <w:rPr>
                <w:b/>
                <w:sz w:val="17"/>
              </w:rPr>
              <w:t>Pilot evidence</w:t>
            </w:r>
          </w:p>
        </w:tc>
        <w:tc>
          <w:tcPr>
            <w:tcW w:type="dxa" w:w="3360"/>
            <w:vAlign w:val="center"/>
            <w:shd w:fill="D9EAF7"/>
          </w:tcPr>
          <w:p>
            <w:pPr>
              <w:spacing w:after="0"/>
            </w:pPr>
            <w:r/>
            <w:r>
              <w:rPr>
                <w:b/>
                <w:sz w:val="17"/>
              </w:rPr>
              <w:t>Modeling implication</w:t>
            </w:r>
          </w:p>
        </w:tc>
      </w:tr>
      <w:tr>
        <w:tc>
          <w:tcPr>
            <w:tcW w:type="dxa" w:w="3360"/>
            <w:vAlign w:val="center"/>
          </w:tcPr>
          <w:p>
            <w:pPr>
              <w:spacing w:after="0"/>
            </w:pPr>
            <w:r/>
            <w:r>
              <w:rPr>
                <w:b w:val="0"/>
                <w:sz w:val="17"/>
              </w:rPr>
              <w:t>Sample size</w:t>
            </w:r>
          </w:p>
        </w:tc>
        <w:tc>
          <w:tcPr>
            <w:tcW w:type="dxa" w:w="3360"/>
            <w:vAlign w:val="center"/>
          </w:tcPr>
          <w:p>
            <w:pPr>
              <w:spacing w:after="0"/>
            </w:pPr>
            <w:r/>
            <w:r>
              <w:rPr>
                <w:b w:val="0"/>
                <w:sz w:val="17"/>
              </w:rPr>
              <w:t>5,000 reviews</w:t>
            </w:r>
          </w:p>
        </w:tc>
        <w:tc>
          <w:tcPr>
            <w:tcW w:type="dxa" w:w="3360"/>
            <w:vAlign w:val="center"/>
          </w:tcPr>
          <w:p>
            <w:pPr>
              <w:spacing w:after="0"/>
            </w:pPr>
            <w:r/>
            <w:r>
              <w:rPr>
                <w:b w:val="0"/>
                <w:sz w:val="17"/>
              </w:rPr>
              <w:t>Suitable for baseline experiments; complex deep-learning models may overfit or need more data.</w:t>
            </w:r>
          </w:p>
        </w:tc>
      </w:tr>
      <w:tr>
        <w:tc>
          <w:tcPr>
            <w:tcW w:type="dxa" w:w="3360"/>
            <w:vAlign w:val="center"/>
          </w:tcPr>
          <w:p>
            <w:pPr>
              <w:spacing w:after="0"/>
            </w:pPr>
            <w:r/>
            <w:r>
              <w:rPr>
                <w:b w:val="0"/>
                <w:sz w:val="17"/>
              </w:rPr>
              <w:t>Class distribution</w:t>
            </w:r>
          </w:p>
        </w:tc>
        <w:tc>
          <w:tcPr>
            <w:tcW w:type="dxa" w:w="3360"/>
            <w:vAlign w:val="center"/>
          </w:tcPr>
          <w:p>
            <w:pPr>
              <w:spacing w:after="0"/>
            </w:pPr>
            <w:r/>
            <w:r>
              <w:rPr>
                <w:b w:val="0"/>
                <w:sz w:val="17"/>
              </w:rPr>
              <w:t>Positive 4,242 (84.84%); negative 380 (7.60%); neutral 378 (7.56%)</w:t>
            </w:r>
          </w:p>
        </w:tc>
        <w:tc>
          <w:tcPr>
            <w:tcW w:type="dxa" w:w="3360"/>
            <w:vAlign w:val="center"/>
          </w:tcPr>
          <w:p>
            <w:pPr>
              <w:spacing w:after="0"/>
            </w:pPr>
            <w:r/>
            <w:r>
              <w:rPr>
                <w:b w:val="0"/>
                <w:sz w:val="17"/>
              </w:rPr>
              <w:t>Use stratified splits, macro-F1, per-class recall, and class-weighted options; accuracy alone can mislead.</w:t>
            </w:r>
          </w:p>
        </w:tc>
      </w:tr>
      <w:tr>
        <w:tc>
          <w:tcPr>
            <w:tcW w:type="dxa" w:w="3360"/>
            <w:vAlign w:val="center"/>
          </w:tcPr>
          <w:p>
            <w:pPr>
              <w:spacing w:after="0"/>
            </w:pPr>
            <w:r/>
            <w:r>
              <w:rPr>
                <w:b w:val="0"/>
                <w:sz w:val="17"/>
              </w:rPr>
              <w:t>Review length</w:t>
            </w:r>
          </w:p>
        </w:tc>
        <w:tc>
          <w:tcPr>
            <w:tcW w:type="dxa" w:w="3360"/>
            <w:vAlign w:val="center"/>
          </w:tcPr>
          <w:p>
            <w:pPr>
              <w:spacing w:after="0"/>
            </w:pPr>
            <w:r/>
            <w:r>
              <w:rPr>
                <w:b w:val="0"/>
                <w:sz w:val="17"/>
              </w:rPr>
              <w:t>Mean 69.66 words; median 55; maximum 658</w:t>
            </w:r>
          </w:p>
        </w:tc>
        <w:tc>
          <w:tcPr>
            <w:tcW w:type="dxa" w:w="3360"/>
            <w:vAlign w:val="center"/>
          </w:tcPr>
          <w:p>
            <w:pPr>
              <w:spacing w:after="0"/>
            </w:pPr>
            <w:r/>
            <w:r>
              <w:rPr>
                <w:b w:val="0"/>
                <w:sz w:val="17"/>
              </w:rPr>
              <w:t>TF-IDF can represent variable-length text; inspect very short and very long reviews.</w:t>
            </w:r>
          </w:p>
        </w:tc>
      </w:tr>
      <w:tr>
        <w:tc>
          <w:tcPr>
            <w:tcW w:type="dxa" w:w="3360"/>
            <w:vAlign w:val="center"/>
          </w:tcPr>
          <w:p>
            <w:pPr>
              <w:spacing w:after="0"/>
            </w:pPr>
            <w:r/>
            <w:r>
              <w:rPr>
                <w:b w:val="0"/>
                <w:sz w:val="17"/>
              </w:rPr>
              <w:t>Product diversity</w:t>
            </w:r>
          </w:p>
        </w:tc>
        <w:tc>
          <w:tcPr>
            <w:tcW w:type="dxa" w:w="3360"/>
            <w:vAlign w:val="center"/>
          </w:tcPr>
          <w:p>
            <w:pPr>
              <w:spacing w:after="0"/>
            </w:pPr>
            <w:r/>
            <w:r>
              <w:rPr>
                <w:b w:val="0"/>
                <w:sz w:val="17"/>
              </w:rPr>
              <w:t>4,837 unique products; 4,667 parent products</w:t>
            </w:r>
          </w:p>
        </w:tc>
        <w:tc>
          <w:tcPr>
            <w:tcW w:type="dxa" w:w="3360"/>
            <w:vAlign w:val="center"/>
          </w:tcPr>
          <w:p>
            <w:pPr>
              <w:spacing w:after="0"/>
            </w:pPr>
            <w:r/>
            <w:r>
              <w:rPr>
                <w:b w:val="0"/>
                <w:sz w:val="17"/>
              </w:rPr>
              <w:t>Avoid assuming reviews of the same product are independent; consider group-based validation if repeated products materially affect results.</w:t>
            </w:r>
          </w:p>
        </w:tc>
      </w:tr>
      <w:tr>
        <w:tc>
          <w:tcPr>
            <w:tcW w:type="dxa" w:w="3360"/>
            <w:vAlign w:val="center"/>
          </w:tcPr>
          <w:p>
            <w:pPr>
              <w:spacing w:after="0"/>
            </w:pPr>
            <w:r/>
            <w:r>
              <w:rPr>
                <w:b w:val="0"/>
                <w:sz w:val="17"/>
              </w:rPr>
              <w:t>Label source</w:t>
            </w:r>
          </w:p>
        </w:tc>
        <w:tc>
          <w:tcPr>
            <w:tcW w:type="dxa" w:w="3360"/>
            <w:vAlign w:val="center"/>
          </w:tcPr>
          <w:p>
            <w:pPr>
              <w:spacing w:after="0"/>
            </w:pPr>
            <w:r/>
            <w:r>
              <w:rPr>
                <w:b w:val="0"/>
                <w:sz w:val="17"/>
              </w:rPr>
              <w:t>Sentiment is derived from star ratings</w:t>
            </w:r>
          </w:p>
        </w:tc>
        <w:tc>
          <w:tcPr>
            <w:tcW w:type="dxa" w:w="3360"/>
            <w:vAlign w:val="center"/>
          </w:tcPr>
          <w:p>
            <w:pPr>
              <w:spacing w:after="0"/>
            </w:pPr>
            <w:r/>
            <w:r>
              <w:rPr>
                <w:b w:val="0"/>
                <w:sz w:val="17"/>
              </w:rPr>
              <w:t>Do not use rating as a feature; report that the model predicts the rating-derived label.</w:t>
            </w:r>
          </w:p>
        </w:tc>
      </w:tr>
    </w:tbl>
    <w:p>
      <w:pPr>
        <w:pStyle w:val="Heading1"/>
      </w:pPr>
      <w:r>
        <w:t>4. Candidate Algorithms</w:t>
      </w:r>
    </w:p>
    <w:p>
      <w:pPr>
        <w:pStyle w:val="Heading2"/>
      </w:pPr>
      <w:r>
        <w:t>4.1 Model A — TF-IDF + Logistic Regression (primary baseline)</w:t>
      </w:r>
    </w:p>
    <w:p>
      <w:r>
        <w:t>Convert review text into numerical TF-IDF features, using word unigrams and bigrams. Fit a multinomial Logistic Regression classifier. TF-IDF reduces the influence of terms that appear in nearly every review and gives greater weight to terms that are more distinctive within the corpus. Logistic Regression is fast, widely used for sparse text data, and supports inspection of feature coefficients to understand which terms are associated with each predicted class.</w:t>
      </w:r>
    </w:p>
    <w:p>
      <w:pPr>
        <w:pStyle w:val="ListBullet"/>
      </w:pPr>
      <w:r>
        <w:t>Strengths: efficient, reproducible, relatively interpretable, and a strong baseline for text classification.</w:t>
      </w:r>
    </w:p>
    <w:p>
      <w:pPr>
        <w:pStyle w:val="ListBullet"/>
      </w:pPr>
      <w:r>
        <w:t>Weaknesses: linear decision boundary; word-count features may miss context, sarcasm, negation nuances, and domain-specific meaning.</w:t>
      </w:r>
    </w:p>
    <w:p>
      <w:pPr>
        <w:pStyle w:val="ListBullet"/>
      </w:pPr>
      <w:r>
        <w:t>Candidate tuning: regularization strength C, word n-gram range, minimum document frequency, and class_weight='balanced' versus unweighted training.</w:t>
      </w:r>
    </w:p>
    <w:p>
      <w:pPr>
        <w:pStyle w:val="Heading2"/>
      </w:pPr>
      <w:r>
        <w:t>4.2 Model B — TF-IDF + Linear Support Vector Classifier</w:t>
      </w:r>
    </w:p>
    <w:p>
      <w:r>
        <w:t>Use the same TF-IDF text representation with a linear SVM classifier (LinearSVC). Linear SVMs are effective in high-dimensional, sparse spaces and may provide a useful comparison with Logistic Regression. They can be particularly competitive for short-to-medium text classification tasks.</w:t>
      </w:r>
    </w:p>
    <w:p>
      <w:pPr>
        <w:pStyle w:val="ListBullet"/>
      </w:pPr>
      <w:r>
        <w:t>Strengths: often strong classification performance on sparse text; handles many input features efficiently.</w:t>
      </w:r>
    </w:p>
    <w:p>
      <w:pPr>
        <w:pStyle w:val="ListBullet"/>
      </w:pPr>
      <w:r>
        <w:t>Weaknesses: less directly interpretable than Logistic Regression; standard LinearSVC does not directly provide calibrated probabilities.</w:t>
      </w:r>
    </w:p>
    <w:p>
      <w:pPr>
        <w:pStyle w:val="ListBullet"/>
      </w:pPr>
      <w:r>
        <w:t>Candidate tuning: C, n-gram configuration, minimum document frequency, and class weighting.</w:t>
      </w:r>
    </w:p>
    <w:p>
      <w:pPr>
        <w:pStyle w:val="ListBullet"/>
      </w:pPr>
      <w:r>
        <w:t>Selection rule: prefer it only if cross-validation improves macro-F1 or minority-class recall consistently, not merely accuracy.</w:t>
      </w:r>
    </w:p>
    <w:p>
      <w:pPr>
        <w:pStyle w:val="Heading2"/>
      </w:pPr>
      <w:r>
        <w:t>4.3 Model C — Decision Tree using structured features (secondary comparator)</w:t>
      </w:r>
    </w:p>
    <w:p>
      <w:r>
        <w:t>A Decision Tree can be trained on structured features such as word count, character count, title length, verified-purchase indicator, and transformed helpful-vote counts. It provides understandable split rules and a comparison that does not depend on a high-dimensional bag-of-words representation. However, structured metadata alone may not contain enough information to infer sentiment reliably.</w:t>
      </w:r>
    </w:p>
    <w:p>
      <w:pPr>
        <w:pStyle w:val="ListBullet"/>
      </w:pPr>
      <w:r>
        <w:t>Strengths: intuitive rule-based interpretation; can model nonlinear interactions among structured variables.</w:t>
      </w:r>
    </w:p>
    <w:p>
      <w:pPr>
        <w:pStyle w:val="ListBullet"/>
      </w:pPr>
      <w:r>
        <w:t>Weaknesses: a single tree can overfit, be unstable across samples, and miss much of the semantic information in review text.</w:t>
      </w:r>
    </w:p>
    <w:p>
      <w:pPr>
        <w:pStyle w:val="ListBullet"/>
      </w:pPr>
      <w:r>
        <w:t>Controls: limit max_depth and min_samples_leaf, use cross-validation, and compare with a majority-class baseline.</w:t>
      </w:r>
    </w:p>
    <w:p>
      <w:pPr>
        <w:pStyle w:val="Heading2"/>
      </w:pPr>
      <w:r>
        <w:t>4.4 Optional exploratory approach — clustering</w:t>
      </w:r>
    </w:p>
    <w:p>
      <w:r>
        <w:t>Clustering (for example, K-Means on a reduced text representation or clusters based on engineered topic/behavior features) may be used to explore groups of reviews such as fragrance complaints, packaging concerns, value comments, or product-performance praise. Clustering is unsupervised and does not directly predict the existing sentiment label. Cluster themes should be manually inspected and validated before business interpretation.</w:t>
      </w:r>
    </w:p>
    <w:p>
      <w:pPr>
        <w:pStyle w:val="Heading1"/>
      </w:pPr>
      <w:r>
        <w:t>5. Feature Engineering and Leakage Prevention</w:t>
      </w:r>
    </w:p>
    <w:p>
      <w:r>
        <w:t>Potential features and transformations:</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b/>
                <w:sz w:val="17"/>
              </w:rPr>
              <w:t>Feature family</w:t>
            </w:r>
          </w:p>
        </w:tc>
        <w:tc>
          <w:tcPr>
            <w:tcW w:type="dxa" w:w="5040"/>
            <w:vAlign w:val="center"/>
            <w:shd w:fill="D9EAF7"/>
          </w:tcPr>
          <w:p>
            <w:pPr>
              <w:spacing w:after="0"/>
            </w:pPr>
            <w:r/>
            <w:r>
              <w:rPr>
                <w:b/>
                <w:sz w:val="17"/>
              </w:rPr>
              <w:t>Proposed transformation / caution</w:t>
            </w:r>
          </w:p>
        </w:tc>
      </w:tr>
      <w:tr>
        <w:tc>
          <w:tcPr>
            <w:tcW w:type="dxa" w:w="5040"/>
            <w:vAlign w:val="center"/>
          </w:tcPr>
          <w:p>
            <w:pPr>
              <w:spacing w:after="0"/>
            </w:pPr>
            <w:r/>
            <w:r>
              <w:rPr>
                <w:b/>
                <w:sz w:val="17"/>
              </w:rPr>
              <w:t>Review text</w:t>
            </w:r>
          </w:p>
        </w:tc>
        <w:tc>
          <w:tcPr>
            <w:tcW w:type="dxa" w:w="5040"/>
            <w:vAlign w:val="center"/>
          </w:tcPr>
          <w:p>
            <w:pPr>
              <w:spacing w:after="0"/>
            </w:pPr>
            <w:r/>
            <w:r>
              <w:rPr>
                <w:b w:val="0"/>
                <w:sz w:val="17"/>
              </w:rPr>
              <w:t>Combine title and review body where appropriate; clean whitespace; preserve meaningful negation and punctuation decisions; TF-IDF word unigrams/bigrams.</w:t>
            </w:r>
          </w:p>
        </w:tc>
      </w:tr>
      <w:tr>
        <w:tc>
          <w:tcPr>
            <w:tcW w:type="dxa" w:w="5040"/>
            <w:vAlign w:val="center"/>
          </w:tcPr>
          <w:p>
            <w:pPr>
              <w:spacing w:after="0"/>
            </w:pPr>
            <w:r/>
            <w:r>
              <w:rPr>
                <w:b/>
                <w:sz w:val="17"/>
              </w:rPr>
              <w:t>Review length</w:t>
            </w:r>
          </w:p>
        </w:tc>
        <w:tc>
          <w:tcPr>
            <w:tcW w:type="dxa" w:w="5040"/>
            <w:vAlign w:val="center"/>
          </w:tcPr>
          <w:p>
            <w:pPr>
              <w:spacing w:after="0"/>
            </w:pPr>
            <w:r/>
            <w:r>
              <w:rPr>
                <w:b w:val="0"/>
                <w:sz w:val="17"/>
              </w:rPr>
              <w:t>Word count and character count; inspect outliers and short reviews. Length can signal detail but is not itself sentiment.</w:t>
            </w:r>
          </w:p>
        </w:tc>
      </w:tr>
      <w:tr>
        <w:tc>
          <w:tcPr>
            <w:tcW w:type="dxa" w:w="5040"/>
            <w:vAlign w:val="center"/>
          </w:tcPr>
          <w:p>
            <w:pPr>
              <w:spacing w:after="0"/>
            </w:pPr>
            <w:r/>
            <w:r>
              <w:rPr>
                <w:b/>
                <w:sz w:val="17"/>
              </w:rPr>
              <w:t>Date features</w:t>
            </w:r>
          </w:p>
        </w:tc>
        <w:tc>
          <w:tcPr>
            <w:tcW w:type="dxa" w:w="5040"/>
            <w:vAlign w:val="center"/>
          </w:tcPr>
          <w:p>
            <w:pPr>
              <w:spacing w:after="0"/>
            </w:pPr>
            <w:r/>
            <w:r>
              <w:rPr>
                <w:b w:val="0"/>
                <w:sz w:val="17"/>
              </w:rPr>
              <w:t>Extract year/month or time period only if timestamp quality and coverage support trend analysis; do not infer seasonality from a small shard without validation.</w:t>
            </w:r>
          </w:p>
        </w:tc>
      </w:tr>
      <w:tr>
        <w:tc>
          <w:tcPr>
            <w:tcW w:type="dxa" w:w="5040"/>
            <w:vAlign w:val="center"/>
          </w:tcPr>
          <w:p>
            <w:pPr>
              <w:spacing w:after="0"/>
            </w:pPr>
            <w:r/>
            <w:r>
              <w:rPr>
                <w:b/>
                <w:sz w:val="17"/>
              </w:rPr>
              <w:t>Helpful votes</w:t>
            </w:r>
          </w:p>
        </w:tc>
        <w:tc>
          <w:tcPr>
            <w:tcW w:type="dxa" w:w="5040"/>
            <w:vAlign w:val="center"/>
          </w:tcPr>
          <w:p>
            <w:pPr>
              <w:spacing w:after="0"/>
            </w:pPr>
            <w:r/>
            <w:r>
              <w:rPr>
                <w:b w:val="0"/>
                <w:sz w:val="17"/>
              </w:rPr>
              <w:t>Consider log1p(helpful_vote) for skewed counts; treat as a possible auxiliary/analysis feature, not automatically as a real-time prediction input if it is recorded after publication.</w:t>
            </w:r>
          </w:p>
        </w:tc>
      </w:tr>
      <w:tr>
        <w:tc>
          <w:tcPr>
            <w:tcW w:type="dxa" w:w="5040"/>
            <w:vAlign w:val="center"/>
          </w:tcPr>
          <w:p>
            <w:pPr>
              <w:spacing w:after="0"/>
            </w:pPr>
            <w:r/>
            <w:r>
              <w:rPr>
                <w:b/>
                <w:sz w:val="17"/>
              </w:rPr>
              <w:t>Verified purchase</w:t>
            </w:r>
          </w:p>
        </w:tc>
        <w:tc>
          <w:tcPr>
            <w:tcW w:type="dxa" w:w="5040"/>
            <w:vAlign w:val="center"/>
          </w:tcPr>
          <w:p>
            <w:pPr>
              <w:spacing w:after="0"/>
            </w:pPr>
            <w:r/>
            <w:r>
              <w:rPr>
                <w:b w:val="0"/>
                <w:sz w:val="17"/>
              </w:rPr>
              <w:t>Encode as a categorical/binary feature if reliable and available at prediction time.</w:t>
            </w:r>
          </w:p>
        </w:tc>
      </w:tr>
      <w:tr>
        <w:tc>
          <w:tcPr>
            <w:tcW w:type="dxa" w:w="5040"/>
            <w:vAlign w:val="center"/>
          </w:tcPr>
          <w:p>
            <w:pPr>
              <w:spacing w:after="0"/>
            </w:pPr>
            <w:r/>
            <w:r>
              <w:rPr>
                <w:b/>
                <w:sz w:val="17"/>
              </w:rPr>
              <w:t>Title/body interaction</w:t>
            </w:r>
          </w:p>
        </w:tc>
        <w:tc>
          <w:tcPr>
            <w:tcW w:type="dxa" w:w="5040"/>
            <w:vAlign w:val="center"/>
          </w:tcPr>
          <w:p>
            <w:pPr>
              <w:spacing w:after="0"/>
            </w:pPr>
            <w:r/>
            <w:r>
              <w:rPr>
                <w:b w:val="0"/>
                <w:sz w:val="17"/>
              </w:rPr>
              <w:t>Compare title sentiment cues with body text through concatenation or separate TF-IDF feature blocks; evaluate rather than assume it helps.</w:t>
            </w:r>
          </w:p>
        </w:tc>
      </w:tr>
    </w:tbl>
    <w:p>
      <w:r>
        <w:t>Leakage rule: never use rating, sentiment, sentiment_label, or any field created directly from the rating as an input when sentiment is the target. Fit TF-IDF, scaling, imputation, and encoding only within the training folds by using a scikit-learn Pipeline. Metadata such as helpful votes may be generated after a review is posted; exclude it from an early-prediction system unless the intended prediction time guarantees it is available.</w:t>
      </w:r>
    </w:p>
    <w:p>
      <w:pPr>
        <w:pStyle w:val="Heading1"/>
      </w:pPr>
      <w:r>
        <w:t>6. Evaluation Metrics</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7"/>
              </w:rPr>
              <w:t>Metric</w:t>
            </w:r>
          </w:p>
        </w:tc>
        <w:tc>
          <w:tcPr>
            <w:tcW w:type="dxa" w:w="3360"/>
            <w:vAlign w:val="center"/>
            <w:shd w:fill="D9EAF7"/>
          </w:tcPr>
          <w:p>
            <w:pPr>
              <w:spacing w:after="0"/>
            </w:pPr>
            <w:r/>
            <w:r>
              <w:rPr>
                <w:b/>
                <w:sz w:val="17"/>
              </w:rPr>
              <w:t>Definition / use</w:t>
            </w:r>
          </w:p>
        </w:tc>
        <w:tc>
          <w:tcPr>
            <w:tcW w:type="dxa" w:w="3360"/>
            <w:vAlign w:val="center"/>
            <w:shd w:fill="D9EAF7"/>
          </w:tcPr>
          <w:p>
            <w:pPr>
              <w:spacing w:after="0"/>
            </w:pPr>
            <w:r/>
            <w:r>
              <w:rPr>
                <w:b/>
                <w:sz w:val="17"/>
              </w:rPr>
              <w:t>Why it matters</w:t>
            </w:r>
          </w:p>
        </w:tc>
      </w:tr>
      <w:tr>
        <w:tc>
          <w:tcPr>
            <w:tcW w:type="dxa" w:w="3360"/>
            <w:vAlign w:val="center"/>
          </w:tcPr>
          <w:p>
            <w:pPr>
              <w:spacing w:after="0"/>
            </w:pPr>
            <w:r/>
            <w:r>
              <w:rPr>
                <w:b w:val="0"/>
                <w:sz w:val="17"/>
              </w:rPr>
              <w:t>Majority-class baseline</w:t>
            </w:r>
          </w:p>
        </w:tc>
        <w:tc>
          <w:tcPr>
            <w:tcW w:type="dxa" w:w="3360"/>
            <w:vAlign w:val="center"/>
          </w:tcPr>
          <w:p>
            <w:pPr>
              <w:spacing w:after="0"/>
            </w:pPr>
            <w:r/>
            <w:r>
              <w:rPr>
                <w:b w:val="0"/>
                <w:sz w:val="17"/>
              </w:rPr>
              <w:t>Predict the most common class for every review.</w:t>
            </w:r>
          </w:p>
        </w:tc>
        <w:tc>
          <w:tcPr>
            <w:tcW w:type="dxa" w:w="3360"/>
            <w:vAlign w:val="center"/>
          </w:tcPr>
          <w:p>
            <w:pPr>
              <w:spacing w:after="0"/>
            </w:pPr>
            <w:r/>
            <w:r>
              <w:rPr>
                <w:b w:val="0"/>
                <w:sz w:val="17"/>
              </w:rPr>
              <w:t>Shows how misleading accuracy can be under class imbalance.</w:t>
            </w:r>
          </w:p>
        </w:tc>
      </w:tr>
      <w:tr>
        <w:tc>
          <w:tcPr>
            <w:tcW w:type="dxa" w:w="3360"/>
            <w:vAlign w:val="center"/>
          </w:tcPr>
          <w:p>
            <w:pPr>
              <w:spacing w:after="0"/>
            </w:pPr>
            <w:r/>
            <w:r>
              <w:rPr>
                <w:b w:val="0"/>
                <w:sz w:val="17"/>
              </w:rPr>
              <w:t>Accuracy</w:t>
            </w:r>
          </w:p>
        </w:tc>
        <w:tc>
          <w:tcPr>
            <w:tcW w:type="dxa" w:w="3360"/>
            <w:vAlign w:val="center"/>
          </w:tcPr>
          <w:p>
            <w:pPr>
              <w:spacing w:after="0"/>
            </w:pPr>
            <w:r/>
            <w:r>
              <w:rPr>
                <w:b w:val="0"/>
                <w:sz w:val="17"/>
              </w:rPr>
              <w:t>Correct predictions / all predictions.</w:t>
            </w:r>
          </w:p>
        </w:tc>
        <w:tc>
          <w:tcPr>
            <w:tcW w:type="dxa" w:w="3360"/>
            <w:vAlign w:val="center"/>
          </w:tcPr>
          <w:p>
            <w:pPr>
              <w:spacing w:after="0"/>
            </w:pPr>
            <w:r/>
            <w:r>
              <w:rPr>
                <w:b w:val="0"/>
                <w:sz w:val="17"/>
              </w:rPr>
              <w:t>Easy to understand, but not sufficient as the main selection metric.</w:t>
            </w:r>
          </w:p>
        </w:tc>
      </w:tr>
      <w:tr>
        <w:tc>
          <w:tcPr>
            <w:tcW w:type="dxa" w:w="3360"/>
            <w:vAlign w:val="center"/>
          </w:tcPr>
          <w:p>
            <w:pPr>
              <w:spacing w:after="0"/>
            </w:pPr>
            <w:r/>
            <w:r>
              <w:rPr>
                <w:b w:val="0"/>
                <w:sz w:val="17"/>
              </w:rPr>
              <w:t>Macro-F1</w:t>
            </w:r>
          </w:p>
        </w:tc>
        <w:tc>
          <w:tcPr>
            <w:tcW w:type="dxa" w:w="3360"/>
            <w:vAlign w:val="center"/>
          </w:tcPr>
          <w:p>
            <w:pPr>
              <w:spacing w:after="0"/>
            </w:pPr>
            <w:r/>
            <w:r>
              <w:rPr>
                <w:b w:val="0"/>
                <w:sz w:val="17"/>
              </w:rPr>
              <w:t>Unweighted mean of F1 across classes.</w:t>
            </w:r>
          </w:p>
        </w:tc>
        <w:tc>
          <w:tcPr>
            <w:tcW w:type="dxa" w:w="3360"/>
            <w:vAlign w:val="center"/>
          </w:tcPr>
          <w:p>
            <w:pPr>
              <w:spacing w:after="0"/>
            </w:pPr>
            <w:r/>
            <w:r>
              <w:rPr>
                <w:b w:val="0"/>
                <w:sz w:val="17"/>
              </w:rPr>
              <w:t>Primary metric because negative and neutral classes are underrepresented.</w:t>
            </w:r>
          </w:p>
        </w:tc>
      </w:tr>
      <w:tr>
        <w:tc>
          <w:tcPr>
            <w:tcW w:type="dxa" w:w="3360"/>
            <w:vAlign w:val="center"/>
          </w:tcPr>
          <w:p>
            <w:pPr>
              <w:spacing w:after="0"/>
            </w:pPr>
            <w:r/>
            <w:r>
              <w:rPr>
                <w:b w:val="0"/>
                <w:sz w:val="17"/>
              </w:rPr>
              <w:t>Per-class precision</w:t>
            </w:r>
          </w:p>
        </w:tc>
        <w:tc>
          <w:tcPr>
            <w:tcW w:type="dxa" w:w="3360"/>
            <w:vAlign w:val="center"/>
          </w:tcPr>
          <w:p>
            <w:pPr>
              <w:spacing w:after="0"/>
            </w:pPr>
            <w:r/>
            <w:r>
              <w:rPr>
                <w:b w:val="0"/>
                <w:sz w:val="17"/>
              </w:rPr>
              <w:t>Of predictions for a class, the fraction correct.</w:t>
            </w:r>
          </w:p>
        </w:tc>
        <w:tc>
          <w:tcPr>
            <w:tcW w:type="dxa" w:w="3360"/>
            <w:vAlign w:val="center"/>
          </w:tcPr>
          <w:p>
            <w:pPr>
              <w:spacing w:after="0"/>
            </w:pPr>
            <w:r/>
            <w:r>
              <w:rPr>
                <w:b w:val="0"/>
                <w:sz w:val="17"/>
              </w:rPr>
              <w:t>Helps estimate how much analyst time may be wasted by false alerts.</w:t>
            </w:r>
          </w:p>
        </w:tc>
      </w:tr>
      <w:tr>
        <w:tc>
          <w:tcPr>
            <w:tcW w:type="dxa" w:w="3360"/>
            <w:vAlign w:val="center"/>
          </w:tcPr>
          <w:p>
            <w:pPr>
              <w:spacing w:after="0"/>
            </w:pPr>
            <w:r/>
            <w:r>
              <w:rPr>
                <w:b w:val="0"/>
                <w:sz w:val="17"/>
              </w:rPr>
              <w:t>Per-class recall</w:t>
            </w:r>
          </w:p>
        </w:tc>
        <w:tc>
          <w:tcPr>
            <w:tcW w:type="dxa" w:w="3360"/>
            <w:vAlign w:val="center"/>
          </w:tcPr>
          <w:p>
            <w:pPr>
              <w:spacing w:after="0"/>
            </w:pPr>
            <w:r/>
            <w:r>
              <w:rPr>
                <w:b w:val="0"/>
                <w:sz w:val="17"/>
              </w:rPr>
              <w:t>Of true examples in a class, the fraction detected.</w:t>
            </w:r>
          </w:p>
        </w:tc>
        <w:tc>
          <w:tcPr>
            <w:tcW w:type="dxa" w:w="3360"/>
            <w:vAlign w:val="center"/>
          </w:tcPr>
          <w:p>
            <w:pPr>
              <w:spacing w:after="0"/>
            </w:pPr>
            <w:r/>
            <w:r>
              <w:rPr>
                <w:b w:val="0"/>
                <w:sz w:val="17"/>
              </w:rPr>
              <w:t>Important when the business wants to identify negative feedback for review.</w:t>
            </w:r>
          </w:p>
        </w:tc>
      </w:tr>
      <w:tr>
        <w:tc>
          <w:tcPr>
            <w:tcW w:type="dxa" w:w="3360"/>
            <w:vAlign w:val="center"/>
          </w:tcPr>
          <w:p>
            <w:pPr>
              <w:spacing w:after="0"/>
            </w:pPr>
            <w:r/>
            <w:r>
              <w:rPr>
                <w:b w:val="0"/>
                <w:sz w:val="17"/>
              </w:rPr>
              <w:t>Confusion matrix</w:t>
            </w:r>
          </w:p>
        </w:tc>
        <w:tc>
          <w:tcPr>
            <w:tcW w:type="dxa" w:w="3360"/>
            <w:vAlign w:val="center"/>
          </w:tcPr>
          <w:p>
            <w:pPr>
              <w:spacing w:after="0"/>
            </w:pPr>
            <w:r/>
            <w:r>
              <w:rPr>
                <w:b w:val="0"/>
                <w:sz w:val="17"/>
              </w:rPr>
              <w:t>Counts true versus predicted classes.</w:t>
            </w:r>
          </w:p>
        </w:tc>
        <w:tc>
          <w:tcPr>
            <w:tcW w:type="dxa" w:w="3360"/>
            <w:vAlign w:val="center"/>
          </w:tcPr>
          <w:p>
            <w:pPr>
              <w:spacing w:after="0"/>
            </w:pPr>
            <w:r/>
            <w:r>
              <w:rPr>
                <w:b w:val="0"/>
                <w:sz w:val="17"/>
              </w:rPr>
              <w:t>Shows whether neutral and negative reviews are confused with positive reviews.</w:t>
            </w:r>
          </w:p>
        </w:tc>
      </w:tr>
      <w:tr>
        <w:tc>
          <w:tcPr>
            <w:tcW w:type="dxa" w:w="3360"/>
            <w:vAlign w:val="center"/>
          </w:tcPr>
          <w:p>
            <w:pPr>
              <w:spacing w:after="0"/>
            </w:pPr>
            <w:r/>
            <w:r>
              <w:rPr>
                <w:b w:val="0"/>
                <w:sz w:val="17"/>
              </w:rPr>
              <w:t>Weighted-F1</w:t>
            </w:r>
          </w:p>
        </w:tc>
        <w:tc>
          <w:tcPr>
            <w:tcW w:type="dxa" w:w="3360"/>
            <w:vAlign w:val="center"/>
          </w:tcPr>
          <w:p>
            <w:pPr>
              <w:spacing w:after="0"/>
            </w:pPr>
            <w:r/>
            <w:r>
              <w:rPr>
                <w:b w:val="0"/>
                <w:sz w:val="17"/>
              </w:rPr>
              <w:t>F1 averaged by class support.</w:t>
            </w:r>
          </w:p>
        </w:tc>
        <w:tc>
          <w:tcPr>
            <w:tcW w:type="dxa" w:w="3360"/>
            <w:vAlign w:val="center"/>
          </w:tcPr>
          <w:p>
            <w:pPr>
              <w:spacing w:after="0"/>
            </w:pPr>
            <w:r/>
            <w:r>
              <w:rPr>
                <w:b w:val="0"/>
                <w:sz w:val="17"/>
              </w:rPr>
              <w:t>Useful supplementary measure but can be dominated by the positive class.</w:t>
            </w:r>
          </w:p>
        </w:tc>
      </w:tr>
    </w:tbl>
    <w:p>
      <w:r>
        <w:t>RMSE is not an appropriate primary metric for this three-class categorical target. It would be relevant to a separate regression task, such as forecasting weekly review volume or numeric product rating, if that task were formally defined. For the current classification problem, precision, recall, F1, and confusion matrices are more suitable.</w:t>
      </w:r>
    </w:p>
    <w:p>
      <w:pPr>
        <w:pStyle w:val="Heading1"/>
      </w:pPr>
      <w:r>
        <w:t>7. Validation Strategy and Robustness</w:t>
      </w:r>
    </w:p>
    <w:p>
      <w:pPr>
        <w:pStyle w:val="ListNumber"/>
      </w:pPr>
      <w:r>
        <w:t>Reserve a stratified test set (for example, 20%) before tuning. Preserve class proportions and do not inspect the test set during model selection.</w:t>
      </w:r>
    </w:p>
    <w:p>
      <w:pPr>
        <w:pStyle w:val="ListNumber"/>
      </w:pPr>
      <w:r>
        <w:t>On the remaining training data, use stratified cross-validation (for example, 5 folds) to compare candidate pipelines and tune hyperparameters.</w:t>
      </w:r>
    </w:p>
    <w:p>
      <w:pPr>
        <w:pStyle w:val="ListNumber"/>
      </w:pPr>
      <w:r>
        <w:t>Compare every model with the majority-class baseline and report macro-F1, per-class precision/recall, weighted-F1, accuracy, and confusion matrix.</w:t>
      </w:r>
    </w:p>
    <w:p>
      <w:pPr>
        <w:pStyle w:val="ListNumber"/>
      </w:pPr>
      <w:r>
        <w:t>Use a scikit-learn Pipeline so TF-IDF vocabulary and any preprocessing learned from data are fitted inside each training fold.</w:t>
      </w:r>
    </w:p>
    <w:p>
      <w:pPr>
        <w:pStyle w:val="ListNumber"/>
      </w:pPr>
      <w:r>
        <w:t>Run error analysis on false-negative and false-positive predictions, particularly neutral-versus-negative confusions and very short reviews.</w:t>
      </w:r>
    </w:p>
    <w:p>
      <w:pPr>
        <w:pStyle w:val="ListNumber"/>
      </w:pPr>
      <w:r>
        <w:t>Check for duplicate or near-duplicate reviews and repeated products. If product-level leakage is plausible, run a GroupKFold or group-based holdout by parent product as a robustness check.</w:t>
      </w:r>
    </w:p>
    <w:p>
      <w:pPr>
        <w:pStyle w:val="ListNumber"/>
      </w:pPr>
      <w:r>
        <w:t>After model selection is complete, evaluate the selected model once on the untouched test set and record the random seed, package versions, split method, and parameters.</w:t>
      </w:r>
    </w:p>
    <w:p>
      <w:pPr>
        <w:pStyle w:val="Heading1"/>
      </w:pPr>
      <w:r>
        <w:t>8. Overfitting, Underfitting, and Mitigation</w:t>
      </w:r>
    </w:p>
    <w:p>
      <w:pPr>
        <w:pStyle w:val="ListBullet"/>
      </w:pPr>
      <w:r>
        <w:t>Overfitting risks: overly complex trees, excessive n-grams, very rare terms, tuning against the test set, duplicate leakage, and relying on product-specific vocabulary.</w:t>
      </w:r>
    </w:p>
    <w:p>
      <w:pPr>
        <w:pStyle w:val="ListBullet"/>
      </w:pPr>
      <w:r>
        <w:t>Mitigations: regularization, minimum document frequency, limited tree depth, cross-validation, grouped validation checks, and one final untouched test evaluation.</w:t>
      </w:r>
    </w:p>
    <w:p>
      <w:pPr>
        <w:pStyle w:val="ListBullet"/>
      </w:pPr>
      <w:r>
        <w:t>Underfitting risks: a model with too few features, overly strong regularization, or text preprocessing that removes meaningful words such as 'not'.</w:t>
      </w:r>
    </w:p>
    <w:p>
      <w:pPr>
        <w:pStyle w:val="ListBullet"/>
      </w:pPr>
      <w:r>
        <w:t>Mitigations: compare unigram and bigram TF-IDF, tune regularization, preserve negation, inspect error examples, and increase model complexity only when validation evidence supports it.</w:t>
      </w:r>
    </w:p>
    <w:p>
      <w:pPr>
        <w:pStyle w:val="ListBullet"/>
      </w:pPr>
      <w:r>
        <w:t>Class imbalance: compare class-weighted and unweighted models; select based on macro-F1 and business-relevant class recall rather than accuracy alone.</w:t>
      </w:r>
    </w:p>
    <w:p>
      <w:pPr>
        <w:pStyle w:val="Heading1"/>
      </w:pPr>
      <w:r>
        <w:t>9. Expected Performance — Hypotheses, Not Results</w:t>
      </w:r>
    </w:p>
    <w:p>
      <w:r>
        <w:t>No trained-model score is claimed in this report. Before experiments, the hypotheses are: (1) TF-IDF + Logistic Regression will provide a fast, interpretable baseline; (2) TF-IDF + Linear SVC may improve macro-F1, though the outcome must be measured; (3) a Decision Tree based only on structured metadata may perform worse for sentiment because it lacks detailed language information; and (4) the positive majority class may be easier to predict than negative and neutral classes. Actual scores must be calculated on validation data and reported with the split method.</w:t>
      </w:r>
    </w:p>
    <w:p>
      <w:r>
        <w:t>Because labels are generated from star ratings, even a strong score measures agreement with the rating-derived label scheme. It does not establish that the model understands every aspect of customer satisfaction or can reliably generalize to new brands, products, languages, or future periods.</w:t>
      </w:r>
    </w:p>
    <w:p>
      <w:pPr>
        <w:pStyle w:val="Heading1"/>
      </w:pPr>
      <w:r>
        <w:t>10. Business Interpretation and Hypothetical Scenario</w:t>
      </w:r>
    </w:p>
    <w:p>
      <w:r>
        <w:t>Suppose a beauty retailer receives thousands of reviews each month. A validated classifier could route likely negative reviews to an analyst queue, summarize sentiment by product family, and help the team prioritize which products need a closer manual review. The model should be used to prioritize human investigation, not automatically remove reviews or make claims about product safety.</w:t>
      </w:r>
    </w:p>
    <w:p>
      <w:pPr>
        <w:pStyle w:val="ListBullet"/>
      </w:pPr>
      <w:r>
        <w:t>If negative-class recall is low, the system may miss dissatisfied customers; the team could adjust thresholds where probabilities are available, improve training examples, or prioritize recall.</w:t>
      </w:r>
    </w:p>
    <w:p>
      <w:pPr>
        <w:pStyle w:val="ListBullet"/>
      </w:pPr>
      <w:r>
        <w:t>If precision is low, too many positive or neutral reviews may be flagged; the team may need a better threshold or improved model.</w:t>
      </w:r>
    </w:p>
    <w:p>
      <w:pPr>
        <w:pStyle w:val="ListBullet"/>
      </w:pPr>
      <w:r>
        <w:t>Aggregate sentiment trends by product and month can support investigation, but changes in volume, product mix, or customer composition must be considered.</w:t>
      </w:r>
    </w:p>
    <w:p>
      <w:pPr>
        <w:pStyle w:val="ListBullet"/>
      </w:pPr>
      <w:r>
        <w:t>Analysts should inspect representative examples and confirm recurring themes before recommending product, packaging, or communication changes.</w:t>
      </w:r>
    </w:p>
    <w:p>
      <w:pPr>
        <w:pStyle w:val="Heading1"/>
      </w:pPr>
      <w:r>
        <w:t>11. Proposed 30–35 Hour Work Plan</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b/>
                <w:sz w:val="17"/>
              </w:rPr>
              <w:t>Workstream</w:t>
            </w:r>
          </w:p>
        </w:tc>
        <w:tc>
          <w:tcPr>
            <w:tcW w:type="dxa" w:w="5040"/>
            <w:vAlign w:val="center"/>
            <w:shd w:fill="D9EAF7"/>
          </w:tcPr>
          <w:p>
            <w:pPr>
              <w:spacing w:after="0"/>
            </w:pPr>
            <w:r/>
            <w:r>
              <w:rPr>
                <w:b/>
                <w:sz w:val="17"/>
              </w:rPr>
              <w:t>Estimated time</w:t>
            </w:r>
          </w:p>
        </w:tc>
      </w:tr>
      <w:tr>
        <w:tc>
          <w:tcPr>
            <w:tcW w:type="dxa" w:w="5040"/>
            <w:vAlign w:val="center"/>
          </w:tcPr>
          <w:p>
            <w:pPr>
              <w:spacing w:after="0"/>
            </w:pPr>
            <w:r/>
            <w:r>
              <w:rPr>
                <w:b w:val="0"/>
                <w:sz w:val="17"/>
              </w:rPr>
              <w:t>Problem definition and label audit</w:t>
            </w:r>
          </w:p>
        </w:tc>
        <w:tc>
          <w:tcPr>
            <w:tcW w:type="dxa" w:w="5040"/>
            <w:vAlign w:val="center"/>
          </w:tcPr>
          <w:p>
            <w:pPr>
              <w:spacing w:after="0"/>
            </w:pPr>
            <w:r/>
            <w:r>
              <w:rPr>
                <w:b w:val="0"/>
                <w:sz w:val="17"/>
              </w:rPr>
              <w:t>3 hours</w:t>
            </w:r>
          </w:p>
        </w:tc>
      </w:tr>
      <w:tr>
        <w:tc>
          <w:tcPr>
            <w:tcW w:type="dxa" w:w="5040"/>
            <w:vAlign w:val="center"/>
          </w:tcPr>
          <w:p>
            <w:pPr>
              <w:spacing w:after="0"/>
            </w:pPr>
            <w:r/>
            <w:r>
              <w:rPr>
                <w:b w:val="0"/>
                <w:sz w:val="17"/>
              </w:rPr>
              <w:t>Data inspection, leakage review, and split design</w:t>
            </w:r>
          </w:p>
        </w:tc>
        <w:tc>
          <w:tcPr>
            <w:tcW w:type="dxa" w:w="5040"/>
            <w:vAlign w:val="center"/>
          </w:tcPr>
          <w:p>
            <w:pPr>
              <w:spacing w:after="0"/>
            </w:pPr>
            <w:r/>
            <w:r>
              <w:rPr>
                <w:b w:val="0"/>
                <w:sz w:val="17"/>
              </w:rPr>
              <w:t>4 hours</w:t>
            </w:r>
          </w:p>
        </w:tc>
      </w:tr>
      <w:tr>
        <w:tc>
          <w:tcPr>
            <w:tcW w:type="dxa" w:w="5040"/>
            <w:vAlign w:val="center"/>
          </w:tcPr>
          <w:p>
            <w:pPr>
              <w:spacing w:after="0"/>
            </w:pPr>
            <w:r/>
            <w:r>
              <w:rPr>
                <w:b w:val="0"/>
                <w:sz w:val="17"/>
              </w:rPr>
              <w:t>Baseline and TF-IDF pipeline implementation</w:t>
            </w:r>
          </w:p>
        </w:tc>
        <w:tc>
          <w:tcPr>
            <w:tcW w:type="dxa" w:w="5040"/>
            <w:vAlign w:val="center"/>
          </w:tcPr>
          <w:p>
            <w:pPr>
              <w:spacing w:after="0"/>
            </w:pPr>
            <w:r/>
            <w:r>
              <w:rPr>
                <w:b w:val="0"/>
                <w:sz w:val="17"/>
              </w:rPr>
              <w:t>6 hours</w:t>
            </w:r>
          </w:p>
        </w:tc>
      </w:tr>
      <w:tr>
        <w:tc>
          <w:tcPr>
            <w:tcW w:type="dxa" w:w="5040"/>
            <w:vAlign w:val="center"/>
          </w:tcPr>
          <w:p>
            <w:pPr>
              <w:spacing w:after="0"/>
            </w:pPr>
            <w:r/>
            <w:r>
              <w:rPr>
                <w:b w:val="0"/>
                <w:sz w:val="17"/>
              </w:rPr>
              <w:t>Candidate model comparison and cross-validation</w:t>
            </w:r>
          </w:p>
        </w:tc>
        <w:tc>
          <w:tcPr>
            <w:tcW w:type="dxa" w:w="5040"/>
            <w:vAlign w:val="center"/>
          </w:tcPr>
          <w:p>
            <w:pPr>
              <w:spacing w:after="0"/>
            </w:pPr>
            <w:r/>
            <w:r>
              <w:rPr>
                <w:b w:val="0"/>
                <w:sz w:val="17"/>
              </w:rPr>
              <w:t>7 hours</w:t>
            </w:r>
          </w:p>
        </w:tc>
      </w:tr>
      <w:tr>
        <w:tc>
          <w:tcPr>
            <w:tcW w:type="dxa" w:w="5040"/>
            <w:vAlign w:val="center"/>
          </w:tcPr>
          <w:p>
            <w:pPr>
              <w:spacing w:after="0"/>
            </w:pPr>
            <w:r/>
            <w:r>
              <w:rPr>
                <w:b w:val="0"/>
                <w:sz w:val="17"/>
              </w:rPr>
              <w:t>Metric reporting, confusion matrices, and error analysis</w:t>
            </w:r>
          </w:p>
        </w:tc>
        <w:tc>
          <w:tcPr>
            <w:tcW w:type="dxa" w:w="5040"/>
            <w:vAlign w:val="center"/>
          </w:tcPr>
          <w:p>
            <w:pPr>
              <w:spacing w:after="0"/>
            </w:pPr>
            <w:r/>
            <w:r>
              <w:rPr>
                <w:b w:val="0"/>
                <w:sz w:val="17"/>
              </w:rPr>
              <w:t>5 hours</w:t>
            </w:r>
          </w:p>
        </w:tc>
      </w:tr>
      <w:tr>
        <w:tc>
          <w:tcPr>
            <w:tcW w:type="dxa" w:w="5040"/>
            <w:vAlign w:val="center"/>
          </w:tcPr>
          <w:p>
            <w:pPr>
              <w:spacing w:after="0"/>
            </w:pPr>
            <w:r/>
            <w:r>
              <w:rPr>
                <w:b w:val="0"/>
                <w:sz w:val="17"/>
              </w:rPr>
              <w:t>Robustness checks and overfitting review</w:t>
            </w:r>
          </w:p>
        </w:tc>
        <w:tc>
          <w:tcPr>
            <w:tcW w:type="dxa" w:w="5040"/>
            <w:vAlign w:val="center"/>
          </w:tcPr>
          <w:p>
            <w:pPr>
              <w:spacing w:after="0"/>
            </w:pPr>
            <w:r/>
            <w:r>
              <w:rPr>
                <w:b w:val="0"/>
                <w:sz w:val="17"/>
              </w:rPr>
              <w:t>4 hours</w:t>
            </w:r>
          </w:p>
        </w:tc>
      </w:tr>
      <w:tr>
        <w:tc>
          <w:tcPr>
            <w:tcW w:type="dxa" w:w="5040"/>
            <w:vAlign w:val="center"/>
          </w:tcPr>
          <w:p>
            <w:pPr>
              <w:spacing w:after="0"/>
            </w:pPr>
            <w:r/>
            <w:r>
              <w:rPr>
                <w:b w:val="0"/>
                <w:sz w:val="17"/>
              </w:rPr>
              <w:t>Business interpretation and documentation</w:t>
            </w:r>
          </w:p>
        </w:tc>
        <w:tc>
          <w:tcPr>
            <w:tcW w:type="dxa" w:w="5040"/>
            <w:vAlign w:val="center"/>
          </w:tcPr>
          <w:p>
            <w:pPr>
              <w:spacing w:after="0"/>
            </w:pPr>
            <w:r/>
            <w:r>
              <w:rPr>
                <w:b w:val="0"/>
                <w:sz w:val="17"/>
              </w:rPr>
              <w:t>4 hours</w:t>
            </w:r>
          </w:p>
        </w:tc>
      </w:tr>
      <w:tr>
        <w:tc>
          <w:tcPr>
            <w:tcW w:type="dxa" w:w="5040"/>
            <w:vAlign w:val="center"/>
          </w:tcPr>
          <w:p>
            <w:pPr>
              <w:spacing w:after="0"/>
            </w:pPr>
            <w:r/>
            <w:r>
              <w:rPr>
                <w:b/>
                <w:sz w:val="17"/>
              </w:rPr>
              <w:t>Total planned effort</w:t>
            </w:r>
          </w:p>
        </w:tc>
        <w:tc>
          <w:tcPr>
            <w:tcW w:type="dxa" w:w="5040"/>
            <w:vAlign w:val="center"/>
          </w:tcPr>
          <w:p>
            <w:pPr>
              <w:spacing w:after="0"/>
            </w:pPr>
            <w:r/>
            <w:r>
              <w:rPr>
                <w:b/>
                <w:sz w:val="17"/>
              </w:rPr>
              <w:t>33 hours</w:t>
            </w:r>
          </w:p>
        </w:tc>
      </w:tr>
    </w:tbl>
    <w:p>
      <w:pPr>
        <w:pStyle w:val="Heading1"/>
      </w:pPr>
      <w:r>
        <w:t>12. Tools and Reproducibility</w:t>
      </w:r>
    </w:p>
    <w:p>
      <w:r>
        <w:t>Planned tools: Python, Pandas, NumPy, scikit-learn (TfidfVectorizer, Pipeline, LogisticRegression, LinearSVC, DecisionTreeClassifier, StratifiedKFold, GridSearchCV and classification metrics), Matplotlib, and Seaborn. Save the split strategy, random seed, parameter grid, cross-validation results, final test metrics, confusion matrix, and model configuration. The current project scripts perform EDA and statistical tests; this Week 5 document is a modeling strategy, and the proposed predictive models must be implemented and evaluated before any performance claim is made.</w:t>
      </w:r>
    </w:p>
    <w:p>
      <w:pPr>
        <w:pStyle w:val="Heading1"/>
      </w:pPr>
      <w:r>
        <w:t>13. Conclusion</w:t>
      </w:r>
    </w:p>
    <w:p>
      <w:r>
        <w:t>The recommended starting point is a TF-IDF + Logistic Regression pipeline, compared with TF-IDF + Linear SVC and a structured-feature Decision Tree. Macro-F1 and per-class precision/recall are central because the pilot dataset is imbalanced. A robust validation process, strict leakage prevention, and explicit documentation of rating-derived labels are essential. The resulting model can support scalable feedback triage and aggregate market insight, provided its predictions are reviewed responsibly and its limitations are communicated.</w:t>
      </w:r>
    </w:p>
    <w:p/>
    <w:p>
      <w:pPr>
        <w:jc w:val="center"/>
      </w:pPr>
      <w:r>
        <w:rPr>
          <w:i/>
          <w:color w:val="646464"/>
        </w:rPr>
        <w:t>End of Week 5 Report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