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18D"/>
        </w:rPr>
        <w:t>WEEK 4 PROJECT REPORT</w:t>
      </w:r>
    </w:p>
    <w:p>
      <w:pPr>
        <w:pStyle w:val="Title"/>
        <w:jc w:val="center"/>
      </w:pPr>
      <w:r>
        <w:t>Exploratory Data Analysis and Feature Engineering</w:t>
      </w:r>
    </w:p>
    <w:p>
      <w:pPr>
        <w:jc w:val="center"/>
      </w:pPr>
      <w:r>
        <w:rPr>
          <w:i/>
        </w:rPr>
        <w:t>Beauty &amp; Personal Care Customer Sentiment Analysis</w:t>
      </w:r>
    </w:p>
    <w:p>
      <w:pPr>
        <w:jc w:val="center"/>
      </w:pPr>
      <w:r>
        <w:t>Pilot scope: 5,000 reviews | Python, Pandas, NumPy, Matplotlib, Seaborn, SciPy</w:t>
      </w:r>
    </w:p>
    <w:p/>
    <w:tbl>
      <w:tblPr>
        <w:tblStyle w:val="TableGrid"/>
        <w:tblW w:type="auto" w:w="0"/>
        <w:jc w:val="center"/>
        <w:tblLook w:firstColumn="1" w:firstRow="1" w:lastColumn="0" w:lastRow="0" w:noHBand="0" w:noVBand="1" w:val="04A0"/>
      </w:tblPr>
      <w:tblGrid>
        <w:gridCol w:w="4968"/>
        <w:gridCol w:w="4968"/>
      </w:tblGrid>
      <w:tr>
        <w:tc>
          <w:tcPr>
            <w:tcW w:type="dxa" w:w="4968"/>
            <w:shd w:fill="15324B"/>
          </w:tcPr>
          <w:p>
            <w:r>
              <w:rPr>
                <w:b/>
                <w:color w:val="FFFFFF"/>
                <w:sz w:val="16"/>
              </w:rPr>
              <w:t>Project item</w:t>
            </w:r>
          </w:p>
        </w:tc>
        <w:tc>
          <w:tcPr>
            <w:tcW w:type="dxa" w:w="4968"/>
            <w:shd w:fill="15324B"/>
          </w:tcPr>
          <w:p>
            <w:r>
              <w:rPr>
                <w:b/>
                <w:color w:val="FFFFFF"/>
                <w:sz w:val="16"/>
              </w:rPr>
              <w:t>Details</w:t>
            </w:r>
          </w:p>
        </w:tc>
      </w:tr>
      <w:tr>
        <w:tc>
          <w:tcPr>
            <w:tcW w:type="dxa" w:w="4968"/>
            <w:vAlign w:val="center"/>
          </w:tcPr>
          <w:p>
            <w:pPr>
              <w:spacing w:after="20"/>
            </w:pPr>
            <w:r>
              <w:rPr>
                <w:sz w:val="16"/>
              </w:rPr>
              <w:t>Business context</w:t>
            </w:r>
          </w:p>
        </w:tc>
        <w:tc>
          <w:tcPr>
            <w:tcW w:type="dxa" w:w="4968"/>
            <w:vAlign w:val="center"/>
          </w:tcPr>
          <w:p>
            <w:pPr>
              <w:spacing w:after="20"/>
            </w:pPr>
            <w:r>
              <w:rPr>
                <w:sz w:val="16"/>
              </w:rPr>
              <w:t>Understand how ratings, review text characteristics, timing, helpful votes, and purchase verification relate to customer feedback.</w:t>
            </w:r>
          </w:p>
        </w:tc>
      </w:tr>
      <w:tr>
        <w:tc>
          <w:tcPr>
            <w:tcW w:type="dxa" w:w="4968"/>
            <w:vAlign w:val="center"/>
            <w:shd w:fill="F2F6F8"/>
          </w:tcPr>
          <w:p>
            <w:pPr>
              <w:spacing w:after="20"/>
            </w:pPr>
            <w:r>
              <w:rPr>
                <w:sz w:val="16"/>
              </w:rPr>
              <w:t>Dataset</w:t>
            </w:r>
          </w:p>
        </w:tc>
        <w:tc>
          <w:tcPr>
            <w:tcW w:type="dxa" w:w="4968"/>
            <w:vAlign w:val="center"/>
            <w:shd w:fill="F2F6F8"/>
          </w:tcPr>
          <w:p>
            <w:pPr>
              <w:spacing w:after="20"/>
            </w:pPr>
            <w:r>
              <w:rPr>
                <w:sz w:val="16"/>
              </w:rPr>
              <w:t>5,000-review pilot from one Amazon Reviews 2023 Beauty &amp; Personal Care dataset shard.</w:t>
            </w:r>
          </w:p>
        </w:tc>
      </w:tr>
      <w:tr>
        <w:tc>
          <w:tcPr>
            <w:tcW w:type="dxa" w:w="4968"/>
            <w:vAlign w:val="center"/>
          </w:tcPr>
          <w:p>
            <w:pPr>
              <w:spacing w:after="20"/>
            </w:pPr>
            <w:r>
              <w:rPr>
                <w:sz w:val="16"/>
              </w:rPr>
              <w:t>Deliverable focus</w:t>
            </w:r>
          </w:p>
        </w:tc>
        <w:tc>
          <w:tcPr>
            <w:tcW w:type="dxa" w:w="4968"/>
            <w:vAlign w:val="center"/>
          </w:tcPr>
          <w:p>
            <w:pPr>
              <w:spacing w:after="20"/>
            </w:pPr>
            <w:r>
              <w:rPr>
                <w:sz w:val="16"/>
              </w:rPr>
              <w:t>EDA workflow, descriptive/inferential analysis, visualization methods, feature engineering, and business-use scenarios.</w:t>
            </w:r>
          </w:p>
        </w:tc>
      </w:tr>
      <w:tr>
        <w:tc>
          <w:tcPr>
            <w:tcW w:type="dxa" w:w="4968"/>
            <w:vAlign w:val="center"/>
            <w:shd w:fill="F2F6F8"/>
          </w:tcPr>
          <w:p>
            <w:pPr>
              <w:spacing w:after="20"/>
            </w:pPr>
            <w:r>
              <w:rPr>
                <w:sz w:val="16"/>
              </w:rPr>
              <w:t>Reproducibility</w:t>
            </w:r>
          </w:p>
        </w:tc>
        <w:tc>
          <w:tcPr>
            <w:tcW w:type="dxa" w:w="4968"/>
            <w:vAlign w:val="center"/>
            <w:shd w:fill="F2F6F8"/>
          </w:tcPr>
          <w:p>
            <w:pPr>
              <w:spacing w:after="20"/>
            </w:pPr>
            <w:r>
              <w:rPr>
                <w:sz w:val="16"/>
              </w:rPr>
              <w:t>Use the cleaned input, versioned scripts, and saved CSV/JSON/figure outputs; rerun analyses when the input changes.</w:t>
            </w:r>
          </w:p>
        </w:tc>
      </w:tr>
    </w:tbl>
    <w:p/>
    <w:p>
      <w:pPr>
        <w:jc w:val="center"/>
      </w:pPr>
      <w:r>
        <w:rPr>
          <w:i/>
          <w:sz w:val="16"/>
        </w:rPr>
        <w:t>Findings in this report apply to the pilot only and should not be generalized to the entire Beauty &amp; Personal Care market without broader sampling.</w:t>
      </w:r>
    </w:p>
    <w:p>
      <w:pPr>
        <w:pStyle w:val="Heading1"/>
      </w:pPr>
      <w:r>
        <w:t>1. Executive Summary</w:t>
      </w:r>
    </w:p>
    <w:p>
      <w:r>
        <w:t>This report presents an exploratory data analysis and feature-engineering workflow for a 5,000-review Beauty &amp; Personal Care pilot. It defines measurable questions, descriptive and inferential methods, visualization choices, practical feature transformations, and business interpretation. The pilot contains 4,242 positive reviews (84.84%), 380 negative reviews (7.60%), and 378 neutral reviews (7.56%). This imbalance affects interpretation and future model evaluation.</w:t>
      </w:r>
    </w:p>
    <w:p>
      <w:r>
        <w:t>The previous validated cleaning run retained 5,000 records and 18 output columns. Reported checks found no missing values in the validated output, no blank cleaned review text, no invalid ratings, no duplicate output rows, and no unparsed dates after correcting the timestamp unit. IQR-based review-length analysis flagged 162 observations for inspection; they were not automatically removed. These checks validate specific rules, not every possible data-quality issue.</w:t>
      </w:r>
    </w:p>
    <w:p>
      <w:r>
        <w:t>Proposed engineered features include review word/character counts, title length, review month/year, verified-purchase indicator, log-transformed helpful-vote count, and text-format indicators. Because the sentiment labels were derived from ratings, rating must be excluded from predictors when predicting that same rating-derived label to prevent target leakage.</w:t>
      </w:r>
    </w:p>
    <w:p>
      <w:pPr>
        <w:pStyle w:val="Heading1"/>
      </w:pPr>
      <w:r>
        <w:t>2. Business Problem and Objectives</w:t>
      </w:r>
    </w:p>
    <w:p>
      <w:r>
        <w:t>Business problem: Beauty &amp; Personal Care businesses receive many customer reviews, but raw feedback can be noisy, imbalanced, and difficult to compare. This project investigates observable review characteristics associated with rating-derived feedback categories and prepares interpretable features for future analysis.</w:t>
      </w:r>
    </w:p>
    <w:p>
      <w:pPr>
        <w:pStyle w:val="ListBullet"/>
        <w:spacing w:after="40"/>
      </w:pPr>
      <w:r>
        <w:t>Describe rating and sentiment-label distributions.</w:t>
      </w:r>
    </w:p>
    <w:p>
      <w:pPr>
        <w:pStyle w:val="ListBullet"/>
        <w:spacing w:after="40"/>
      </w:pPr>
      <w:r>
        <w:t>Measure review/title length and inspect unusual values, dates, helpful votes, and verification status.</w:t>
      </w:r>
    </w:p>
    <w:p>
      <w:pPr>
        <w:pStyle w:val="ListBullet"/>
        <w:spacing w:after="40"/>
      </w:pPr>
      <w:r>
        <w:t>Explore relationships between review characteristics and rating-derived sentiment labels.</w:t>
      </w:r>
    </w:p>
    <w:p>
      <w:pPr>
        <w:pStyle w:val="ListBullet"/>
        <w:spacing w:after="40"/>
      </w:pPr>
      <w:r>
        <w:t>Use suitable descriptive statistics and non-parametric tests; report effect sizes and adjusted p-values where relevant.</w:t>
      </w:r>
    </w:p>
    <w:p>
      <w:pPr>
        <w:pStyle w:val="ListBullet"/>
        <w:spacing w:after="40"/>
      </w:pPr>
      <w:r>
        <w:t>Create interpretable features while preserving raw text and avoiding target leakage.</w:t>
      </w:r>
    </w:p>
    <w:p>
      <w:pPr>
        <w:pStyle w:val="ListBullet"/>
        <w:spacing w:after="40"/>
      </w:pPr>
      <w:r>
        <w:t>Translate only supported results into cautious recommendations for review monitoring and product feedback prioritization.</w:t>
      </w:r>
    </w:p>
    <w:p>
      <w:pPr>
        <w:pStyle w:val="Heading1"/>
      </w:pPr>
      <w:r>
        <w:t>3. Dataset Scope and Variables</w:t>
      </w:r>
    </w:p>
    <w:p>
      <w:r>
        <w:t>Observed project fields include rating, title, text, asin, parent_asin, timestamp/review date, helpful_vote, verified_purchase, and sentiment-related labels. Confirm the exact column names in the current cleaned CSV before rerunning scripts.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5324B"/>
          </w:tcPr>
          <w:p>
            <w:r>
              <w:rPr>
                <w:b/>
                <w:color w:val="FFFFFF"/>
                <w:sz w:val="16"/>
              </w:rPr>
              <w:t>Variable</w:t>
            </w:r>
          </w:p>
        </w:tc>
        <w:tc>
          <w:tcPr>
            <w:tcW w:type="dxa" w:w="2484"/>
            <w:shd w:fill="15324B"/>
          </w:tcPr>
          <w:p>
            <w:r>
              <w:rPr>
                <w:b/>
                <w:color w:val="FFFFFF"/>
                <w:sz w:val="16"/>
              </w:rPr>
              <w:t>Role</w:t>
            </w:r>
          </w:p>
        </w:tc>
        <w:tc>
          <w:tcPr>
            <w:tcW w:type="dxa" w:w="2484"/>
            <w:shd w:fill="15324B"/>
          </w:tcPr>
          <w:p>
            <w:r>
              <w:rPr>
                <w:b/>
                <w:color w:val="FFFFFF"/>
                <w:sz w:val="16"/>
              </w:rPr>
              <w:t>Potential use</w:t>
            </w:r>
          </w:p>
        </w:tc>
        <w:tc>
          <w:tcPr>
            <w:tcW w:type="dxa" w:w="2484"/>
            <w:shd w:fill="15324B"/>
          </w:tcPr>
          <w:p>
            <w:r>
              <w:rPr>
                <w:b/>
                <w:color w:val="FFFFFF"/>
                <w:sz w:val="16"/>
              </w:rPr>
              <w:t>Caution</w:t>
            </w:r>
          </w:p>
        </w:tc>
      </w:tr>
      <w:tr>
        <w:tc>
          <w:tcPr>
            <w:tcW w:type="dxa" w:w="2484"/>
            <w:vAlign w:val="center"/>
          </w:tcPr>
          <w:p>
            <w:pPr>
              <w:spacing w:after="20"/>
            </w:pPr>
            <w:r>
              <w:rPr>
                <w:sz w:val="16"/>
              </w:rPr>
              <w:t>rating</w:t>
            </w:r>
          </w:p>
        </w:tc>
        <w:tc>
          <w:tcPr>
            <w:tcW w:type="dxa" w:w="2484"/>
            <w:vAlign w:val="center"/>
          </w:tcPr>
          <w:p>
            <w:pPr>
              <w:spacing w:after="20"/>
            </w:pPr>
            <w:r>
              <w:rPr>
                <w:sz w:val="16"/>
              </w:rPr>
              <w:t>Ordinal 1–5</w:t>
            </w:r>
          </w:p>
        </w:tc>
        <w:tc>
          <w:tcPr>
            <w:tcW w:type="dxa" w:w="2484"/>
            <w:vAlign w:val="center"/>
          </w:tcPr>
          <w:p>
            <w:pPr>
              <w:spacing w:after="20"/>
            </w:pPr>
            <w:r>
              <w:rPr>
                <w:sz w:val="16"/>
              </w:rPr>
              <w:t>Rating distribution and group comparison</w:t>
            </w:r>
          </w:p>
        </w:tc>
        <w:tc>
          <w:tcPr>
            <w:tcW w:type="dxa" w:w="2484"/>
            <w:vAlign w:val="center"/>
          </w:tcPr>
          <w:p>
            <w:pPr>
              <w:spacing w:after="20"/>
            </w:pPr>
            <w:r>
              <w:rPr>
                <w:sz w:val="16"/>
              </w:rPr>
              <w:t>Do not use to predict labels derived from rating.</w:t>
            </w:r>
          </w:p>
        </w:tc>
      </w:tr>
      <w:tr>
        <w:tc>
          <w:tcPr>
            <w:tcW w:type="dxa" w:w="2484"/>
            <w:vAlign w:val="center"/>
            <w:shd w:fill="F2F6F8"/>
          </w:tcPr>
          <w:p>
            <w:pPr>
              <w:spacing w:after="20"/>
            </w:pPr>
            <w:r>
              <w:rPr>
                <w:sz w:val="16"/>
              </w:rPr>
              <w:t>sentiment / sentiment_label</w:t>
            </w:r>
          </w:p>
        </w:tc>
        <w:tc>
          <w:tcPr>
            <w:tcW w:type="dxa" w:w="2484"/>
            <w:vAlign w:val="center"/>
            <w:shd w:fill="F2F6F8"/>
          </w:tcPr>
          <w:p>
            <w:pPr>
              <w:spacing w:after="20"/>
            </w:pPr>
            <w:r>
              <w:rPr>
                <w:sz w:val="16"/>
              </w:rPr>
              <w:t>Categorical weak label</w:t>
            </w:r>
          </w:p>
        </w:tc>
        <w:tc>
          <w:tcPr>
            <w:tcW w:type="dxa" w:w="2484"/>
            <w:vAlign w:val="center"/>
            <w:shd w:fill="F2F6F8"/>
          </w:tcPr>
          <w:p>
            <w:pPr>
              <w:spacing w:after="20"/>
            </w:pPr>
            <w:r>
              <w:rPr>
                <w:sz w:val="16"/>
              </w:rPr>
              <w:t>Label balance and exploratory target</w:t>
            </w:r>
          </w:p>
        </w:tc>
        <w:tc>
          <w:tcPr>
            <w:tcW w:type="dxa" w:w="2484"/>
            <w:vAlign w:val="center"/>
            <w:shd w:fill="F2F6F8"/>
          </w:tcPr>
          <w:p>
            <w:pPr>
              <w:spacing w:after="20"/>
            </w:pPr>
            <w:r>
              <w:rPr>
                <w:sz w:val="16"/>
              </w:rPr>
              <w:t>Not independent human-annotated ground truth.</w:t>
            </w:r>
          </w:p>
        </w:tc>
      </w:tr>
      <w:tr>
        <w:tc>
          <w:tcPr>
            <w:tcW w:type="dxa" w:w="2484"/>
            <w:vAlign w:val="center"/>
          </w:tcPr>
          <w:p>
            <w:pPr>
              <w:spacing w:after="20"/>
            </w:pPr>
            <w:r>
              <w:rPr>
                <w:sz w:val="16"/>
              </w:rPr>
              <w:t>text</w:t>
            </w:r>
          </w:p>
        </w:tc>
        <w:tc>
          <w:tcPr>
            <w:tcW w:type="dxa" w:w="2484"/>
            <w:vAlign w:val="center"/>
          </w:tcPr>
          <w:p>
            <w:pPr>
              <w:spacing w:after="20"/>
            </w:pPr>
            <w:r>
              <w:rPr>
                <w:sz w:val="16"/>
              </w:rPr>
              <w:t>Free text</w:t>
            </w:r>
          </w:p>
        </w:tc>
        <w:tc>
          <w:tcPr>
            <w:tcW w:type="dxa" w:w="2484"/>
            <w:vAlign w:val="center"/>
          </w:tcPr>
          <w:p>
            <w:pPr>
              <w:spacing w:after="20"/>
            </w:pPr>
            <w:r>
              <w:rPr>
                <w:sz w:val="16"/>
              </w:rPr>
              <w:t>Review content and text features</w:t>
            </w:r>
          </w:p>
        </w:tc>
        <w:tc>
          <w:tcPr>
            <w:tcW w:type="dxa" w:w="2484"/>
            <w:vAlign w:val="center"/>
          </w:tcPr>
          <w:p>
            <w:pPr>
              <w:spacing w:after="20"/>
            </w:pPr>
            <w:r>
              <w:rPr>
                <w:sz w:val="16"/>
              </w:rPr>
              <w:t>Preserve original text; avoid cleaning away meaning.</w:t>
            </w:r>
          </w:p>
        </w:tc>
      </w:tr>
      <w:tr>
        <w:tc>
          <w:tcPr>
            <w:tcW w:type="dxa" w:w="2484"/>
            <w:vAlign w:val="center"/>
            <w:shd w:fill="F2F6F8"/>
          </w:tcPr>
          <w:p>
            <w:pPr>
              <w:spacing w:after="20"/>
            </w:pPr>
            <w:r>
              <w:rPr>
                <w:sz w:val="16"/>
              </w:rPr>
              <w:t>title</w:t>
            </w:r>
          </w:p>
        </w:tc>
        <w:tc>
          <w:tcPr>
            <w:tcW w:type="dxa" w:w="2484"/>
            <w:vAlign w:val="center"/>
            <w:shd w:fill="F2F6F8"/>
          </w:tcPr>
          <w:p>
            <w:pPr>
              <w:spacing w:after="20"/>
            </w:pPr>
            <w:r>
              <w:rPr>
                <w:sz w:val="16"/>
              </w:rPr>
              <w:t>Free text</w:t>
            </w:r>
          </w:p>
        </w:tc>
        <w:tc>
          <w:tcPr>
            <w:tcW w:type="dxa" w:w="2484"/>
            <w:vAlign w:val="center"/>
            <w:shd w:fill="F2F6F8"/>
          </w:tcPr>
          <w:p>
            <w:pPr>
              <w:spacing w:after="20"/>
            </w:pPr>
            <w:r>
              <w:rPr>
                <w:sz w:val="16"/>
              </w:rPr>
              <w:t>Title length and title-presence features</w:t>
            </w:r>
          </w:p>
        </w:tc>
        <w:tc>
          <w:tcPr>
            <w:tcW w:type="dxa" w:w="2484"/>
            <w:vAlign w:val="center"/>
            <w:shd w:fill="F2F6F8"/>
          </w:tcPr>
          <w:p>
            <w:pPr>
              <w:spacing w:after="20"/>
            </w:pPr>
            <w:r>
              <w:rPr>
                <w:sz w:val="16"/>
              </w:rPr>
              <w:t>May be missing or short.</w:t>
            </w:r>
          </w:p>
        </w:tc>
      </w:tr>
      <w:tr>
        <w:tc>
          <w:tcPr>
            <w:tcW w:type="dxa" w:w="2484"/>
            <w:vAlign w:val="center"/>
          </w:tcPr>
          <w:p>
            <w:pPr>
              <w:spacing w:after="20"/>
            </w:pPr>
            <w:r>
              <w:rPr>
                <w:sz w:val="16"/>
              </w:rPr>
              <w:t>timestamp / review date</w:t>
            </w:r>
          </w:p>
        </w:tc>
        <w:tc>
          <w:tcPr>
            <w:tcW w:type="dxa" w:w="2484"/>
            <w:vAlign w:val="center"/>
          </w:tcPr>
          <w:p>
            <w:pPr>
              <w:spacing w:after="20"/>
            </w:pPr>
            <w:r>
              <w:rPr>
                <w:sz w:val="16"/>
              </w:rPr>
              <w:t>Date/time</w:t>
            </w:r>
          </w:p>
        </w:tc>
        <w:tc>
          <w:tcPr>
            <w:tcW w:type="dxa" w:w="2484"/>
            <w:vAlign w:val="center"/>
          </w:tcPr>
          <w:p>
            <w:pPr>
              <w:spacing w:after="20"/>
            </w:pPr>
            <w:r>
              <w:rPr>
                <w:sz w:val="16"/>
              </w:rPr>
              <w:t>Monthly/yearly trends</w:t>
            </w:r>
          </w:p>
        </w:tc>
        <w:tc>
          <w:tcPr>
            <w:tcW w:type="dxa" w:w="2484"/>
            <w:vAlign w:val="center"/>
          </w:tcPr>
          <w:p>
            <w:pPr>
              <w:spacing w:after="20"/>
            </w:pPr>
            <w:r>
              <w:rPr>
                <w:sz w:val="16"/>
              </w:rPr>
              <w:t>Validate units and time zone.</w:t>
            </w:r>
          </w:p>
        </w:tc>
      </w:tr>
      <w:tr>
        <w:tc>
          <w:tcPr>
            <w:tcW w:type="dxa" w:w="2484"/>
            <w:vAlign w:val="center"/>
            <w:shd w:fill="F2F6F8"/>
          </w:tcPr>
          <w:p>
            <w:pPr>
              <w:spacing w:after="20"/>
            </w:pPr>
            <w:r>
              <w:rPr>
                <w:sz w:val="16"/>
              </w:rPr>
              <w:t>helpful_vote</w:t>
            </w:r>
          </w:p>
        </w:tc>
        <w:tc>
          <w:tcPr>
            <w:tcW w:type="dxa" w:w="2484"/>
            <w:vAlign w:val="center"/>
            <w:shd w:fill="F2F6F8"/>
          </w:tcPr>
          <w:p>
            <w:pPr>
              <w:spacing w:after="20"/>
            </w:pPr>
            <w:r>
              <w:rPr>
                <w:sz w:val="16"/>
              </w:rPr>
              <w:t>Count</w:t>
            </w:r>
          </w:p>
        </w:tc>
        <w:tc>
          <w:tcPr>
            <w:tcW w:type="dxa" w:w="2484"/>
            <w:vAlign w:val="center"/>
            <w:shd w:fill="F2F6F8"/>
          </w:tcPr>
          <w:p>
            <w:pPr>
              <w:spacing w:after="20"/>
            </w:pPr>
            <w:r>
              <w:rPr>
                <w:sz w:val="16"/>
              </w:rPr>
              <w:t>Vote distribution and review usefulness signal</w:t>
            </w:r>
          </w:p>
        </w:tc>
        <w:tc>
          <w:tcPr>
            <w:tcW w:type="dxa" w:w="2484"/>
            <w:vAlign w:val="center"/>
            <w:shd w:fill="F2F6F8"/>
          </w:tcPr>
          <w:p>
            <w:pPr>
              <w:spacing w:after="20"/>
            </w:pPr>
            <w:r>
              <w:rPr>
                <w:sz w:val="16"/>
              </w:rPr>
              <w:t>Not a rate without exposure/denominator data.</w:t>
            </w:r>
          </w:p>
        </w:tc>
      </w:tr>
      <w:tr>
        <w:tc>
          <w:tcPr>
            <w:tcW w:type="dxa" w:w="2484"/>
            <w:vAlign w:val="center"/>
          </w:tcPr>
          <w:p>
            <w:pPr>
              <w:spacing w:after="20"/>
            </w:pPr>
            <w:r>
              <w:rPr>
                <w:sz w:val="16"/>
              </w:rPr>
              <w:t>verified_purchase</w:t>
            </w:r>
          </w:p>
        </w:tc>
        <w:tc>
          <w:tcPr>
            <w:tcW w:type="dxa" w:w="2484"/>
            <w:vAlign w:val="center"/>
          </w:tcPr>
          <w:p>
            <w:pPr>
              <w:spacing w:after="20"/>
            </w:pPr>
            <w:r>
              <w:rPr>
                <w:sz w:val="16"/>
              </w:rPr>
              <w:t>Boolean/category</w:t>
            </w:r>
          </w:p>
        </w:tc>
        <w:tc>
          <w:tcPr>
            <w:tcW w:type="dxa" w:w="2484"/>
            <w:vAlign w:val="center"/>
          </w:tcPr>
          <w:p>
            <w:pPr>
              <w:spacing w:after="20"/>
            </w:pPr>
            <w:r>
              <w:rPr>
                <w:sz w:val="16"/>
              </w:rPr>
              <w:t>Compare groups by verification status</w:t>
            </w:r>
          </w:p>
        </w:tc>
        <w:tc>
          <w:tcPr>
            <w:tcW w:type="dxa" w:w="2484"/>
            <w:vAlign w:val="center"/>
          </w:tcPr>
          <w:p>
            <w:pPr>
              <w:spacing w:after="20"/>
            </w:pPr>
            <w:r>
              <w:rPr>
                <w:sz w:val="16"/>
              </w:rPr>
              <w:t>Association is not causation.</w:t>
            </w:r>
          </w:p>
        </w:tc>
      </w:tr>
      <w:tr>
        <w:tc>
          <w:tcPr>
            <w:tcW w:type="dxa" w:w="2484"/>
            <w:vAlign w:val="center"/>
            <w:shd w:fill="F2F6F8"/>
          </w:tcPr>
          <w:p>
            <w:pPr>
              <w:spacing w:after="20"/>
            </w:pPr>
            <w:r>
              <w:rPr>
                <w:sz w:val="16"/>
              </w:rPr>
              <w:t>asin / parent_asin</w:t>
            </w:r>
          </w:p>
        </w:tc>
        <w:tc>
          <w:tcPr>
            <w:tcW w:type="dxa" w:w="2484"/>
            <w:vAlign w:val="center"/>
            <w:shd w:fill="F2F6F8"/>
          </w:tcPr>
          <w:p>
            <w:pPr>
              <w:spacing w:after="20"/>
            </w:pPr>
            <w:r>
              <w:rPr>
                <w:sz w:val="16"/>
              </w:rPr>
              <w:t>Identifier</w:t>
            </w:r>
          </w:p>
        </w:tc>
        <w:tc>
          <w:tcPr>
            <w:tcW w:type="dxa" w:w="2484"/>
            <w:vAlign w:val="center"/>
            <w:shd w:fill="F2F6F8"/>
          </w:tcPr>
          <w:p>
            <w:pPr>
              <w:spacing w:after="20"/>
            </w:pPr>
            <w:r>
              <w:rPr>
                <w:sz w:val="16"/>
              </w:rPr>
              <w:t>Product-level grouping</w:t>
            </w:r>
          </w:p>
        </w:tc>
        <w:tc>
          <w:tcPr>
            <w:tcW w:type="dxa" w:w="2484"/>
            <w:vAlign w:val="center"/>
            <w:shd w:fill="F2F6F8"/>
          </w:tcPr>
          <w:p>
            <w:pPr>
              <w:spacing w:after="20"/>
            </w:pPr>
            <w:r>
              <w:rPr>
                <w:sz w:val="16"/>
              </w:rPr>
              <w:t>Do not treat identifiers as numeric quantities.</w:t>
            </w:r>
          </w:p>
        </w:tc>
      </w:tr>
    </w:tbl>
    <w:p/>
    <w:p>
      <w:pPr>
        <w:pStyle w:val="Heading1"/>
      </w:pPr>
      <w:r>
        <w:t>4. Data Quality Baseline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5324B"/>
          </w:tcPr>
          <w:p>
            <w:r>
              <w:rPr>
                <w:b/>
                <w:color w:val="FFFFFF"/>
                <w:sz w:val="16"/>
              </w:rPr>
              <w:t>Check</w:t>
            </w:r>
          </w:p>
        </w:tc>
        <w:tc>
          <w:tcPr>
            <w:tcW w:type="dxa" w:w="3312"/>
            <w:shd w:fill="15324B"/>
          </w:tcPr>
          <w:p>
            <w:r>
              <w:rPr>
                <w:b/>
                <w:color w:val="FFFFFF"/>
                <w:sz w:val="16"/>
              </w:rPr>
              <w:t>Observed result</w:t>
            </w:r>
          </w:p>
        </w:tc>
        <w:tc>
          <w:tcPr>
            <w:tcW w:type="dxa" w:w="3312"/>
            <w:shd w:fill="15324B"/>
          </w:tcPr>
          <w:p>
            <w:r>
              <w:rPr>
                <w:b/>
                <w:color w:val="FFFFFF"/>
                <w:sz w:val="16"/>
              </w:rPr>
              <w:t>Interpretation</w:t>
            </w:r>
          </w:p>
        </w:tc>
      </w:tr>
      <w:tr>
        <w:tc>
          <w:tcPr>
            <w:tcW w:type="dxa" w:w="3312"/>
            <w:vAlign w:val="center"/>
          </w:tcPr>
          <w:p>
            <w:pPr>
              <w:spacing w:after="20"/>
            </w:pPr>
            <w:r>
              <w:rPr>
                <w:sz w:val="16"/>
              </w:rPr>
              <w:t>Input records</w:t>
            </w:r>
          </w:p>
        </w:tc>
        <w:tc>
          <w:tcPr>
            <w:tcW w:type="dxa" w:w="3312"/>
            <w:vAlign w:val="center"/>
          </w:tcPr>
          <w:p>
            <w:pPr>
              <w:spacing w:after="20"/>
            </w:pPr>
            <w:r>
              <w:rPr>
                <w:sz w:val="16"/>
              </w:rPr>
              <w:t>5,000</w:t>
            </w:r>
          </w:p>
        </w:tc>
        <w:tc>
          <w:tcPr>
            <w:tcW w:type="dxa" w:w="3312"/>
            <w:vAlign w:val="center"/>
          </w:tcPr>
          <w:p>
            <w:pPr>
              <w:spacing w:after="20"/>
            </w:pPr>
            <w:r>
              <w:rPr>
                <w:sz w:val="16"/>
              </w:rPr>
              <w:t>Pilot size.</w:t>
            </w:r>
          </w:p>
        </w:tc>
      </w:tr>
      <w:tr>
        <w:tc>
          <w:tcPr>
            <w:tcW w:type="dxa" w:w="3312"/>
            <w:vAlign w:val="center"/>
            <w:shd w:fill="F2F6F8"/>
          </w:tcPr>
          <w:p>
            <w:pPr>
              <w:spacing w:after="20"/>
            </w:pPr>
            <w:r>
              <w:rPr>
                <w:sz w:val="16"/>
              </w:rPr>
              <w:t>Processed records</w:t>
            </w:r>
          </w:p>
        </w:tc>
        <w:tc>
          <w:tcPr>
            <w:tcW w:type="dxa" w:w="3312"/>
            <w:vAlign w:val="center"/>
            <w:shd w:fill="F2F6F8"/>
          </w:tcPr>
          <w:p>
            <w:pPr>
              <w:spacing w:after="20"/>
            </w:pPr>
            <w:r>
              <w:rPr>
                <w:sz w:val="16"/>
              </w:rPr>
              <w:t>5,000</w:t>
            </w:r>
          </w:p>
        </w:tc>
        <w:tc>
          <w:tcPr>
            <w:tcW w:type="dxa" w:w="3312"/>
            <w:vAlign w:val="center"/>
            <w:shd w:fill="F2F6F8"/>
          </w:tcPr>
          <w:p>
            <w:pPr>
              <w:spacing w:after="20"/>
            </w:pPr>
            <w:r>
              <w:rPr>
                <w:sz w:val="16"/>
              </w:rPr>
              <w:t>Record count preserved.</w:t>
            </w:r>
          </w:p>
        </w:tc>
      </w:tr>
      <w:tr>
        <w:tc>
          <w:tcPr>
            <w:tcW w:type="dxa" w:w="3312"/>
            <w:vAlign w:val="center"/>
          </w:tcPr>
          <w:p>
            <w:pPr>
              <w:spacing w:after="20"/>
            </w:pPr>
            <w:r>
              <w:rPr>
                <w:sz w:val="16"/>
              </w:rPr>
              <w:t>Output columns</w:t>
            </w:r>
          </w:p>
        </w:tc>
        <w:tc>
          <w:tcPr>
            <w:tcW w:type="dxa" w:w="3312"/>
            <w:vAlign w:val="center"/>
          </w:tcPr>
          <w:p>
            <w:pPr>
              <w:spacing w:after="20"/>
            </w:pPr>
            <w:r>
              <w:rPr>
                <w:sz w:val="16"/>
              </w:rPr>
              <w:t>18</w:t>
            </w:r>
          </w:p>
        </w:tc>
        <w:tc>
          <w:tcPr>
            <w:tcW w:type="dxa" w:w="3312"/>
            <w:vAlign w:val="center"/>
          </w:tcPr>
          <w:p>
            <w:pPr>
              <w:spacing w:after="20"/>
            </w:pPr>
            <w:r>
              <w:rPr>
                <w:sz w:val="16"/>
              </w:rPr>
              <w:t>Check current schema for exact names.</w:t>
            </w:r>
          </w:p>
        </w:tc>
      </w:tr>
      <w:tr>
        <w:tc>
          <w:tcPr>
            <w:tcW w:type="dxa" w:w="3312"/>
            <w:vAlign w:val="center"/>
            <w:shd w:fill="F2F6F8"/>
          </w:tcPr>
          <w:p>
            <w:pPr>
              <w:spacing w:after="20"/>
            </w:pPr>
            <w:r>
              <w:rPr>
                <w:sz w:val="16"/>
              </w:rPr>
              <w:t>Missing values in validated output</w:t>
            </w:r>
          </w:p>
        </w:tc>
        <w:tc>
          <w:tcPr>
            <w:tcW w:type="dxa" w:w="3312"/>
            <w:vAlign w:val="center"/>
            <w:shd w:fill="F2F6F8"/>
          </w:tcPr>
          <w:p>
            <w:pPr>
              <w:spacing w:after="20"/>
            </w:pPr>
            <w:r>
              <w:rPr>
                <w:sz w:val="16"/>
              </w:rPr>
              <w:t>0</w:t>
            </w:r>
          </w:p>
        </w:tc>
        <w:tc>
          <w:tcPr>
            <w:tcW w:type="dxa" w:w="3312"/>
            <w:vAlign w:val="center"/>
            <w:shd w:fill="F2F6F8"/>
          </w:tcPr>
          <w:p>
            <w:pPr>
              <w:spacing w:after="20"/>
            </w:pPr>
            <w:r>
              <w:rPr>
                <w:sz w:val="16"/>
              </w:rPr>
              <w:t>No missing values reported by completed checks.</w:t>
            </w:r>
          </w:p>
        </w:tc>
      </w:tr>
      <w:tr>
        <w:tc>
          <w:tcPr>
            <w:tcW w:type="dxa" w:w="3312"/>
            <w:vAlign w:val="center"/>
          </w:tcPr>
          <w:p>
            <w:pPr>
              <w:spacing w:after="20"/>
            </w:pPr>
            <w:r>
              <w:rPr>
                <w:sz w:val="16"/>
              </w:rPr>
              <w:t>Blank cleaned text</w:t>
            </w:r>
          </w:p>
        </w:tc>
        <w:tc>
          <w:tcPr>
            <w:tcW w:type="dxa" w:w="3312"/>
            <w:vAlign w:val="center"/>
          </w:tcPr>
          <w:p>
            <w:pPr>
              <w:spacing w:after="20"/>
            </w:pPr>
            <w:r>
              <w:rPr>
                <w:sz w:val="16"/>
              </w:rPr>
              <w:t>0</w:t>
            </w:r>
          </w:p>
        </w:tc>
        <w:tc>
          <w:tcPr>
            <w:tcW w:type="dxa" w:w="3312"/>
            <w:vAlign w:val="center"/>
          </w:tcPr>
          <w:p>
            <w:pPr>
              <w:spacing w:after="20"/>
            </w:pPr>
            <w:r>
              <w:rPr>
                <w:sz w:val="16"/>
              </w:rPr>
              <w:t>No blank cleaned text reported.</w:t>
            </w:r>
          </w:p>
        </w:tc>
      </w:tr>
      <w:tr>
        <w:tc>
          <w:tcPr>
            <w:tcW w:type="dxa" w:w="3312"/>
            <w:vAlign w:val="center"/>
            <w:shd w:fill="F2F6F8"/>
          </w:tcPr>
          <w:p>
            <w:pPr>
              <w:spacing w:after="20"/>
            </w:pPr>
            <w:r>
              <w:rPr>
                <w:sz w:val="16"/>
              </w:rPr>
              <w:t>Invalid ratings</w:t>
            </w:r>
          </w:p>
        </w:tc>
        <w:tc>
          <w:tcPr>
            <w:tcW w:type="dxa" w:w="3312"/>
            <w:vAlign w:val="center"/>
            <w:shd w:fill="F2F6F8"/>
          </w:tcPr>
          <w:p>
            <w:pPr>
              <w:spacing w:after="20"/>
            </w:pPr>
            <w:r>
              <w:rPr>
                <w:sz w:val="16"/>
              </w:rPr>
              <w:t>0</w:t>
            </w:r>
          </w:p>
        </w:tc>
        <w:tc>
          <w:tcPr>
            <w:tcW w:type="dxa" w:w="3312"/>
            <w:vAlign w:val="center"/>
            <w:shd w:fill="F2F6F8"/>
          </w:tcPr>
          <w:p>
            <w:pPr>
              <w:spacing w:after="20"/>
            </w:pPr>
            <w:r>
              <w:rPr>
                <w:sz w:val="16"/>
              </w:rPr>
              <w:t>Ratings passed configured validation.</w:t>
            </w:r>
          </w:p>
        </w:tc>
      </w:tr>
      <w:tr>
        <w:tc>
          <w:tcPr>
            <w:tcW w:type="dxa" w:w="3312"/>
            <w:vAlign w:val="center"/>
          </w:tcPr>
          <w:p>
            <w:pPr>
              <w:spacing w:after="20"/>
            </w:pPr>
            <w:r>
              <w:rPr>
                <w:sz w:val="16"/>
              </w:rPr>
              <w:t>Duplicate output rows</w:t>
            </w:r>
          </w:p>
        </w:tc>
        <w:tc>
          <w:tcPr>
            <w:tcW w:type="dxa" w:w="3312"/>
            <w:vAlign w:val="center"/>
          </w:tcPr>
          <w:p>
            <w:pPr>
              <w:spacing w:after="20"/>
            </w:pPr>
            <w:r>
              <w:rPr>
                <w:sz w:val="16"/>
              </w:rPr>
              <w:t>0</w:t>
            </w:r>
          </w:p>
        </w:tc>
        <w:tc>
          <w:tcPr>
            <w:tcW w:type="dxa" w:w="3312"/>
            <w:vAlign w:val="center"/>
          </w:tcPr>
          <w:p>
            <w:pPr>
              <w:spacing w:after="20"/>
            </w:pPr>
            <w:r>
              <w:rPr>
                <w:sz w:val="16"/>
              </w:rPr>
              <w:t>No exact duplicate rows reported.</w:t>
            </w:r>
          </w:p>
        </w:tc>
      </w:tr>
      <w:tr>
        <w:tc>
          <w:tcPr>
            <w:tcW w:type="dxa" w:w="3312"/>
            <w:vAlign w:val="center"/>
            <w:shd w:fill="F2F6F8"/>
          </w:tcPr>
          <w:p>
            <w:pPr>
              <w:spacing w:after="20"/>
            </w:pPr>
            <w:r>
              <w:rPr>
                <w:sz w:val="16"/>
              </w:rPr>
              <w:t>Unparsed dates</w:t>
            </w:r>
          </w:p>
        </w:tc>
        <w:tc>
          <w:tcPr>
            <w:tcW w:type="dxa" w:w="3312"/>
            <w:vAlign w:val="center"/>
            <w:shd w:fill="F2F6F8"/>
          </w:tcPr>
          <w:p>
            <w:pPr>
              <w:spacing w:after="20"/>
            </w:pPr>
            <w:r>
              <w:rPr>
                <w:sz w:val="16"/>
              </w:rPr>
              <w:t>0</w:t>
            </w:r>
          </w:p>
        </w:tc>
        <w:tc>
          <w:tcPr>
            <w:tcW w:type="dxa" w:w="3312"/>
            <w:vAlign w:val="center"/>
            <w:shd w:fill="F2F6F8"/>
          </w:tcPr>
          <w:p>
            <w:pPr>
              <w:spacing w:after="20"/>
            </w:pPr>
            <w:r>
              <w:rPr>
                <w:sz w:val="16"/>
              </w:rPr>
              <w:t>Date parsing succeeded after timestamp-unit correction.</w:t>
            </w:r>
          </w:p>
        </w:tc>
      </w:tr>
      <w:tr>
        <w:tc>
          <w:tcPr>
            <w:tcW w:type="dxa" w:w="3312"/>
            <w:vAlign w:val="center"/>
          </w:tcPr>
          <w:p>
            <w:pPr>
              <w:spacing w:after="20"/>
            </w:pPr>
            <w:r>
              <w:rPr>
                <w:sz w:val="16"/>
              </w:rPr>
              <w:t>Review-length outliers flagged</w:t>
            </w:r>
          </w:p>
        </w:tc>
        <w:tc>
          <w:tcPr>
            <w:tcW w:type="dxa" w:w="3312"/>
            <w:vAlign w:val="center"/>
          </w:tcPr>
          <w:p>
            <w:pPr>
              <w:spacing w:after="20"/>
            </w:pPr>
            <w:r>
              <w:rPr>
                <w:sz w:val="16"/>
              </w:rPr>
              <w:t>162</w:t>
            </w:r>
          </w:p>
        </w:tc>
        <w:tc>
          <w:tcPr>
            <w:tcW w:type="dxa" w:w="3312"/>
            <w:vAlign w:val="center"/>
          </w:tcPr>
          <w:p>
            <w:pPr>
              <w:spacing w:after="20"/>
            </w:pPr>
            <w:r>
              <w:rPr>
                <w:sz w:val="16"/>
              </w:rPr>
              <w:t>IQR flags for inspection; not automatically removed.</w:t>
            </w:r>
          </w:p>
        </w:tc>
      </w:tr>
    </w:tbl>
    <w:p/>
    <w:p>
      <w:pPr>
        <w:pStyle w:val="Heading1"/>
      </w:pPr>
      <w:r>
        <w:t>5. Step-by-Step EDA Workflow</w:t>
      </w:r>
    </w:p>
    <w:p>
      <w:pPr>
        <w:pStyle w:val="ListNumber"/>
        <w:spacing w:after="40"/>
      </w:pPr>
      <w:r>
        <w:t>Load the corrected cleaned CSV with Pandas; inspect shape, columns, data types, sample rows, and descriptive summaries.</w:t>
      </w:r>
    </w:p>
    <w:p>
      <w:pPr>
        <w:pStyle w:val="ListNumber"/>
        <w:spacing w:after="40"/>
      </w:pPr>
      <w:r>
        <w:t>Validate schema and constraints: rating range, valid dates, normalized verification values, non-negative helpful votes, and non-empty cleaned text.</w:t>
      </w:r>
    </w:p>
    <w:p>
      <w:pPr>
        <w:pStyle w:val="ListNumber"/>
        <w:spacing w:after="40"/>
      </w:pPr>
      <w:r>
        <w:t>Measure completeness, exact duplicates, unique product identifiers, label balance, and review counts per product.</w:t>
      </w:r>
    </w:p>
    <w:p>
      <w:pPr>
        <w:pStyle w:val="ListNumber"/>
        <w:spacing w:after="40"/>
      </w:pPr>
      <w:r>
        <w:t>Analyze univariate distributions for rating, sentiment, word/character count, title length, helpful votes, and review date.</w:t>
      </w:r>
    </w:p>
    <w:p>
      <w:pPr>
        <w:pStyle w:val="ListNumber"/>
        <w:spacing w:after="40"/>
      </w:pPr>
      <w:r>
        <w:t>Analyze bivariate patterns: review length by rating/label, verified vs. unverified groups, helpful votes by review length, and monthly volume.</w:t>
      </w:r>
    </w:p>
    <w:p>
      <w:pPr>
        <w:pStyle w:val="ListNumber"/>
        <w:spacing w:after="40"/>
      </w:pPr>
      <w:r>
        <w:t>Use IQR and robust plots to inspect unusual values; review examples before deciding whether an observation is erroneous.</w:t>
      </w:r>
    </w:p>
    <w:p>
      <w:pPr>
        <w:pStyle w:val="ListNumber"/>
        <w:spacing w:after="40"/>
      </w:pPr>
      <w:r>
        <w:t>Run inferential tests only when they match the question and assumptions; report effect sizes and multiple-test corrections.</w:t>
      </w:r>
    </w:p>
    <w:p>
      <w:pPr>
        <w:pStyle w:val="ListNumber"/>
        <w:spacing w:after="40"/>
      </w:pPr>
      <w:r>
        <w:t>Save plots, summary tables, test outputs, and a written interpretation tied to the business question.</w:t>
      </w:r>
    </w:p>
    <w:p>
      <w:pPr>
        <w:pStyle w:val="Heading1"/>
      </w:pPr>
      <w:r>
        <w:t>6. Statistical and Visualization Methods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5324B"/>
          </w:tcPr>
          <w:p>
            <w:r>
              <w:rPr>
                <w:b/>
                <w:color w:val="FFFFFF"/>
                <w:sz w:val="16"/>
              </w:rPr>
              <w:t>Question</w:t>
            </w:r>
          </w:p>
        </w:tc>
        <w:tc>
          <w:tcPr>
            <w:tcW w:type="dxa" w:w="2484"/>
            <w:shd w:fill="15324B"/>
          </w:tcPr>
          <w:p>
            <w:r>
              <w:rPr>
                <w:b/>
                <w:color w:val="FFFFFF"/>
                <w:sz w:val="16"/>
              </w:rPr>
              <w:t>Method/chart</w:t>
            </w:r>
          </w:p>
        </w:tc>
        <w:tc>
          <w:tcPr>
            <w:tcW w:type="dxa" w:w="2484"/>
            <w:shd w:fill="15324B"/>
          </w:tcPr>
          <w:p>
            <w:r>
              <w:rPr>
                <w:b/>
                <w:color w:val="FFFFFF"/>
                <w:sz w:val="16"/>
              </w:rPr>
              <w:t>Why it fits</w:t>
            </w:r>
          </w:p>
        </w:tc>
        <w:tc>
          <w:tcPr>
            <w:tcW w:type="dxa" w:w="2484"/>
            <w:shd w:fill="15324B"/>
          </w:tcPr>
          <w:p>
            <w:r>
              <w:rPr>
                <w:b/>
                <w:color w:val="FFFFFF"/>
                <w:sz w:val="16"/>
              </w:rPr>
              <w:t>Reporting caution</w:t>
            </w:r>
          </w:p>
        </w:tc>
      </w:tr>
      <w:tr>
        <w:tc>
          <w:tcPr>
            <w:tcW w:type="dxa" w:w="2484"/>
            <w:vAlign w:val="center"/>
          </w:tcPr>
          <w:p>
            <w:pPr>
              <w:spacing w:after="20"/>
            </w:pPr>
            <w:r>
              <w:rPr>
                <w:sz w:val="16"/>
              </w:rPr>
              <w:t>Which ratings dominate?</w:t>
            </w:r>
          </w:p>
        </w:tc>
        <w:tc>
          <w:tcPr>
            <w:tcW w:type="dxa" w:w="2484"/>
            <w:vAlign w:val="center"/>
          </w:tcPr>
          <w:p>
            <w:pPr>
              <w:spacing w:after="20"/>
            </w:pPr>
            <w:r>
              <w:rPr>
                <w:sz w:val="16"/>
              </w:rPr>
              <w:t>Frequency table and bar chart</w:t>
            </w:r>
          </w:p>
        </w:tc>
        <w:tc>
          <w:tcPr>
            <w:tcW w:type="dxa" w:w="2484"/>
            <w:vAlign w:val="center"/>
          </w:tcPr>
          <w:p>
            <w:pPr>
              <w:spacing w:after="20"/>
            </w:pPr>
            <w:r>
              <w:rPr>
                <w:sz w:val="16"/>
              </w:rPr>
              <w:t>Ratings are discrete ordinal values.</w:t>
            </w:r>
          </w:p>
        </w:tc>
        <w:tc>
          <w:tcPr>
            <w:tcW w:type="dxa" w:w="2484"/>
            <w:vAlign w:val="center"/>
          </w:tcPr>
          <w:p>
            <w:pPr>
              <w:spacing w:after="20"/>
            </w:pPr>
            <w:r>
              <w:rPr>
                <w:sz w:val="16"/>
              </w:rPr>
              <w:t>Report counts and percentages.</w:t>
            </w:r>
          </w:p>
        </w:tc>
      </w:tr>
      <w:tr>
        <w:tc>
          <w:tcPr>
            <w:tcW w:type="dxa" w:w="2484"/>
            <w:vAlign w:val="center"/>
            <w:shd w:fill="F2F6F8"/>
          </w:tcPr>
          <w:p>
            <w:pPr>
              <w:spacing w:after="20"/>
            </w:pPr>
            <w:r>
              <w:rPr>
                <w:sz w:val="16"/>
              </w:rPr>
              <w:t>How imbalanced are labels?</w:t>
            </w:r>
          </w:p>
        </w:tc>
        <w:tc>
          <w:tcPr>
            <w:tcW w:type="dxa" w:w="2484"/>
            <w:vAlign w:val="center"/>
            <w:shd w:fill="F2F6F8"/>
          </w:tcPr>
          <w:p>
            <w:pPr>
              <w:spacing w:after="20"/>
            </w:pPr>
            <w:r>
              <w:rPr>
                <w:sz w:val="16"/>
              </w:rPr>
              <w:t>Count/percentage table and bar chart</w:t>
            </w:r>
          </w:p>
        </w:tc>
        <w:tc>
          <w:tcPr>
            <w:tcW w:type="dxa" w:w="2484"/>
            <w:vAlign w:val="center"/>
            <w:shd w:fill="F2F6F8"/>
          </w:tcPr>
          <w:p>
            <w:pPr>
              <w:spacing w:after="20"/>
            </w:pPr>
            <w:r>
              <w:rPr>
                <w:sz w:val="16"/>
              </w:rPr>
              <w:t>Makes class imbalance visible.</w:t>
            </w:r>
          </w:p>
        </w:tc>
        <w:tc>
          <w:tcPr>
            <w:tcW w:type="dxa" w:w="2484"/>
            <w:vAlign w:val="center"/>
            <w:shd w:fill="F2F6F8"/>
          </w:tcPr>
          <w:p>
            <w:pPr>
              <w:spacing w:after="20"/>
            </w:pPr>
            <w:r>
              <w:rPr>
                <w:sz w:val="16"/>
              </w:rPr>
              <w:t>Use per-class metrics in later modelling.</w:t>
            </w:r>
          </w:p>
        </w:tc>
      </w:tr>
      <w:tr>
        <w:tc>
          <w:tcPr>
            <w:tcW w:type="dxa" w:w="2484"/>
            <w:vAlign w:val="center"/>
          </w:tcPr>
          <w:p>
            <w:pPr>
              <w:spacing w:after="20"/>
            </w:pPr>
            <w:r>
              <w:rPr>
                <w:sz w:val="16"/>
              </w:rPr>
              <w:t>How variable is review length?</w:t>
            </w:r>
          </w:p>
        </w:tc>
        <w:tc>
          <w:tcPr>
            <w:tcW w:type="dxa" w:w="2484"/>
            <w:vAlign w:val="center"/>
          </w:tcPr>
          <w:p>
            <w:pPr>
              <w:spacing w:after="20"/>
            </w:pPr>
            <w:r>
              <w:rPr>
                <w:sz w:val="16"/>
              </w:rPr>
              <w:t>Histogram, boxplot, median and IQR</w:t>
            </w:r>
          </w:p>
        </w:tc>
        <w:tc>
          <w:tcPr>
            <w:tcW w:type="dxa" w:w="2484"/>
            <w:vAlign w:val="center"/>
          </w:tcPr>
          <w:p>
            <w:pPr>
              <w:spacing w:after="20"/>
            </w:pPr>
            <w:r>
              <w:rPr>
                <w:sz w:val="16"/>
              </w:rPr>
              <w:t>Length distributions are often skewed.</w:t>
            </w:r>
          </w:p>
        </w:tc>
        <w:tc>
          <w:tcPr>
            <w:tcW w:type="dxa" w:w="2484"/>
            <w:vAlign w:val="center"/>
          </w:tcPr>
          <w:p>
            <w:pPr>
              <w:spacing w:after="20"/>
            </w:pPr>
            <w:r>
              <w:rPr>
                <w:sz w:val="16"/>
              </w:rPr>
              <w:t>Report median/IQR as well as mean/SD.</w:t>
            </w:r>
          </w:p>
        </w:tc>
      </w:tr>
      <w:tr>
        <w:tc>
          <w:tcPr>
            <w:tcW w:type="dxa" w:w="2484"/>
            <w:vAlign w:val="center"/>
            <w:shd w:fill="F2F6F8"/>
          </w:tcPr>
          <w:p>
            <w:pPr>
              <w:spacing w:after="20"/>
            </w:pPr>
            <w:r>
              <w:rPr>
                <w:sz w:val="16"/>
              </w:rPr>
              <w:t>Do review lengths differ by rating group?</w:t>
            </w:r>
          </w:p>
        </w:tc>
        <w:tc>
          <w:tcPr>
            <w:tcW w:type="dxa" w:w="2484"/>
            <w:vAlign w:val="center"/>
            <w:shd w:fill="F2F6F8"/>
          </w:tcPr>
          <w:p>
            <w:pPr>
              <w:spacing w:after="20"/>
            </w:pPr>
            <w:r>
              <w:rPr>
                <w:sz w:val="16"/>
              </w:rPr>
              <w:t>Kruskal–Wallis test and boxplots</w:t>
            </w:r>
          </w:p>
        </w:tc>
        <w:tc>
          <w:tcPr>
            <w:tcW w:type="dxa" w:w="2484"/>
            <w:vAlign w:val="center"/>
            <w:shd w:fill="F2F6F8"/>
          </w:tcPr>
          <w:p>
            <w:pPr>
              <w:spacing w:after="20"/>
            </w:pPr>
            <w:r>
              <w:rPr>
                <w:sz w:val="16"/>
              </w:rPr>
              <w:t>Non-parametric multi-group comparison.</w:t>
            </w:r>
          </w:p>
        </w:tc>
        <w:tc>
          <w:tcPr>
            <w:tcW w:type="dxa" w:w="2484"/>
            <w:vAlign w:val="center"/>
            <w:shd w:fill="F2F6F8"/>
          </w:tcPr>
          <w:p>
            <w:pPr>
              <w:spacing w:after="20"/>
            </w:pPr>
            <w:r>
              <w:rPr>
                <w:sz w:val="16"/>
              </w:rPr>
              <w:t>A small p-value does not imply a large effect.</w:t>
            </w:r>
          </w:p>
        </w:tc>
      </w:tr>
      <w:tr>
        <w:tc>
          <w:tcPr>
            <w:tcW w:type="dxa" w:w="2484"/>
            <w:vAlign w:val="center"/>
          </w:tcPr>
          <w:p>
            <w:pPr>
              <w:spacing w:after="20"/>
            </w:pPr>
            <w:r>
              <w:rPr>
                <w:sz w:val="16"/>
              </w:rPr>
              <w:t>Which groups differ?</w:t>
            </w:r>
          </w:p>
        </w:tc>
        <w:tc>
          <w:tcPr>
            <w:tcW w:type="dxa" w:w="2484"/>
            <w:vAlign w:val="center"/>
          </w:tcPr>
          <w:p>
            <w:pPr>
              <w:spacing w:after="20"/>
            </w:pPr>
            <w:r>
              <w:rPr>
                <w:sz w:val="16"/>
              </w:rPr>
              <w:t>Pairwise Mann–Whitney U with Holm correction</w:t>
            </w:r>
          </w:p>
        </w:tc>
        <w:tc>
          <w:tcPr>
            <w:tcW w:type="dxa" w:w="2484"/>
            <w:vAlign w:val="center"/>
          </w:tcPr>
          <w:p>
            <w:pPr>
              <w:spacing w:after="20"/>
            </w:pPr>
            <w:r>
              <w:rPr>
                <w:sz w:val="16"/>
              </w:rPr>
              <w:t>Follow-up comparisons.</w:t>
            </w:r>
          </w:p>
        </w:tc>
        <w:tc>
          <w:tcPr>
            <w:tcW w:type="dxa" w:w="2484"/>
            <w:vAlign w:val="center"/>
          </w:tcPr>
          <w:p>
            <w:pPr>
              <w:spacing w:after="20"/>
            </w:pPr>
            <w:r>
              <w:rPr>
                <w:sz w:val="16"/>
              </w:rPr>
              <w:t>Use adjusted p-values and effect sizes.</w:t>
            </w:r>
          </w:p>
        </w:tc>
      </w:tr>
      <w:tr>
        <w:tc>
          <w:tcPr>
            <w:tcW w:type="dxa" w:w="2484"/>
            <w:vAlign w:val="center"/>
            <w:shd w:fill="F2F6F8"/>
          </w:tcPr>
          <w:p>
            <w:pPr>
              <w:spacing w:after="20"/>
            </w:pPr>
            <w:r>
              <w:rPr>
                <w:sz w:val="16"/>
              </w:rPr>
              <w:t>Does activity vary over time?</w:t>
            </w:r>
          </w:p>
        </w:tc>
        <w:tc>
          <w:tcPr>
            <w:tcW w:type="dxa" w:w="2484"/>
            <w:vAlign w:val="center"/>
            <w:shd w:fill="F2F6F8"/>
          </w:tcPr>
          <w:p>
            <w:pPr>
              <w:spacing w:after="20"/>
            </w:pPr>
            <w:r>
              <w:rPr>
                <w:sz w:val="16"/>
              </w:rPr>
              <w:t>Monthly counts and line chart</w:t>
            </w:r>
          </w:p>
        </w:tc>
        <w:tc>
          <w:tcPr>
            <w:tcW w:type="dxa" w:w="2484"/>
            <w:vAlign w:val="center"/>
            <w:shd w:fill="F2F6F8"/>
          </w:tcPr>
          <w:p>
            <w:pPr>
              <w:spacing w:after="20"/>
            </w:pPr>
            <w:r>
              <w:rPr>
                <w:sz w:val="16"/>
              </w:rPr>
              <w:t>Shows volume changes.</w:t>
            </w:r>
          </w:p>
        </w:tc>
        <w:tc>
          <w:tcPr>
            <w:tcW w:type="dxa" w:w="2484"/>
            <w:vAlign w:val="center"/>
            <w:shd w:fill="F2F6F8"/>
          </w:tcPr>
          <w:p>
            <w:pPr>
              <w:spacing w:after="20"/>
            </w:pPr>
            <w:r>
              <w:rPr>
                <w:sz w:val="16"/>
              </w:rPr>
              <w:t>Data coverage can mimic trends.</w:t>
            </w:r>
          </w:p>
        </w:tc>
      </w:tr>
      <w:tr>
        <w:tc>
          <w:tcPr>
            <w:tcW w:type="dxa" w:w="2484"/>
            <w:vAlign w:val="center"/>
          </w:tcPr>
          <w:p>
            <w:pPr>
              <w:spacing w:after="20"/>
            </w:pPr>
            <w:r>
              <w:rPr>
                <w:sz w:val="16"/>
              </w:rPr>
              <w:t>Are helpful votes skewed?</w:t>
            </w:r>
          </w:p>
        </w:tc>
        <w:tc>
          <w:tcPr>
            <w:tcW w:type="dxa" w:w="2484"/>
            <w:vAlign w:val="center"/>
          </w:tcPr>
          <w:p>
            <w:pPr>
              <w:spacing w:after="20"/>
            </w:pPr>
            <w:r>
              <w:rPr>
                <w:sz w:val="16"/>
              </w:rPr>
              <w:t>Histogram/log scale; rank correlation</w:t>
            </w:r>
          </w:p>
        </w:tc>
        <w:tc>
          <w:tcPr>
            <w:tcW w:type="dxa" w:w="2484"/>
            <w:vAlign w:val="center"/>
          </w:tcPr>
          <w:p>
            <w:pPr>
              <w:spacing w:after="20"/>
            </w:pPr>
            <w:r>
              <w:rPr>
                <w:sz w:val="16"/>
              </w:rPr>
              <w:t>Count data may be right-skewed.</w:t>
            </w:r>
          </w:p>
        </w:tc>
        <w:tc>
          <w:tcPr>
            <w:tcW w:type="dxa" w:w="2484"/>
            <w:vAlign w:val="center"/>
          </w:tcPr>
          <w:p>
            <w:pPr>
              <w:spacing w:after="20"/>
            </w:pPr>
            <w:r>
              <w:rPr>
                <w:sz w:val="16"/>
              </w:rPr>
              <w:t>Raw counts are not exposure-adjusted rates.</w:t>
            </w:r>
          </w:p>
        </w:tc>
      </w:tr>
      <w:tr>
        <w:tc>
          <w:tcPr>
            <w:tcW w:type="dxa" w:w="2484"/>
            <w:vAlign w:val="center"/>
            <w:shd w:fill="F2F6F8"/>
          </w:tcPr>
          <w:p>
            <w:pPr>
              <w:spacing w:after="20"/>
            </w:pPr>
            <w:r>
              <w:rPr>
                <w:sz w:val="16"/>
              </w:rPr>
              <w:t>Do verified groups differ?</w:t>
            </w:r>
          </w:p>
        </w:tc>
        <w:tc>
          <w:tcPr>
            <w:tcW w:type="dxa" w:w="2484"/>
            <w:vAlign w:val="center"/>
            <w:shd w:fill="F2F6F8"/>
          </w:tcPr>
          <w:p>
            <w:pPr>
              <w:spacing w:after="20"/>
            </w:pPr>
            <w:r>
              <w:rPr>
                <w:sz w:val="16"/>
              </w:rPr>
              <w:t>Grouped boxplots and suitable two-group tests</w:t>
            </w:r>
          </w:p>
        </w:tc>
        <w:tc>
          <w:tcPr>
            <w:tcW w:type="dxa" w:w="2484"/>
            <w:vAlign w:val="center"/>
            <w:shd w:fill="F2F6F8"/>
          </w:tcPr>
          <w:p>
            <w:pPr>
              <w:spacing w:after="20"/>
            </w:pPr>
            <w:r>
              <w:rPr>
                <w:sz w:val="16"/>
              </w:rPr>
              <w:t>Compares distributions.</w:t>
            </w:r>
          </w:p>
        </w:tc>
        <w:tc>
          <w:tcPr>
            <w:tcW w:type="dxa" w:w="2484"/>
            <w:vAlign w:val="center"/>
            <w:shd w:fill="F2F6F8"/>
          </w:tcPr>
          <w:p>
            <w:pPr>
              <w:spacing w:after="20"/>
            </w:pPr>
            <w:r>
              <w:rPr>
                <w:sz w:val="16"/>
              </w:rPr>
              <w:t>Confounding and selection bias remain.</w:t>
            </w:r>
          </w:p>
        </w:tc>
      </w:tr>
    </w:tbl>
    <w:p/>
    <w:p>
      <w:pPr>
        <w:pStyle w:val="Heading1"/>
      </w:pPr>
      <w:r>
        <w:t>7. Observed Sentiment Distribution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5324B"/>
          </w:tcPr>
          <w:p>
            <w:r>
              <w:rPr>
                <w:b/>
                <w:color w:val="FFFFFF"/>
                <w:sz w:val="16"/>
              </w:rPr>
              <w:t>Label</w:t>
            </w:r>
          </w:p>
        </w:tc>
        <w:tc>
          <w:tcPr>
            <w:tcW w:type="dxa" w:w="3312"/>
            <w:shd w:fill="15324B"/>
          </w:tcPr>
          <w:p>
            <w:r>
              <w:rPr>
                <w:b/>
                <w:color w:val="FFFFFF"/>
                <w:sz w:val="16"/>
              </w:rPr>
              <w:t>Count</w:t>
            </w:r>
          </w:p>
        </w:tc>
        <w:tc>
          <w:tcPr>
            <w:tcW w:type="dxa" w:w="3312"/>
            <w:shd w:fill="15324B"/>
          </w:tcPr>
          <w:p>
            <w:r>
              <w:rPr>
                <w:b/>
                <w:color w:val="FFFFFF"/>
                <w:sz w:val="16"/>
              </w:rPr>
              <w:t>Percentage</w:t>
            </w:r>
          </w:p>
        </w:tc>
      </w:tr>
      <w:tr>
        <w:tc>
          <w:tcPr>
            <w:tcW w:type="dxa" w:w="3312"/>
            <w:vAlign w:val="center"/>
          </w:tcPr>
          <w:p>
            <w:pPr>
              <w:spacing w:after="20"/>
            </w:pPr>
            <w:r>
              <w:rPr>
                <w:sz w:val="16"/>
              </w:rPr>
              <w:t>Positive</w:t>
            </w:r>
          </w:p>
        </w:tc>
        <w:tc>
          <w:tcPr>
            <w:tcW w:type="dxa" w:w="3312"/>
            <w:vAlign w:val="center"/>
          </w:tcPr>
          <w:p>
            <w:pPr>
              <w:spacing w:after="20"/>
            </w:pPr>
            <w:r>
              <w:rPr>
                <w:sz w:val="16"/>
              </w:rPr>
              <w:t>4,242</w:t>
            </w:r>
          </w:p>
        </w:tc>
        <w:tc>
          <w:tcPr>
            <w:tcW w:type="dxa" w:w="3312"/>
            <w:vAlign w:val="center"/>
          </w:tcPr>
          <w:p>
            <w:pPr>
              <w:spacing w:after="20"/>
            </w:pPr>
            <w:r>
              <w:rPr>
                <w:sz w:val="16"/>
              </w:rPr>
              <w:t>84.84%</w:t>
            </w:r>
          </w:p>
        </w:tc>
      </w:tr>
      <w:tr>
        <w:tc>
          <w:tcPr>
            <w:tcW w:type="dxa" w:w="3312"/>
            <w:vAlign w:val="center"/>
            <w:shd w:fill="F2F6F8"/>
          </w:tcPr>
          <w:p>
            <w:pPr>
              <w:spacing w:after="20"/>
            </w:pPr>
            <w:r>
              <w:rPr>
                <w:sz w:val="16"/>
              </w:rPr>
              <w:t>Negative</w:t>
            </w:r>
          </w:p>
        </w:tc>
        <w:tc>
          <w:tcPr>
            <w:tcW w:type="dxa" w:w="3312"/>
            <w:vAlign w:val="center"/>
            <w:shd w:fill="F2F6F8"/>
          </w:tcPr>
          <w:p>
            <w:pPr>
              <w:spacing w:after="20"/>
            </w:pPr>
            <w:r>
              <w:rPr>
                <w:sz w:val="16"/>
              </w:rPr>
              <w:t>380</w:t>
            </w:r>
          </w:p>
        </w:tc>
        <w:tc>
          <w:tcPr>
            <w:tcW w:type="dxa" w:w="3312"/>
            <w:vAlign w:val="center"/>
            <w:shd w:fill="F2F6F8"/>
          </w:tcPr>
          <w:p>
            <w:pPr>
              <w:spacing w:after="20"/>
            </w:pPr>
            <w:r>
              <w:rPr>
                <w:sz w:val="16"/>
              </w:rPr>
              <w:t>7.60%</w:t>
            </w:r>
          </w:p>
        </w:tc>
      </w:tr>
      <w:tr>
        <w:tc>
          <w:tcPr>
            <w:tcW w:type="dxa" w:w="3312"/>
            <w:vAlign w:val="center"/>
          </w:tcPr>
          <w:p>
            <w:pPr>
              <w:spacing w:after="20"/>
            </w:pPr>
            <w:r>
              <w:rPr>
                <w:sz w:val="16"/>
              </w:rPr>
              <w:t>Neutral</w:t>
            </w:r>
          </w:p>
        </w:tc>
        <w:tc>
          <w:tcPr>
            <w:tcW w:type="dxa" w:w="3312"/>
            <w:vAlign w:val="center"/>
          </w:tcPr>
          <w:p>
            <w:pPr>
              <w:spacing w:after="20"/>
            </w:pPr>
            <w:r>
              <w:rPr>
                <w:sz w:val="16"/>
              </w:rPr>
              <w:t>378</w:t>
            </w:r>
          </w:p>
        </w:tc>
        <w:tc>
          <w:tcPr>
            <w:tcW w:type="dxa" w:w="3312"/>
            <w:vAlign w:val="center"/>
          </w:tcPr>
          <w:p>
            <w:pPr>
              <w:spacing w:after="20"/>
            </w:pPr>
            <w:r>
              <w:rPr>
                <w:sz w:val="16"/>
              </w:rPr>
              <w:t>7.56%</w:t>
            </w:r>
          </w:p>
        </w:tc>
      </w:tr>
      <w:tr>
        <w:tc>
          <w:tcPr>
            <w:tcW w:type="dxa" w:w="3312"/>
            <w:vAlign w:val="center"/>
            <w:shd w:fill="F2F6F8"/>
          </w:tcPr>
          <w:p>
            <w:pPr>
              <w:spacing w:after="20"/>
            </w:pPr>
            <w:r>
              <w:rPr>
                <w:sz w:val="16"/>
              </w:rPr>
              <w:t>Total</w:t>
            </w:r>
          </w:p>
        </w:tc>
        <w:tc>
          <w:tcPr>
            <w:tcW w:type="dxa" w:w="3312"/>
            <w:vAlign w:val="center"/>
            <w:shd w:fill="F2F6F8"/>
          </w:tcPr>
          <w:p>
            <w:pPr>
              <w:spacing w:after="20"/>
            </w:pPr>
            <w:r>
              <w:rPr>
                <w:sz w:val="16"/>
              </w:rPr>
              <w:t>5,000</w:t>
            </w:r>
          </w:p>
        </w:tc>
        <w:tc>
          <w:tcPr>
            <w:tcW w:type="dxa" w:w="3312"/>
            <w:vAlign w:val="center"/>
            <w:shd w:fill="F2F6F8"/>
          </w:tcPr>
          <w:p>
            <w:pPr>
              <w:spacing w:after="20"/>
            </w:pPr>
            <w:r>
              <w:rPr>
                <w:sz w:val="16"/>
              </w:rPr>
              <w:t>100.00%</w:t>
            </w:r>
          </w:p>
        </w:tc>
      </w:tr>
    </w:tbl>
    <w:p/>
    <w:p>
      <w:r>
        <w:t>Positive reviews dominate this pilot. A model that predicts positive for most records may achieve misleading accuracy while missing negative and neutral cases. Future classification experiments should report macro-F1, per-class precision/recall, confusion matrices, and a majority-class baseline. These labels are rating-derived weak labels, not independently annotated emotional sentiment.</w:t>
      </w:r>
    </w:p>
    <w:p>
      <w:pPr>
        <w:pStyle w:val="Heading1"/>
      </w:pPr>
      <w:r>
        <w:t>8. Inferential Analysis and Interpretation</w:t>
      </w:r>
    </w:p>
    <w:p>
      <w:r>
        <w:t>The project's earlier statistical-analysis output recorded a Kruskal–Wallis statistic H = 60.9003, p = 5.9658929 × 10⁻¹⁴, and epsilon-squared = 0.0118 for a comparison of review-length distributions across rating-derived groups. This indicates evidence of a distributional difference in the tested sample, while the reported effect-size estimate is small. Before presenting it as a final Week 4 result, rerun the test against the current cleaned dataset and confirm the exact variable and grouping definitions.</w:t>
      </w:r>
    </w:p>
    <w:p>
      <w:r>
        <w:t>Pairwise Mann–Whitney comparisons with Holm adjustment were also part of the project analysis. Individual pairwise conclusions must come from the generated output; they should not be inferred from the overall test alone. Report group sample sizes, test statistic, raw and adjusted p-values, effect size, and plain-language meaning.</w:t>
      </w:r>
    </w:p>
    <w:p>
      <w:pPr>
        <w:pStyle w:val="Heading1"/>
      </w:pPr>
      <w:r>
        <w:t>9. Feature Engineering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5324B"/>
          </w:tcPr>
          <w:p>
            <w:r>
              <w:rPr>
                <w:b/>
                <w:color w:val="FFFFFF"/>
                <w:sz w:val="16"/>
              </w:rPr>
              <w:t>Feature</w:t>
            </w:r>
          </w:p>
        </w:tc>
        <w:tc>
          <w:tcPr>
            <w:tcW w:type="dxa" w:w="2484"/>
            <w:shd w:fill="15324B"/>
          </w:tcPr>
          <w:p>
            <w:r>
              <w:rPr>
                <w:b/>
                <w:color w:val="FFFFFF"/>
                <w:sz w:val="16"/>
              </w:rPr>
              <w:t>Example transformation</w:t>
            </w:r>
          </w:p>
        </w:tc>
        <w:tc>
          <w:tcPr>
            <w:tcW w:type="dxa" w:w="2484"/>
            <w:shd w:fill="15324B"/>
          </w:tcPr>
          <w:p>
            <w:r>
              <w:rPr>
                <w:b/>
                <w:color w:val="FFFFFF"/>
                <w:sz w:val="16"/>
              </w:rPr>
              <w:t>Potential value</w:t>
            </w:r>
          </w:p>
        </w:tc>
        <w:tc>
          <w:tcPr>
            <w:tcW w:type="dxa" w:w="2484"/>
            <w:shd w:fill="15324B"/>
          </w:tcPr>
          <w:p>
            <w:r>
              <w:rPr>
                <w:b/>
                <w:color w:val="FFFFFF"/>
                <w:sz w:val="16"/>
              </w:rPr>
              <w:t>Limitation</w:t>
            </w:r>
          </w:p>
        </w:tc>
      </w:tr>
      <w:tr>
        <w:tc>
          <w:tcPr>
            <w:tcW w:type="dxa" w:w="2484"/>
            <w:vAlign w:val="center"/>
          </w:tcPr>
          <w:p>
            <w:pPr>
              <w:spacing w:after="20"/>
            </w:pPr>
            <w:r>
              <w:rPr>
                <w:sz w:val="16"/>
              </w:rPr>
              <w:t>review_char_count</w:t>
            </w:r>
          </w:p>
        </w:tc>
        <w:tc>
          <w:tcPr>
            <w:tcW w:type="dxa" w:w="2484"/>
            <w:vAlign w:val="center"/>
          </w:tcPr>
          <w:p>
            <w:pPr>
              <w:spacing w:after="20"/>
            </w:pPr>
            <w:r>
              <w:rPr>
                <w:sz w:val="16"/>
              </w:rPr>
              <w:t>len(cleaned_text)</w:t>
            </w:r>
          </w:p>
        </w:tc>
        <w:tc>
          <w:tcPr>
            <w:tcW w:type="dxa" w:w="2484"/>
            <w:vAlign w:val="center"/>
          </w:tcPr>
          <w:p>
            <w:pPr>
              <w:spacing w:after="20"/>
            </w:pPr>
            <w:r>
              <w:rPr>
                <w:sz w:val="16"/>
              </w:rPr>
              <w:t>Captures total text length.</w:t>
            </w:r>
          </w:p>
        </w:tc>
        <w:tc>
          <w:tcPr>
            <w:tcW w:type="dxa" w:w="2484"/>
            <w:vAlign w:val="center"/>
          </w:tcPr>
          <w:p>
            <w:pPr>
              <w:spacing w:after="20"/>
            </w:pPr>
            <w:r>
              <w:rPr>
                <w:sz w:val="16"/>
              </w:rPr>
              <w:t>Length is not satisfaction.</w:t>
            </w:r>
          </w:p>
        </w:tc>
      </w:tr>
      <w:tr>
        <w:tc>
          <w:tcPr>
            <w:tcW w:type="dxa" w:w="2484"/>
            <w:vAlign w:val="center"/>
            <w:shd w:fill="F2F6F8"/>
          </w:tcPr>
          <w:p>
            <w:pPr>
              <w:spacing w:after="20"/>
            </w:pPr>
            <w:r>
              <w:rPr>
                <w:sz w:val="16"/>
              </w:rPr>
              <w:t>review_word_count</w:t>
            </w:r>
          </w:p>
        </w:tc>
        <w:tc>
          <w:tcPr>
            <w:tcW w:type="dxa" w:w="2484"/>
            <w:vAlign w:val="center"/>
            <w:shd w:fill="F2F6F8"/>
          </w:tcPr>
          <w:p>
            <w:pPr>
              <w:spacing w:after="20"/>
            </w:pPr>
            <w:r>
              <w:rPr>
                <w:sz w:val="16"/>
              </w:rPr>
              <w:t>Token/whitespace word count</w:t>
            </w:r>
          </w:p>
        </w:tc>
        <w:tc>
          <w:tcPr>
            <w:tcW w:type="dxa" w:w="2484"/>
            <w:vAlign w:val="center"/>
            <w:shd w:fill="F2F6F8"/>
          </w:tcPr>
          <w:p>
            <w:pPr>
              <w:spacing w:after="20"/>
            </w:pPr>
            <w:r>
              <w:rPr>
                <w:sz w:val="16"/>
              </w:rPr>
              <w:t>Measures review detail.</w:t>
            </w:r>
          </w:p>
        </w:tc>
        <w:tc>
          <w:tcPr>
            <w:tcW w:type="dxa" w:w="2484"/>
            <w:vAlign w:val="center"/>
            <w:shd w:fill="F2F6F8"/>
          </w:tcPr>
          <w:p>
            <w:pPr>
              <w:spacing w:after="20"/>
            </w:pPr>
            <w:r>
              <w:rPr>
                <w:sz w:val="16"/>
              </w:rPr>
              <w:t>Tokenizer rules affect counts.</w:t>
            </w:r>
          </w:p>
        </w:tc>
      </w:tr>
      <w:tr>
        <w:tc>
          <w:tcPr>
            <w:tcW w:type="dxa" w:w="2484"/>
            <w:vAlign w:val="center"/>
          </w:tcPr>
          <w:p>
            <w:pPr>
              <w:spacing w:after="20"/>
            </w:pPr>
            <w:r>
              <w:rPr>
                <w:sz w:val="16"/>
              </w:rPr>
              <w:t>title_char_count</w:t>
            </w:r>
          </w:p>
        </w:tc>
        <w:tc>
          <w:tcPr>
            <w:tcW w:type="dxa" w:w="2484"/>
            <w:vAlign w:val="center"/>
          </w:tcPr>
          <w:p>
            <w:pPr>
              <w:spacing w:after="20"/>
            </w:pPr>
            <w:r>
              <w:rPr>
                <w:sz w:val="16"/>
              </w:rPr>
              <w:t>len(clean_title)</w:t>
            </w:r>
          </w:p>
        </w:tc>
        <w:tc>
          <w:tcPr>
            <w:tcW w:type="dxa" w:w="2484"/>
            <w:vAlign w:val="center"/>
          </w:tcPr>
          <w:p>
            <w:pPr>
              <w:spacing w:after="20"/>
            </w:pPr>
            <w:r>
              <w:rPr>
                <w:sz w:val="16"/>
              </w:rPr>
              <w:t>Measures title detail.</w:t>
            </w:r>
          </w:p>
        </w:tc>
        <w:tc>
          <w:tcPr>
            <w:tcW w:type="dxa" w:w="2484"/>
            <w:vAlign w:val="center"/>
          </w:tcPr>
          <w:p>
            <w:pPr>
              <w:spacing w:after="20"/>
            </w:pPr>
            <w:r>
              <w:rPr>
                <w:sz w:val="16"/>
              </w:rPr>
              <w:t>Handle missing titles explicitly.</w:t>
            </w:r>
          </w:p>
        </w:tc>
      </w:tr>
      <w:tr>
        <w:tc>
          <w:tcPr>
            <w:tcW w:type="dxa" w:w="2484"/>
            <w:vAlign w:val="center"/>
            <w:shd w:fill="F2F6F8"/>
          </w:tcPr>
          <w:p>
            <w:pPr>
              <w:spacing w:after="20"/>
            </w:pPr>
            <w:r>
              <w:rPr>
                <w:sz w:val="16"/>
              </w:rPr>
              <w:t>review_year / review_month</w:t>
            </w:r>
          </w:p>
        </w:tc>
        <w:tc>
          <w:tcPr>
            <w:tcW w:type="dxa" w:w="2484"/>
            <w:vAlign w:val="center"/>
            <w:shd w:fill="F2F6F8"/>
          </w:tcPr>
          <w:p>
            <w:pPr>
              <w:spacing w:after="20"/>
            </w:pPr>
            <w:r>
              <w:rPr>
                <w:sz w:val="16"/>
              </w:rPr>
              <w:t>Extract from parsed date</w:t>
            </w:r>
          </w:p>
        </w:tc>
        <w:tc>
          <w:tcPr>
            <w:tcW w:type="dxa" w:w="2484"/>
            <w:vAlign w:val="center"/>
            <w:shd w:fill="F2F6F8"/>
          </w:tcPr>
          <w:p>
            <w:pPr>
              <w:spacing w:after="20"/>
            </w:pPr>
            <w:r>
              <w:rPr>
                <w:sz w:val="16"/>
              </w:rPr>
              <w:t>Enables time-based summaries.</w:t>
            </w:r>
          </w:p>
        </w:tc>
        <w:tc>
          <w:tcPr>
            <w:tcW w:type="dxa" w:w="2484"/>
            <w:vAlign w:val="center"/>
            <w:shd w:fill="F2F6F8"/>
          </w:tcPr>
          <w:p>
            <w:pPr>
              <w:spacing w:after="20"/>
            </w:pPr>
            <w:r>
              <w:rPr>
                <w:sz w:val="16"/>
              </w:rPr>
              <w:t>Partial date coverage can distort trends.</w:t>
            </w:r>
          </w:p>
        </w:tc>
      </w:tr>
      <w:tr>
        <w:tc>
          <w:tcPr>
            <w:tcW w:type="dxa" w:w="2484"/>
            <w:vAlign w:val="center"/>
          </w:tcPr>
          <w:p>
            <w:pPr>
              <w:spacing w:after="20"/>
            </w:pPr>
            <w:r>
              <w:rPr>
                <w:sz w:val="16"/>
              </w:rPr>
              <w:t>is_verified_purchase</w:t>
            </w:r>
          </w:p>
        </w:tc>
        <w:tc>
          <w:tcPr>
            <w:tcW w:type="dxa" w:w="2484"/>
            <w:vAlign w:val="center"/>
          </w:tcPr>
          <w:p>
            <w:pPr>
              <w:spacing w:after="20"/>
            </w:pPr>
            <w:r>
              <w:rPr>
                <w:sz w:val="16"/>
              </w:rPr>
              <w:t>Normalize source values to 0/1</w:t>
            </w:r>
          </w:p>
        </w:tc>
        <w:tc>
          <w:tcPr>
            <w:tcW w:type="dxa" w:w="2484"/>
            <w:vAlign w:val="center"/>
          </w:tcPr>
          <w:p>
            <w:pPr>
              <w:spacing w:after="20"/>
            </w:pPr>
            <w:r>
              <w:rPr>
                <w:sz w:val="16"/>
              </w:rPr>
              <w:t>Compare verified/unverified reviews.</w:t>
            </w:r>
          </w:p>
        </w:tc>
        <w:tc>
          <w:tcPr>
            <w:tcW w:type="dxa" w:w="2484"/>
            <w:vAlign w:val="center"/>
          </w:tcPr>
          <w:p>
            <w:pPr>
              <w:spacing w:after="20"/>
            </w:pPr>
            <w:r>
              <w:rPr>
                <w:sz w:val="16"/>
              </w:rPr>
              <w:t>Not a causal effect.</w:t>
            </w:r>
          </w:p>
        </w:tc>
      </w:tr>
      <w:tr>
        <w:tc>
          <w:tcPr>
            <w:tcW w:type="dxa" w:w="2484"/>
            <w:vAlign w:val="center"/>
            <w:shd w:fill="F2F6F8"/>
          </w:tcPr>
          <w:p>
            <w:pPr>
              <w:spacing w:after="20"/>
            </w:pPr>
            <w:r>
              <w:rPr>
                <w:sz w:val="16"/>
              </w:rPr>
              <w:t>helpful_vote_log1p</w:t>
            </w:r>
          </w:p>
        </w:tc>
        <w:tc>
          <w:tcPr>
            <w:tcW w:type="dxa" w:w="2484"/>
            <w:vAlign w:val="center"/>
            <w:shd w:fill="F2F6F8"/>
          </w:tcPr>
          <w:p>
            <w:pPr>
              <w:spacing w:after="20"/>
            </w:pPr>
            <w:r>
              <w:rPr>
                <w:sz w:val="16"/>
              </w:rPr>
              <w:t>log(1 + helpful_vote)</w:t>
            </w:r>
          </w:p>
        </w:tc>
        <w:tc>
          <w:tcPr>
            <w:tcW w:type="dxa" w:w="2484"/>
            <w:vAlign w:val="center"/>
            <w:shd w:fill="F2F6F8"/>
          </w:tcPr>
          <w:p>
            <w:pPr>
              <w:spacing w:after="20"/>
            </w:pPr>
            <w:r>
              <w:rPr>
                <w:sz w:val="16"/>
              </w:rPr>
              <w:t>Compresses skew in vote counts.</w:t>
            </w:r>
          </w:p>
        </w:tc>
        <w:tc>
          <w:tcPr>
            <w:tcW w:type="dxa" w:w="2484"/>
            <w:vAlign w:val="center"/>
            <w:shd w:fill="F2F6F8"/>
          </w:tcPr>
          <w:p>
            <w:pPr>
              <w:spacing w:after="20"/>
            </w:pPr>
            <w:r>
              <w:rPr>
                <w:sz w:val="16"/>
              </w:rPr>
              <w:t>Votes depend on age and exposure.</w:t>
            </w:r>
          </w:p>
        </w:tc>
      </w:tr>
      <w:tr>
        <w:tc>
          <w:tcPr>
            <w:tcW w:type="dxa" w:w="2484"/>
            <w:vAlign w:val="center"/>
          </w:tcPr>
          <w:p>
            <w:pPr>
              <w:spacing w:after="20"/>
            </w:pPr>
            <w:r>
              <w:rPr>
                <w:sz w:val="16"/>
              </w:rPr>
              <w:t>has_title</w:t>
            </w:r>
          </w:p>
        </w:tc>
        <w:tc>
          <w:tcPr>
            <w:tcW w:type="dxa" w:w="2484"/>
            <w:vAlign w:val="center"/>
          </w:tcPr>
          <w:p>
            <w:pPr>
              <w:spacing w:after="20"/>
            </w:pPr>
            <w:r>
              <w:rPr>
                <w:sz w:val="16"/>
              </w:rPr>
              <w:t>1 if title non-empty else 0</w:t>
            </w:r>
          </w:p>
        </w:tc>
        <w:tc>
          <w:tcPr>
            <w:tcW w:type="dxa" w:w="2484"/>
            <w:vAlign w:val="center"/>
          </w:tcPr>
          <w:p>
            <w:pPr>
              <w:spacing w:after="20"/>
            </w:pPr>
            <w:r>
              <w:rPr>
                <w:sz w:val="16"/>
              </w:rPr>
              <w:t>Captures title presence.</w:t>
            </w:r>
          </w:p>
        </w:tc>
        <w:tc>
          <w:tcPr>
            <w:tcW w:type="dxa" w:w="2484"/>
            <w:vAlign w:val="center"/>
          </w:tcPr>
          <w:p>
            <w:pPr>
              <w:spacing w:after="20"/>
            </w:pPr>
            <w:r>
              <w:rPr>
                <w:sz w:val="16"/>
              </w:rPr>
              <w:t>Do not invent title content.</w:t>
            </w:r>
          </w:p>
        </w:tc>
      </w:tr>
      <w:tr>
        <w:tc>
          <w:tcPr>
            <w:tcW w:type="dxa" w:w="2484"/>
            <w:vAlign w:val="center"/>
            <w:shd w:fill="F2F6F8"/>
          </w:tcPr>
          <w:p>
            <w:pPr>
              <w:spacing w:after="20"/>
            </w:pPr>
            <w:r>
              <w:rPr>
                <w:sz w:val="16"/>
              </w:rPr>
              <w:t>exclamation_count</w:t>
            </w:r>
          </w:p>
        </w:tc>
        <w:tc>
          <w:tcPr>
            <w:tcW w:type="dxa" w:w="2484"/>
            <w:vAlign w:val="center"/>
            <w:shd w:fill="F2F6F8"/>
          </w:tcPr>
          <w:p>
            <w:pPr>
              <w:spacing w:after="20"/>
            </w:pPr>
            <w:r>
              <w:rPr>
                <w:sz w:val="16"/>
              </w:rPr>
              <w:t>Count ! characters</w:t>
            </w:r>
          </w:p>
        </w:tc>
        <w:tc>
          <w:tcPr>
            <w:tcW w:type="dxa" w:w="2484"/>
            <w:vAlign w:val="center"/>
            <w:shd w:fill="F2F6F8"/>
          </w:tcPr>
          <w:p>
            <w:pPr>
              <w:spacing w:after="20"/>
            </w:pPr>
            <w:r>
              <w:rPr>
                <w:sz w:val="16"/>
              </w:rPr>
              <w:t>Exploratory punctuation signal.</w:t>
            </w:r>
          </w:p>
        </w:tc>
        <w:tc>
          <w:tcPr>
            <w:tcW w:type="dxa" w:w="2484"/>
            <w:vAlign w:val="center"/>
            <w:shd w:fill="F2F6F8"/>
          </w:tcPr>
          <w:p>
            <w:pPr>
              <w:spacing w:after="20"/>
            </w:pPr>
            <w:r>
              <w:rPr>
                <w:sz w:val="16"/>
              </w:rPr>
              <w:t>Not a validated emotion measure.</w:t>
            </w:r>
          </w:p>
        </w:tc>
      </w:tr>
      <w:tr>
        <w:tc>
          <w:tcPr>
            <w:tcW w:type="dxa" w:w="2484"/>
            <w:vAlign w:val="center"/>
          </w:tcPr>
          <w:p>
            <w:pPr>
              <w:spacing w:after="20"/>
            </w:pPr>
            <w:r>
              <w:rPr>
                <w:sz w:val="16"/>
              </w:rPr>
              <w:t>uppercase_ratio</w:t>
            </w:r>
          </w:p>
        </w:tc>
        <w:tc>
          <w:tcPr>
            <w:tcW w:type="dxa" w:w="2484"/>
            <w:vAlign w:val="center"/>
          </w:tcPr>
          <w:p>
            <w:pPr>
              <w:spacing w:after="20"/>
            </w:pPr>
            <w:r>
              <w:rPr>
                <w:sz w:val="16"/>
              </w:rPr>
              <w:t>Uppercase letters / alphabetic letters</w:t>
            </w:r>
          </w:p>
        </w:tc>
        <w:tc>
          <w:tcPr>
            <w:tcW w:type="dxa" w:w="2484"/>
            <w:vAlign w:val="center"/>
          </w:tcPr>
          <w:p>
            <w:pPr>
              <w:spacing w:after="20"/>
            </w:pPr>
            <w:r>
              <w:rPr>
                <w:sz w:val="16"/>
              </w:rPr>
              <w:t>Flags unusual formatting.</w:t>
            </w:r>
          </w:p>
        </w:tc>
        <w:tc>
          <w:tcPr>
            <w:tcW w:type="dxa" w:w="2484"/>
            <w:vAlign w:val="center"/>
          </w:tcPr>
          <w:p>
            <w:pPr>
              <w:spacing w:after="20"/>
            </w:pPr>
            <w:r>
              <w:rPr>
                <w:sz w:val="16"/>
              </w:rPr>
              <w:t>Unstable for very short text.</w:t>
            </w:r>
          </w:p>
        </w:tc>
      </w:tr>
      <w:tr>
        <w:tc>
          <w:tcPr>
            <w:tcW w:type="dxa" w:w="2484"/>
            <w:vAlign w:val="center"/>
            <w:shd w:fill="F2F6F8"/>
          </w:tcPr>
          <w:p>
            <w:pPr>
              <w:spacing w:after="20"/>
            </w:pPr>
            <w:r>
              <w:rPr>
                <w:sz w:val="16"/>
              </w:rPr>
              <w:t>review_length_band</w:t>
            </w:r>
          </w:p>
        </w:tc>
        <w:tc>
          <w:tcPr>
            <w:tcW w:type="dxa" w:w="2484"/>
            <w:vAlign w:val="center"/>
            <w:shd w:fill="F2F6F8"/>
          </w:tcPr>
          <w:p>
            <w:pPr>
              <w:spacing w:after="20"/>
            </w:pPr>
            <w:r>
              <w:rPr>
                <w:sz w:val="16"/>
              </w:rPr>
              <w:t>Documented short/medium/long cut points</w:t>
            </w:r>
          </w:p>
        </w:tc>
        <w:tc>
          <w:tcPr>
            <w:tcW w:type="dxa" w:w="2484"/>
            <w:vAlign w:val="center"/>
            <w:shd w:fill="F2F6F8"/>
          </w:tcPr>
          <w:p>
            <w:pPr>
              <w:spacing w:after="20"/>
            </w:pPr>
            <w:r>
              <w:rPr>
                <w:sz w:val="16"/>
              </w:rPr>
              <w:t>Communicates length groups.</w:t>
            </w:r>
          </w:p>
        </w:tc>
        <w:tc>
          <w:tcPr>
            <w:tcW w:type="dxa" w:w="2484"/>
            <w:vAlign w:val="center"/>
            <w:shd w:fill="F2F6F8"/>
          </w:tcPr>
          <w:p>
            <w:pPr>
              <w:spacing w:after="20"/>
            </w:pPr>
            <w:r>
              <w:rPr>
                <w:sz w:val="16"/>
              </w:rPr>
              <w:t>Keep continuous feature too.</w:t>
            </w:r>
          </w:p>
        </w:tc>
      </w:tr>
      <w:tr>
        <w:tc>
          <w:tcPr>
            <w:tcW w:type="dxa" w:w="2484"/>
            <w:vAlign w:val="center"/>
          </w:tcPr>
          <w:p>
            <w:pPr>
              <w:spacing w:after="20"/>
            </w:pPr>
            <w:r>
              <w:rPr>
                <w:sz w:val="16"/>
              </w:rPr>
              <w:t>product_review_count</w:t>
            </w:r>
          </w:p>
        </w:tc>
        <w:tc>
          <w:tcPr>
            <w:tcW w:type="dxa" w:w="2484"/>
            <w:vAlign w:val="center"/>
          </w:tcPr>
          <w:p>
            <w:pPr>
              <w:spacing w:after="20"/>
            </w:pPr>
            <w:r>
              <w:rPr>
                <w:sz w:val="16"/>
              </w:rPr>
              <w:t>Count reviews per product ID</w:t>
            </w:r>
          </w:p>
        </w:tc>
        <w:tc>
          <w:tcPr>
            <w:tcW w:type="dxa" w:w="2484"/>
            <w:vAlign w:val="center"/>
          </w:tcPr>
          <w:p>
            <w:pPr>
              <w:spacing w:after="20"/>
            </w:pPr>
            <w:r>
              <w:rPr>
                <w:sz w:val="16"/>
              </w:rPr>
              <w:t>Identifies products with enough feedback.</w:t>
            </w:r>
          </w:p>
        </w:tc>
        <w:tc>
          <w:tcPr>
            <w:tcW w:type="dxa" w:w="2484"/>
            <w:vAlign w:val="center"/>
          </w:tcPr>
          <w:p>
            <w:pPr>
              <w:spacing w:after="20"/>
            </w:pPr>
            <w:r>
              <w:rPr>
                <w:sz w:val="16"/>
              </w:rPr>
              <w:t>Set minimum group size.</w:t>
            </w:r>
          </w:p>
        </w:tc>
      </w:tr>
      <w:tr>
        <w:tc>
          <w:tcPr>
            <w:tcW w:type="dxa" w:w="2484"/>
            <w:vAlign w:val="center"/>
            <w:shd w:fill="F2F6F8"/>
          </w:tcPr>
          <w:p>
            <w:pPr>
              <w:spacing w:after="20"/>
            </w:pPr>
            <w:r>
              <w:rPr>
                <w:sz w:val="16"/>
              </w:rPr>
              <w:t>rating-derived label</w:t>
            </w:r>
          </w:p>
        </w:tc>
        <w:tc>
          <w:tcPr>
            <w:tcW w:type="dxa" w:w="2484"/>
            <w:vAlign w:val="center"/>
            <w:shd w:fill="F2F6F8"/>
          </w:tcPr>
          <w:p>
            <w:pPr>
              <w:spacing w:after="20"/>
            </w:pPr>
            <w:r>
              <w:rPr>
                <w:sz w:val="16"/>
              </w:rPr>
              <w:t>1–2 negative, 3 neutral, 4–5 positive</w:t>
            </w:r>
          </w:p>
        </w:tc>
        <w:tc>
          <w:tcPr>
            <w:tcW w:type="dxa" w:w="2484"/>
            <w:vAlign w:val="center"/>
            <w:shd w:fill="F2F6F8"/>
          </w:tcPr>
          <w:p>
            <w:pPr>
              <w:spacing w:after="20"/>
            </w:pPr>
            <w:r>
              <w:rPr>
                <w:sz w:val="16"/>
              </w:rPr>
              <w:t>Defines weak-label target.</w:t>
            </w:r>
          </w:p>
        </w:tc>
        <w:tc>
          <w:tcPr>
            <w:tcW w:type="dxa" w:w="2484"/>
            <w:vAlign w:val="center"/>
            <w:shd w:fill="F2F6F8"/>
          </w:tcPr>
          <w:p>
            <w:pPr>
              <w:spacing w:after="20"/>
            </w:pPr>
            <w:r>
              <w:rPr>
                <w:sz w:val="16"/>
              </w:rPr>
              <w:t>Do not use rating as predictor for this target.</w:t>
            </w:r>
          </w:p>
        </w:tc>
      </w:tr>
    </w:tbl>
    <w:p/>
    <w:p>
      <w:pPr>
        <w:pStyle w:val="Heading1"/>
      </w:pPr>
      <w:r>
        <w:t>10. Scaling, Encoding, and Leakage Controls</w:t>
      </w:r>
    </w:p>
    <w:p>
      <w:pPr>
        <w:pStyle w:val="ListBullet"/>
        <w:spacing w:after="40"/>
      </w:pPr>
      <w:r>
        <w:t>Use StandardScaler or RobustScaler only for models that need scaling. Fit transformations on training data only, then apply to validation/test data.</w:t>
      </w:r>
    </w:p>
    <w:p>
      <w:pPr>
        <w:pStyle w:val="ListBullet"/>
        <w:spacing w:after="40"/>
      </w:pPr>
      <w:r>
        <w:t>One-hot encode low-cardinality categories such as verification status or month where suitable. Treat product IDs as identifiers, not ordinal numbers.</w:t>
      </w:r>
    </w:p>
    <w:p>
      <w:pPr>
        <w:pStyle w:val="ListBullet"/>
        <w:spacing w:after="40"/>
      </w:pPr>
      <w:r>
        <w:t>Consider log1p(helpful_vote) for skewed count distributions; document how negative or missing values are handled.</w:t>
      </w:r>
    </w:p>
    <w:p>
      <w:pPr>
        <w:pStyle w:val="ListBullet"/>
        <w:spacing w:after="40"/>
      </w:pPr>
      <w:r>
        <w:t>For a later text baseline, fit TF-IDF only on the training split to avoid information leakage.</w:t>
      </w:r>
    </w:p>
    <w:p>
      <w:pPr>
        <w:pStyle w:val="ListBullet"/>
        <w:spacing w:after="40"/>
      </w:pPr>
      <w:r>
        <w:t>When target = rating-derived sentiment, exclude rating and direct rating transformations from model predictors.</w:t>
      </w:r>
    </w:p>
    <w:p>
      <w:pPr>
        <w:pStyle w:val="ListBullet"/>
        <w:spacing w:after="40"/>
      </w:pPr>
      <w:r>
        <w:t>If multiple reviews belong to the same product, consider a product-grouped train/test split to reduce product leakage.</w:t>
      </w:r>
    </w:p>
    <w:p>
      <w:pPr>
        <w:pStyle w:val="Heading1"/>
      </w:pPr>
      <w:r>
        <w:t>11. Worked Feature-Engineering Example</w:t>
      </w:r>
    </w:p>
    <w:p>
      <w:r>
        <w:t>Illustrative example only; this demonstrates calculations and is not claimed to be a specific row from the pilot.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5324B"/>
          </w:tcPr>
          <w:p>
            <w:r>
              <w:rPr>
                <w:b/>
                <w:color w:val="FFFFFF"/>
                <w:sz w:val="16"/>
              </w:rPr>
              <w:t>Input example</w:t>
            </w:r>
          </w:p>
        </w:tc>
        <w:tc>
          <w:tcPr>
            <w:tcW w:type="dxa" w:w="3312"/>
            <w:shd w:fill="15324B"/>
          </w:tcPr>
          <w:p>
            <w:r>
              <w:rPr>
                <w:b/>
                <w:color w:val="FFFFFF"/>
                <w:sz w:val="16"/>
              </w:rPr>
              <w:t>Feature</w:t>
            </w:r>
          </w:p>
        </w:tc>
        <w:tc>
          <w:tcPr>
            <w:tcW w:type="dxa" w:w="3312"/>
            <w:shd w:fill="15324B"/>
          </w:tcPr>
          <w:p>
            <w:r>
              <w:rPr>
                <w:b/>
                <w:color w:val="FFFFFF"/>
                <w:sz w:val="16"/>
              </w:rPr>
              <w:t>Calculation / result</w:t>
            </w:r>
          </w:p>
        </w:tc>
      </w:tr>
      <w:tr>
        <w:tc>
          <w:tcPr>
            <w:tcW w:type="dxa" w:w="3312"/>
            <w:vAlign w:val="center"/>
          </w:tcPr>
          <w:p>
            <w:pPr>
              <w:spacing w:after="20"/>
            </w:pPr>
            <w:r>
              <w:rPr>
                <w:sz w:val="16"/>
              </w:rPr>
              <w:t>“Works well and feels gentle on my skin!”</w:t>
            </w:r>
          </w:p>
        </w:tc>
        <w:tc>
          <w:tcPr>
            <w:tcW w:type="dxa" w:w="3312"/>
            <w:vAlign w:val="center"/>
          </w:tcPr>
          <w:p>
            <w:pPr>
              <w:spacing w:after="20"/>
            </w:pPr>
            <w:r>
              <w:rPr>
                <w:sz w:val="16"/>
              </w:rPr>
              <w:t>review_char_count</w:t>
            </w:r>
          </w:p>
        </w:tc>
        <w:tc>
          <w:tcPr>
            <w:tcW w:type="dxa" w:w="3312"/>
            <w:vAlign w:val="center"/>
          </w:tcPr>
          <w:p>
            <w:pPr>
              <w:spacing w:after="20"/>
            </w:pPr>
            <w:r>
              <w:rPr>
                <w:sz w:val="16"/>
              </w:rPr>
              <w:t>Count characters after the documented cleaning rule.</w:t>
            </w:r>
          </w:p>
        </w:tc>
      </w:tr>
      <w:tr>
        <w:tc>
          <w:tcPr>
            <w:tcW w:type="dxa" w:w="3312"/>
            <w:vAlign w:val="center"/>
            <w:shd w:fill="F2F6F8"/>
          </w:tcPr>
          <w:p>
            <w:pPr>
              <w:spacing w:after="20"/>
            </w:pPr>
            <w:r>
              <w:rPr>
                <w:sz w:val="16"/>
              </w:rPr>
              <w:t>Same example text</w:t>
            </w:r>
          </w:p>
        </w:tc>
        <w:tc>
          <w:tcPr>
            <w:tcW w:type="dxa" w:w="3312"/>
            <w:vAlign w:val="center"/>
            <w:shd w:fill="F2F6F8"/>
          </w:tcPr>
          <w:p>
            <w:pPr>
              <w:spacing w:after="20"/>
            </w:pPr>
            <w:r>
              <w:rPr>
                <w:sz w:val="16"/>
              </w:rPr>
              <w:t>review_word_count</w:t>
            </w:r>
          </w:p>
        </w:tc>
        <w:tc>
          <w:tcPr>
            <w:tcW w:type="dxa" w:w="3312"/>
            <w:vAlign w:val="center"/>
            <w:shd w:fill="F2F6F8"/>
          </w:tcPr>
          <w:p>
            <w:pPr>
              <w:spacing w:after="20"/>
            </w:pPr>
            <w:r>
              <w:rPr>
                <w:sz w:val="16"/>
              </w:rPr>
              <w:t>9 whitespace-separated tokens, depending on punctuation/tokenization rules.</w:t>
            </w:r>
          </w:p>
        </w:tc>
      </w:tr>
      <w:tr>
        <w:tc>
          <w:tcPr>
            <w:tcW w:type="dxa" w:w="3312"/>
            <w:vAlign w:val="center"/>
          </w:tcPr>
          <w:p>
            <w:pPr>
              <w:spacing w:after="20"/>
            </w:pPr>
            <w:r>
              <w:rPr>
                <w:sz w:val="16"/>
              </w:rPr>
              <w:t>helpful_vote = 4</w:t>
            </w:r>
          </w:p>
        </w:tc>
        <w:tc>
          <w:tcPr>
            <w:tcW w:type="dxa" w:w="3312"/>
            <w:vAlign w:val="center"/>
          </w:tcPr>
          <w:p>
            <w:pPr>
              <w:spacing w:after="20"/>
            </w:pPr>
            <w:r>
              <w:rPr>
                <w:sz w:val="16"/>
              </w:rPr>
              <w:t>helpful_vote_log1p</w:t>
            </w:r>
          </w:p>
        </w:tc>
        <w:tc>
          <w:tcPr>
            <w:tcW w:type="dxa" w:w="3312"/>
            <w:vAlign w:val="center"/>
          </w:tcPr>
          <w:p>
            <w:pPr>
              <w:spacing w:after="20"/>
            </w:pPr>
            <w:r>
              <w:rPr>
                <w:sz w:val="16"/>
              </w:rPr>
              <w:t>ln(1 + 4) = ln(5) ≈ 1.609.</w:t>
            </w:r>
          </w:p>
        </w:tc>
      </w:tr>
      <w:tr>
        <w:tc>
          <w:tcPr>
            <w:tcW w:type="dxa" w:w="3312"/>
            <w:vAlign w:val="center"/>
            <w:shd w:fill="F2F6F8"/>
          </w:tcPr>
          <w:p>
            <w:pPr>
              <w:spacing w:after="20"/>
            </w:pPr>
            <w:r>
              <w:rPr>
                <w:sz w:val="16"/>
              </w:rPr>
              <w:t>review date = 2022-08-15</w:t>
            </w:r>
          </w:p>
        </w:tc>
        <w:tc>
          <w:tcPr>
            <w:tcW w:type="dxa" w:w="3312"/>
            <w:vAlign w:val="center"/>
            <w:shd w:fill="F2F6F8"/>
          </w:tcPr>
          <w:p>
            <w:pPr>
              <w:spacing w:after="20"/>
            </w:pPr>
            <w:r>
              <w:rPr>
                <w:sz w:val="16"/>
              </w:rPr>
              <w:t>review_year / review_month</w:t>
            </w:r>
          </w:p>
        </w:tc>
        <w:tc>
          <w:tcPr>
            <w:tcW w:type="dxa" w:w="3312"/>
            <w:vAlign w:val="center"/>
            <w:shd w:fill="F2F6F8"/>
          </w:tcPr>
          <w:p>
            <w:pPr>
              <w:spacing w:after="20"/>
            </w:pPr>
            <w:r>
              <w:rPr>
                <w:sz w:val="16"/>
              </w:rPr>
              <w:t>2022 / 8.</w:t>
            </w:r>
          </w:p>
        </w:tc>
      </w:tr>
      <w:tr>
        <w:tc>
          <w:tcPr>
            <w:tcW w:type="dxa" w:w="3312"/>
            <w:vAlign w:val="center"/>
          </w:tcPr>
          <w:p>
            <w:pPr>
              <w:spacing w:after="20"/>
            </w:pPr>
            <w:r>
              <w:rPr>
                <w:sz w:val="16"/>
              </w:rPr>
              <w:t>verified_purchase = True</w:t>
            </w:r>
          </w:p>
        </w:tc>
        <w:tc>
          <w:tcPr>
            <w:tcW w:type="dxa" w:w="3312"/>
            <w:vAlign w:val="center"/>
          </w:tcPr>
          <w:p>
            <w:pPr>
              <w:spacing w:after="20"/>
            </w:pPr>
            <w:r>
              <w:rPr>
                <w:sz w:val="16"/>
              </w:rPr>
              <w:t>is_verified_purchase</w:t>
            </w:r>
          </w:p>
        </w:tc>
        <w:tc>
          <w:tcPr>
            <w:tcW w:type="dxa" w:w="3312"/>
            <w:vAlign w:val="center"/>
          </w:tcPr>
          <w:p>
            <w:pPr>
              <w:spacing w:after="20"/>
            </w:pPr>
            <w:r>
              <w:rPr>
                <w:sz w:val="16"/>
              </w:rPr>
              <w:t>1.</w:t>
            </w:r>
          </w:p>
        </w:tc>
      </w:tr>
    </w:tbl>
    <w:p/>
    <w:p>
      <w:r>
        <w:t>Exact text counts depend on tokenization and whitespace normalization. Production code should define each rule once and test it with representative examples.</w:t>
      </w:r>
    </w:p>
    <w:p>
      <w:pPr>
        <w:pStyle w:val="Heading1"/>
      </w:pPr>
      <w:r>
        <w:t>12. Hypothetical Business Decision Scenario</w:t>
      </w:r>
    </w:p>
    <w:p>
      <w:r>
        <w:t>Suppose a brand is comparing customer feedback for several moisturizer products. EDA might identify products with a higher share of negative rating-derived labels or a concentration of very short reviews. Engineered review length, month, verified-purchase status, and product-level review counts could help summarize patterns. The team could prioritize products for manual review using negative-label share plus a minimum review-count threshold rather than ranking products based on one or two reviews.</w:t>
      </w:r>
    </w:p>
    <w:p>
      <w:r>
        <w:t>This is a proposed decision workflow, not a claim that a particular product has underperformed in this pilot. Product recommendations require checking group sizes, product metadata, and sample representativeness.</w:t>
      </w:r>
    </w:p>
    <w:p>
      <w:pPr>
        <w:pStyle w:val="Heading1"/>
      </w:pPr>
      <w:r>
        <w:t>13. Tools and Reproducibility</w:t>
      </w:r>
    </w:p>
    <w:tbl>
      <w:tblPr>
        <w:tblStyle w:val="TableGrid"/>
        <w:tblW w:type="auto" w:w="0"/>
        <w:jc w:val="center"/>
        <w:tblLook w:firstColumn="1" w:firstRow="1" w:lastColumn="0" w:lastRow="0" w:noHBand="0" w:noVBand="1" w:val="04A0"/>
      </w:tblPr>
      <w:tblGrid>
        <w:gridCol w:w="4968"/>
        <w:gridCol w:w="4968"/>
      </w:tblGrid>
      <w:tr>
        <w:tc>
          <w:tcPr>
            <w:tcW w:type="dxa" w:w="4968"/>
            <w:shd w:fill="15324B"/>
          </w:tcPr>
          <w:p>
            <w:r>
              <w:rPr>
                <w:b/>
                <w:color w:val="FFFFFF"/>
                <w:sz w:val="16"/>
              </w:rPr>
              <w:t>Tool</w:t>
            </w:r>
          </w:p>
        </w:tc>
        <w:tc>
          <w:tcPr>
            <w:tcW w:type="dxa" w:w="4968"/>
            <w:shd w:fill="15324B"/>
          </w:tcPr>
          <w:p>
            <w:r>
              <w:rPr>
                <w:b/>
                <w:color w:val="FFFFFF"/>
                <w:sz w:val="16"/>
              </w:rPr>
              <w:t>Use</w:t>
            </w:r>
          </w:p>
        </w:tc>
      </w:tr>
      <w:tr>
        <w:tc>
          <w:tcPr>
            <w:tcW w:type="dxa" w:w="4968"/>
            <w:vAlign w:val="center"/>
          </w:tcPr>
          <w:p>
            <w:pPr>
              <w:spacing w:after="20"/>
            </w:pPr>
            <w:r>
              <w:rPr>
                <w:sz w:val="16"/>
              </w:rPr>
              <w:t>Pandas</w:t>
            </w:r>
          </w:p>
        </w:tc>
        <w:tc>
          <w:tcPr>
            <w:tcW w:type="dxa" w:w="4968"/>
            <w:vAlign w:val="center"/>
          </w:tcPr>
          <w:p>
            <w:pPr>
              <w:spacing w:after="20"/>
            </w:pPr>
            <w:r>
              <w:rPr>
                <w:sz w:val="16"/>
              </w:rPr>
              <w:t>Load data, validate schema, clean columns, aggregate metrics, create group summaries.</w:t>
            </w:r>
          </w:p>
        </w:tc>
      </w:tr>
      <w:tr>
        <w:tc>
          <w:tcPr>
            <w:tcW w:type="dxa" w:w="4968"/>
            <w:vAlign w:val="center"/>
            <w:shd w:fill="F2F6F8"/>
          </w:tcPr>
          <w:p>
            <w:pPr>
              <w:spacing w:after="20"/>
            </w:pPr>
            <w:r>
              <w:rPr>
                <w:sz w:val="16"/>
              </w:rPr>
              <w:t>NumPy</w:t>
            </w:r>
          </w:p>
        </w:tc>
        <w:tc>
          <w:tcPr>
            <w:tcW w:type="dxa" w:w="4968"/>
            <w:vAlign w:val="center"/>
            <w:shd w:fill="F2F6F8"/>
          </w:tcPr>
          <w:p>
            <w:pPr>
              <w:spacing w:after="20"/>
            </w:pPr>
            <w:r>
              <w:rPr>
                <w:sz w:val="16"/>
              </w:rPr>
              <w:t>Vectorized calculations and numeric transformations.</w:t>
            </w:r>
          </w:p>
        </w:tc>
      </w:tr>
      <w:tr>
        <w:tc>
          <w:tcPr>
            <w:tcW w:type="dxa" w:w="4968"/>
            <w:vAlign w:val="center"/>
          </w:tcPr>
          <w:p>
            <w:pPr>
              <w:spacing w:after="20"/>
            </w:pPr>
            <w:r>
              <w:rPr>
                <w:sz w:val="16"/>
              </w:rPr>
              <w:t>Matplotlib / Seaborn</w:t>
            </w:r>
          </w:p>
        </w:tc>
        <w:tc>
          <w:tcPr>
            <w:tcW w:type="dxa" w:w="4968"/>
            <w:vAlign w:val="center"/>
          </w:tcPr>
          <w:p>
            <w:pPr>
              <w:spacing w:after="20"/>
            </w:pPr>
            <w:r>
              <w:rPr>
                <w:sz w:val="16"/>
              </w:rPr>
              <w:t>Bar charts, histograms, boxplots, count plots, and relationship visualizations.</w:t>
            </w:r>
          </w:p>
        </w:tc>
      </w:tr>
      <w:tr>
        <w:tc>
          <w:tcPr>
            <w:tcW w:type="dxa" w:w="4968"/>
            <w:vAlign w:val="center"/>
            <w:shd w:fill="F2F6F8"/>
          </w:tcPr>
          <w:p>
            <w:pPr>
              <w:spacing w:after="20"/>
            </w:pPr>
            <w:r>
              <w:rPr>
                <w:sz w:val="16"/>
              </w:rPr>
              <w:t>SciPy</w:t>
            </w:r>
          </w:p>
        </w:tc>
        <w:tc>
          <w:tcPr>
            <w:tcW w:type="dxa" w:w="4968"/>
            <w:vAlign w:val="center"/>
            <w:shd w:fill="F2F6F8"/>
          </w:tcPr>
          <w:p>
            <w:pPr>
              <w:spacing w:after="20"/>
            </w:pPr>
            <w:r>
              <w:rPr>
                <w:sz w:val="16"/>
              </w:rPr>
              <w:t>Non-parametric tests such as Kruskal–Wallis and Mann–Whitney U.</w:t>
            </w:r>
          </w:p>
        </w:tc>
      </w:tr>
      <w:tr>
        <w:tc>
          <w:tcPr>
            <w:tcW w:type="dxa" w:w="4968"/>
            <w:vAlign w:val="center"/>
          </w:tcPr>
          <w:p>
            <w:pPr>
              <w:spacing w:after="20"/>
            </w:pPr>
            <w:r>
              <w:rPr>
                <w:sz w:val="16"/>
              </w:rPr>
              <w:t>scikit-learn</w:t>
            </w:r>
          </w:p>
        </w:tc>
        <w:tc>
          <w:tcPr>
            <w:tcW w:type="dxa" w:w="4968"/>
            <w:vAlign w:val="center"/>
          </w:tcPr>
          <w:p>
            <w:pPr>
              <w:spacing w:after="20"/>
            </w:pPr>
            <w:r>
              <w:rPr>
                <w:sz w:val="16"/>
              </w:rPr>
              <w:t>Later modelling utilities, train/test split, scaling, encoding, TF-IDF, and metrics.</w:t>
            </w:r>
          </w:p>
        </w:tc>
      </w:tr>
      <w:tr>
        <w:tc>
          <w:tcPr>
            <w:tcW w:type="dxa" w:w="4968"/>
            <w:vAlign w:val="center"/>
            <w:shd w:fill="F2F6F8"/>
          </w:tcPr>
          <w:p>
            <w:pPr>
              <w:spacing w:after="20"/>
            </w:pPr>
            <w:r>
              <w:rPr>
                <w:sz w:val="16"/>
              </w:rPr>
              <w:t>CSV / JSON outputs</w:t>
            </w:r>
          </w:p>
        </w:tc>
        <w:tc>
          <w:tcPr>
            <w:tcW w:type="dxa" w:w="4968"/>
            <w:vAlign w:val="center"/>
            <w:shd w:fill="F2F6F8"/>
          </w:tcPr>
          <w:p>
            <w:pPr>
              <w:spacing w:after="20"/>
            </w:pPr>
            <w:r>
              <w:rPr>
                <w:sz w:val="16"/>
              </w:rPr>
              <w:t>Store machine-readable summaries, group-level results, and statistical outputs.</w:t>
            </w:r>
          </w:p>
        </w:tc>
      </w:tr>
    </w:tbl>
    <w:p/>
    <w:p>
      <w:r>
        <w:t>For reproducibility, record the input filename, script version, library versions, random seed for any sampling, output paths, and date of execution. Keep original fields and create engineered fields in a repeatable script.</w:t>
      </w:r>
    </w:p>
    <w:p>
      <w:pPr>
        <w:pStyle w:val="Heading1"/>
      </w:pPr>
      <w:r>
        <w:t>14. Workflow Schematic</w:t>
      </w:r>
    </w:p>
    <w:p>
      <w:pPr>
        <w:ind w:left="288" w:right="288"/>
      </w:pPr>
      <w:r>
        <w:rPr>
          <w:b/>
          <w:color w:val="1F4E79"/>
        </w:rPr>
        <w:t>Corrected cleaned CSV → Schema and quality validation → Univariate EDA → Bivariate EDA → Statistical tests + effect sizes → Feature engineering → Leakage checks → Saved tables/figures → Business interpretation</w:t>
      </w:r>
    </w:p>
    <w:p>
      <w:pPr>
        <w:pStyle w:val="Heading1"/>
      </w:pPr>
      <w:r>
        <w:t>15. Limitations</w:t>
      </w:r>
    </w:p>
    <w:p>
      <w:pPr>
        <w:pStyle w:val="ListBullet"/>
        <w:spacing w:after="40"/>
      </w:pPr>
      <w:r>
        <w:t>The sample contains 5,000 reviews from one dataset shard; it is not representative of the entire market by default.</w:t>
      </w:r>
    </w:p>
    <w:p>
      <w:pPr>
        <w:pStyle w:val="ListBullet"/>
        <w:spacing w:after="40"/>
      </w:pPr>
      <w:r>
        <w:t>Sentiment labels are rating-derived weak labels and are not independent human annotations.</w:t>
      </w:r>
    </w:p>
    <w:p>
      <w:pPr>
        <w:pStyle w:val="ListBullet"/>
        <w:spacing w:after="40"/>
      </w:pPr>
      <w:r>
        <w:t>Class imbalance means accuracy alone is insufficient for future model evaluation.</w:t>
      </w:r>
    </w:p>
    <w:p>
      <w:pPr>
        <w:pStyle w:val="ListBullet"/>
        <w:spacing w:after="40"/>
      </w:pPr>
      <w:r>
        <w:t>Helpful-vote counts are influenced by review age, visibility, and exposure; they are not normalized helpfulness rates.</w:t>
      </w:r>
    </w:p>
    <w:p>
      <w:pPr>
        <w:pStyle w:val="ListBullet"/>
        <w:spacing w:after="40"/>
      </w:pPr>
      <w:r>
        <w:t>Associations between verification, length, votes, ratings, and time are observational and do not establish causality.</w:t>
      </w:r>
    </w:p>
    <w:p>
      <w:pPr>
        <w:pStyle w:val="ListBullet"/>
        <w:spacing w:after="40"/>
      </w:pPr>
      <w:r>
        <w:t>Category metadata should be checked because a category shard may include products that do not fit the intended scope perfectly.</w:t>
      </w:r>
    </w:p>
    <w:p>
      <w:pPr>
        <w:pStyle w:val="ListBullet"/>
        <w:spacing w:after="40"/>
      </w:pPr>
      <w:r>
        <w:t>Regenerate charts and tests against the current cleaned input before final submission if the underlying files have changed.</w:t>
      </w:r>
    </w:p>
    <w:p>
      <w:pPr>
        <w:pStyle w:val="Heading1"/>
      </w:pPr>
      <w:r>
        <w:t>16. Conclusion and Next Steps</w:t>
      </w:r>
    </w:p>
    <w:p>
      <w:r>
        <w:t>This report connects the existing pilot validation results with a concrete EDA and feature-engineering workflow. It defines measurable questions, suitable visualizations, non-parametric tests, interpretable features, and safeguards against target leakage. The next practical step is to rerun the project’s Week 4 scripts on the corrected cleaned input, verify every chart and statistical value against generated outputs, and ensure that the final report only claims results supported by those outputs. The engineered features can support later sentiment analysis and product-feedback prioritization when weak-label limitations and sample imbalance are handled explicitly.</w:t>
      </w:r>
    </w:p>
    <w:p>
      <w:pPr>
        <w:pStyle w:val="Heading1"/>
      </w:pPr>
      <w:r>
        <w:t>Appendix A. Suggested Python Pattern</w:t>
      </w:r>
    </w:p>
    <w:p>
      <w:r>
        <w:rPr>
          <w:rFonts w:ascii="Consolas" w:hAnsi="Consolas"/>
          <w:sz w:val="16"/>
        </w:rPr>
        <w:t>import numpy as np</w:t>
        <w:br/>
        <w:t>import pandas as pd</w:t>
        <w:br/>
        <w:br/>
        <w:t>df = pd.read_csv("data/processed/beauty_reviews_pilot_cleaned_v2.csv")</w:t>
        <w:br/>
        <w:br/>
        <w:t># Confirm actual column names before running.</w:t>
        <w:br/>
        <w:t>df["review_char_count"] = df["text_clean"].fillna("").str.len()</w:t>
        <w:br/>
        <w:t>df["review_word_count"] = df["text_clean"].fillna("").str.split().str.len()</w:t>
        <w:br/>
        <w:t>df["title_char_count"] = df["title"].fillna("").str.len()</w:t>
        <w:br/>
        <w:t>df["helpful_vote_log1p"] = np.log1p(</w:t>
        <w:br/>
        <w:t xml:space="preserve">    pd.to_numeric(df["helpful_vote"], errors="coerce").clip(lower=0)</w:t>
        <w:br/>
        <w:t>)</w:t>
        <w:br/>
        <w:t>df["review_date"] = pd.to_datetime(df["review_date"], errors="coerce", utc=True)</w:t>
        <w:br/>
        <w:t>df["review_year"] = df["review_date"].dt.year</w:t>
        <w:br/>
        <w:t>df["review_month"] = df["review_date"].dt.month</w:t>
        <w:br/>
        <w:br/>
        <w:t># If target is rating-derived sentiment, exclude rating and its</w:t>
        <w:br/>
        <w:t># direct transformations from predictor features.</w:t>
        <w:br/>
      </w:r>
    </w:p>
    <w:p>
      <w:r>
        <w:t>Implementation note: confirm names such as text_clean and review_date against the current cleaned CSV. This snippet is a template, not a guaranteed drop-in script for every schema.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4 | EDA &amp; Feature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61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