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7365D"/>
          <w:sz w:val="54"/>
        </w:rPr>
        <w:t>DATA SCIENCE</w:t>
        <w:br/>
        <w:t>FUNDAMENTALS</w:t>
      </w:r>
    </w:p>
    <w:p>
      <w:pPr>
        <w:jc w:val="center"/>
      </w:pPr>
      <w:r>
        <w:rPr>
          <w:b/>
          <w:color w:val="007080"/>
          <w:sz w:val="32"/>
        </w:rPr>
        <w:t>Assessment &amp; Practical Report</w:t>
      </w:r>
    </w:p>
    <w:p>
      <w:pPr>
        <w:jc w:val="center"/>
      </w:pPr>
      <w:r>
        <w:rPr>
          <w:b/>
          <w:sz w:val="24"/>
        </w:rPr>
        <w:t>Prepared by: Sommay Dewat</w:t>
      </w:r>
    </w:p>
    <w:p>
      <w:pPr>
        <w:jc w:val="center"/>
      </w:pPr>
      <w:r>
        <w:rPr>
          <w:sz w:val="20"/>
        </w:rPr>
        <w:t>Project: Data-Science-Fundamentals</w:t>
      </w:r>
    </w:p>
    <w:p>
      <w:pPr>
        <w:jc w:val="center"/>
      </w:pPr>
      <w:r>
        <w:rPr>
          <w:sz w:val="20"/>
        </w:rPr>
        <w:t>Date: 26 October 2026</w:t>
      </w:r>
    </w:p>
    <w:p>
      <w:pPr>
        <w:jc w:val="center"/>
      </w:pPr>
      <w:r>
        <w:rPr>
          <w:color w:val="007080"/>
        </w:rPr>
        <w:t>━━━━━━━━━━━━━━━━━━━━━━━━━━━━━━━━━━━━━━━━━━━━━━━━</w:t>
      </w:r>
    </w:p>
    <w:p>
      <w:pPr>
        <w:pStyle w:val="Heading1"/>
      </w:pPr>
      <w:r>
        <w:t>1. Executive Summary</w:t>
      </w:r>
    </w:p>
    <w:p>
      <w:r>
        <w:t>This report documents practical work completed for the Data Science Fundamentals Assessment. The work focuses on core data-science foundations: Python programming, data structures, numerical computing, descriptive statistics, tabular data analysis, visualization, and data-quality practices. A small synthetic student-performance dataset was used to demonstrate a reproducible cleaning and validation workflow. The project also organizes code, notebook exercises, outputs, and documentation in a GitHub repository so the work can be reviewed and reproduced.</w:t>
      </w:r>
    </w:p>
    <w:p>
      <w:pPr>
        <w:pStyle w:val="Heading1"/>
      </w:pPr>
      <w:r>
        <w:t>2. Objectives and Scope</w:t>
      </w:r>
    </w:p>
    <w:p>
      <w:pPr>
        <w:pStyle w:val="ListBullet"/>
      </w:pPr>
      <w:r>
        <w:t>Demonstrate practical understanding of Python syntax, variables, data types, collections, and control flow.</w:t>
      </w:r>
    </w:p>
    <w:p>
      <w:pPr>
        <w:pStyle w:val="ListBullet"/>
      </w:pPr>
      <w:r>
        <w:t>Use NumPy and statistical functions to calculate and interpret descriptive statistics.</w:t>
      </w:r>
    </w:p>
    <w:p>
      <w:pPr>
        <w:pStyle w:val="ListBullet"/>
      </w:pPr>
      <w:r>
        <w:t>Use Pandas to create, inspect, filter, group, and summarize tabular data.</w:t>
      </w:r>
    </w:p>
    <w:p>
      <w:pPr>
        <w:pStyle w:val="ListBullet"/>
      </w:pPr>
      <w:r>
        <w:t>Apply basic visualization and data-quality checks to improve the reliability of analysis.</w:t>
      </w:r>
    </w:p>
    <w:p>
      <w:pPr>
        <w:pStyle w:val="ListBullet"/>
      </w:pPr>
      <w:r>
        <w:t>Document the workflow, outputs, and project structure using a notebook, report, and README.</w:t>
      </w:r>
    </w:p>
    <w:p>
      <w:pPr>
        <w:pStyle w:val="Heading1"/>
      </w:pPr>
      <w:r>
        <w:t>3. Tools and Technologies</w:t>
      </w:r>
    </w:p>
    <w:tbl>
      <w:tblPr>
        <w:tblStyle w:val="LightShading-Accent1"/>
        <w:tblW w:type="auto" w:w="0"/>
        <w:jc w:val="center"/>
        <w:tblLook w:firstColumn="1" w:firstRow="1" w:lastColumn="0" w:lastRow="0" w:noHBand="0" w:noVBand="1" w:val="04A0"/>
      </w:tblPr>
      <w:tblGrid>
        <w:gridCol w:w="4997"/>
        <w:gridCol w:w="4997"/>
      </w:tblGrid>
      <w:tr>
        <w:tc>
          <w:tcPr>
            <w:tcW w:type="dxa" w:w="4997"/>
            <w:shd w:fill="17365D"/>
            <w:vAlign w:val="center"/>
          </w:tcPr>
          <w:p>
            <w:r>
              <w:rPr>
                <w:b/>
                <w:color w:val="FFFFFF"/>
              </w:rPr>
              <w:t>Tool / Library</w:t>
            </w:r>
          </w:p>
        </w:tc>
        <w:tc>
          <w:tcPr>
            <w:tcW w:type="dxa" w:w="4997"/>
            <w:shd w:fill="17365D"/>
            <w:vAlign w:val="center"/>
          </w:tcPr>
          <w:p>
            <w:r>
              <w:rPr>
                <w:b/>
                <w:color w:val="FFFFFF"/>
              </w:rPr>
              <w:t>Purpose</w:t>
            </w:r>
          </w:p>
        </w:tc>
      </w:tr>
      <w:tr>
        <w:tc>
          <w:tcPr>
            <w:tcW w:type="dxa" w:w="4997"/>
            <w:vAlign w:val="center"/>
          </w:tcPr>
          <w:p>
            <w:r>
              <w:t>Python</w:t>
            </w:r>
          </w:p>
        </w:tc>
        <w:tc>
          <w:tcPr>
            <w:tcW w:type="dxa" w:w="4997"/>
            <w:vAlign w:val="center"/>
          </w:tcPr>
          <w:p>
            <w:r>
              <w:t>Core programming, logic, and reusable analysis steps</w:t>
            </w:r>
          </w:p>
        </w:tc>
      </w:tr>
      <w:tr>
        <w:tc>
          <w:tcPr>
            <w:tcW w:type="dxa" w:w="4997"/>
            <w:vAlign w:val="center"/>
          </w:tcPr>
          <w:p>
            <w:r>
              <w:t>NumPy / SciPy</w:t>
            </w:r>
          </w:p>
        </w:tc>
        <w:tc>
          <w:tcPr>
            <w:tcW w:type="dxa" w:w="4997"/>
            <w:vAlign w:val="center"/>
          </w:tcPr>
          <w:p>
            <w:r>
              <w:t>Numerical operations and statistical foundations</w:t>
            </w:r>
          </w:p>
        </w:tc>
      </w:tr>
      <w:tr>
        <w:tc>
          <w:tcPr>
            <w:tcW w:type="dxa" w:w="4997"/>
            <w:vAlign w:val="center"/>
          </w:tcPr>
          <w:p>
            <w:r>
              <w:t>Pandas</w:t>
            </w:r>
          </w:p>
        </w:tc>
        <w:tc>
          <w:tcPr>
            <w:tcW w:type="dxa" w:w="4997"/>
            <w:vAlign w:val="center"/>
          </w:tcPr>
          <w:p>
            <w:r>
              <w:t>DataFrames, filtering, grouping, cleaning, and summaries</w:t>
            </w:r>
          </w:p>
        </w:tc>
      </w:tr>
      <w:tr>
        <w:tc>
          <w:tcPr>
            <w:tcW w:type="dxa" w:w="4997"/>
            <w:vAlign w:val="center"/>
          </w:tcPr>
          <w:p>
            <w:r>
              <w:t>Matplotlib</w:t>
            </w:r>
          </w:p>
        </w:tc>
        <w:tc>
          <w:tcPr>
            <w:tcW w:type="dxa" w:w="4997"/>
            <w:vAlign w:val="center"/>
          </w:tcPr>
          <w:p>
            <w:r>
              <w:t>Basic charts and visual exploration</w:t>
            </w:r>
          </w:p>
        </w:tc>
      </w:tr>
      <w:tr>
        <w:tc>
          <w:tcPr>
            <w:tcW w:type="dxa" w:w="4997"/>
            <w:vAlign w:val="center"/>
          </w:tcPr>
          <w:p>
            <w:r>
              <w:t>Jupyter Notebook</w:t>
            </w:r>
          </w:p>
        </w:tc>
        <w:tc>
          <w:tcPr>
            <w:tcW w:type="dxa" w:w="4997"/>
            <w:vAlign w:val="center"/>
          </w:tcPr>
          <w:p>
            <w:r>
              <w:t>Organized, executable practical exercises</w:t>
            </w:r>
          </w:p>
        </w:tc>
      </w:tr>
      <w:tr>
        <w:tc>
          <w:tcPr>
            <w:tcW w:type="dxa" w:w="4997"/>
            <w:vAlign w:val="center"/>
          </w:tcPr>
          <w:p>
            <w:r>
              <w:t>Git / GitHub</w:t>
            </w:r>
          </w:p>
        </w:tc>
        <w:tc>
          <w:tcPr>
            <w:tcW w:type="dxa" w:w="4997"/>
            <w:vAlign w:val="center"/>
          </w:tcPr>
          <w:p>
            <w:r>
              <w:t>Version control, project sharing, and reproducibility</w:t>
            </w:r>
          </w:p>
        </w:tc>
      </w:tr>
    </w:tbl>
    <w:p>
      <w:pPr>
        <w:pStyle w:val="Heading1"/>
      </w:pPr>
      <w:r>
        <w:t>4. Practical Work Completed</w:t>
      </w:r>
    </w:p>
    <w:p>
      <w:pPr>
        <w:pStyle w:val="Heading2"/>
      </w:pPr>
      <w:r>
        <w:t>4.1 Python Fundamentals and Data Types</w:t>
      </w:r>
    </w:p>
    <w:p>
      <w:r>
        <w:t>The practical exercises covered variables, basic data types, operators, conditional logic, loops, functions, and common collection types such as lists, tuples, sets, and dictionaries. These concepts form the foundation for writing readable scripts and processing data consistently.</w:t>
      </w:r>
    </w:p>
    <w:p>
      <w:pPr>
        <w:pStyle w:val="Heading2"/>
      </w:pPr>
      <w:r>
        <w:t>4.2 Numerical Computing and Statistics</w:t>
      </w:r>
    </w:p>
    <w:p>
      <w:r>
        <w:t>Numerical exercises used arrays and statistical functions to calculate central tendency and spread. For the example marks [78, 85, 92, 67, 88, 85, 75, 90], the mean is 82.5, the median is 85, and the mode is 85. The minimum is 67, maximum is 92, and range is 25. Population variance is 63.25 and the population standard deviation is approximately 7.95. These measures describe the typical score and the variability in the values.</w:t>
      </w:r>
    </w:p>
    <w:p>
      <w:pPr>
        <w:pStyle w:val="Heading2"/>
      </w:pPr>
      <w:r>
        <w:t>4.3 Tabular Analysis with Pandas</w:t>
      </w:r>
    </w:p>
    <w:p>
      <w:r>
        <w:t>Pandas was used to construct and inspect DataFrames, review column types, select and filter records, summarize columns, and perform group-based aggregation. The workflow demonstrates how structured data can be converted into concise summaries that support exploratory analysis.</w:t>
      </w:r>
    </w:p>
    <w:p>
      <w:pPr>
        <w:pStyle w:val="Heading2"/>
      </w:pPr>
      <w:r>
        <w:t>4.4 Data Quality and Cleaning</w:t>
      </w:r>
    </w:p>
    <w:p>
      <w:r>
        <w:t>A small synthetic dataset was used to demonstrate data validation. Checks included missing-value counts, duplicate-row detection, and identifying invalid age values. A median-imputation step was applied where appropriate, followed by assertions and export of cleaned data to CSV and JSON. After cleaning, the resulting dataset contained 6 rows and 4 columns, with 0 missing values and 0 duplicate rows. These checks make assumptions explicit and reduce the risk of analysis on inconsistent data.</w:t>
      </w:r>
    </w:p>
    <w:p>
      <w:pPr>
        <w:pStyle w:val="Heading1"/>
      </w:pPr>
      <w:r>
        <w:t>5. Results and Quality Checks</w:t>
      </w:r>
    </w:p>
    <w:tbl>
      <w:tblPr>
        <w:tblStyle w:val="LightShading-Accent1"/>
        <w:tblW w:type="auto" w:w="0"/>
        <w:jc w:val="center"/>
        <w:tblLook w:firstColumn="1" w:firstRow="1" w:lastColumn="0" w:lastRow="0" w:noHBand="0" w:noVBand="1" w:val="04A0"/>
      </w:tblPr>
      <w:tblGrid>
        <w:gridCol w:w="4997"/>
        <w:gridCol w:w="4997"/>
      </w:tblGrid>
      <w:tr>
        <w:tc>
          <w:tcPr>
            <w:tcW w:type="dxa" w:w="4997"/>
            <w:shd w:fill="17365D"/>
          </w:tcPr>
          <w:p>
            <w:r>
              <w:rPr>
                <w:b/>
                <w:color w:val="FFFFFF"/>
              </w:rPr>
              <w:t>Check</w:t>
            </w:r>
          </w:p>
        </w:tc>
        <w:tc>
          <w:tcPr>
            <w:tcW w:type="dxa" w:w="4997"/>
            <w:shd w:fill="17365D"/>
          </w:tcPr>
          <w:p>
            <w:r>
              <w:rPr>
                <w:b/>
                <w:color w:val="FFFFFF"/>
              </w:rPr>
              <w:t>Outcome</w:t>
            </w:r>
          </w:p>
        </w:tc>
      </w:tr>
      <w:tr>
        <w:tc>
          <w:tcPr>
            <w:tcW w:type="dxa" w:w="4997"/>
          </w:tcPr>
          <w:p>
            <w:r>
              <w:t>Descriptive statistics</w:t>
            </w:r>
          </w:p>
        </w:tc>
        <w:tc>
          <w:tcPr>
            <w:tcW w:type="dxa" w:w="4997"/>
          </w:tcPr>
          <w:p>
            <w:r>
              <w:t>Mean 82.5; median 85; mode 85</w:t>
            </w:r>
          </w:p>
        </w:tc>
      </w:tr>
      <w:tr>
        <w:tc>
          <w:tcPr>
            <w:tcW w:type="dxa" w:w="4997"/>
          </w:tcPr>
          <w:p>
            <w:r>
              <w:t>Score spread</w:t>
            </w:r>
          </w:p>
        </w:tc>
        <w:tc>
          <w:tcPr>
            <w:tcW w:type="dxa" w:w="4997"/>
          </w:tcPr>
          <w:p>
            <w:r>
              <w:t>Minimum 67; maximum 92; range 25</w:t>
            </w:r>
          </w:p>
        </w:tc>
      </w:tr>
      <w:tr>
        <w:tc>
          <w:tcPr>
            <w:tcW w:type="dxa" w:w="4997"/>
          </w:tcPr>
          <w:p>
            <w:r>
              <w:t>Population dispersion</w:t>
            </w:r>
          </w:p>
        </w:tc>
        <w:tc>
          <w:tcPr>
            <w:tcW w:type="dxa" w:w="4997"/>
          </w:tcPr>
          <w:p>
            <w:r>
              <w:t>Variance 63.25; standard deviation ≈ 7.95</w:t>
            </w:r>
          </w:p>
        </w:tc>
      </w:tr>
      <w:tr>
        <w:tc>
          <w:tcPr>
            <w:tcW w:type="dxa" w:w="4997"/>
          </w:tcPr>
          <w:p>
            <w:r>
              <w:t>Cleaned synthetic dataset</w:t>
            </w:r>
          </w:p>
        </w:tc>
        <w:tc>
          <w:tcPr>
            <w:tcW w:type="dxa" w:w="4997"/>
          </w:tcPr>
          <w:p>
            <w:r>
              <w:t>6 rows × 4 columns</w:t>
            </w:r>
          </w:p>
        </w:tc>
      </w:tr>
      <w:tr>
        <w:tc>
          <w:tcPr>
            <w:tcW w:type="dxa" w:w="4997"/>
          </w:tcPr>
          <w:p>
            <w:r>
              <w:t>Missing values after cleaning</w:t>
            </w:r>
          </w:p>
        </w:tc>
        <w:tc>
          <w:tcPr>
            <w:tcW w:type="dxa" w:w="4997"/>
          </w:tcPr>
          <w:p>
            <w:r>
              <w:t>0</w:t>
            </w:r>
          </w:p>
        </w:tc>
      </w:tr>
      <w:tr>
        <w:tc>
          <w:tcPr>
            <w:tcW w:type="dxa" w:w="4997"/>
          </w:tcPr>
          <w:p>
            <w:r>
              <w:t>Duplicate rows after cleaning</w:t>
            </w:r>
          </w:p>
        </w:tc>
        <w:tc>
          <w:tcPr>
            <w:tcW w:type="dxa" w:w="4997"/>
          </w:tcPr>
          <w:p>
            <w:r>
              <w:t>0</w:t>
            </w:r>
          </w:p>
        </w:tc>
      </w:tr>
      <w:tr>
        <w:tc>
          <w:tcPr>
            <w:tcW w:type="dxa" w:w="4997"/>
          </w:tcPr>
          <w:p>
            <w:r>
              <w:t>Output formats</w:t>
            </w:r>
          </w:p>
        </w:tc>
        <w:tc>
          <w:tcPr>
            <w:tcW w:type="dxa" w:w="4997"/>
          </w:tcPr>
          <w:p>
            <w:r>
              <w:t>CSV and JSON</w:t>
            </w:r>
          </w:p>
        </w:tc>
      </w:tr>
    </w:tbl>
    <w:p>
      <w:pPr>
        <w:pStyle w:val="Heading1"/>
      </w:pPr>
      <w:r>
        <w:t>6. Best Practices Applied</w:t>
      </w:r>
    </w:p>
    <w:p>
      <w:pPr>
        <w:pStyle w:val="ListBullet"/>
      </w:pPr>
      <w:r>
        <w:t>Separated project materials into folders for notebooks, reports, results, and source code.</w:t>
      </w:r>
    </w:p>
    <w:p>
      <w:pPr>
        <w:pStyle w:val="ListBullet"/>
      </w:pPr>
      <w:r>
        <w:t>Used a virtual environment to isolate project dependencies.</w:t>
      </w:r>
    </w:p>
    <w:p>
      <w:pPr>
        <w:pStyle w:val="ListBullet"/>
      </w:pPr>
      <w:r>
        <w:t>Added a .gitignore to exclude the virtual environment, cache files, and environment secrets from version control.</w:t>
      </w:r>
    </w:p>
    <w:p>
      <w:pPr>
        <w:pStyle w:val="ListBullet"/>
      </w:pPr>
      <w:r>
        <w:t>Used validation checks and assertions to detect common data-quality issues.</w:t>
      </w:r>
    </w:p>
    <w:p>
      <w:pPr>
        <w:pStyle w:val="ListBullet"/>
      </w:pPr>
      <w:r>
        <w:t>Documented the project and published the code to GitHub for review.</w:t>
      </w:r>
    </w:p>
    <w:p>
      <w:pPr>
        <w:pStyle w:val="ListBullet"/>
      </w:pPr>
      <w:r>
        <w:t>Used a synthetic example dataset; results should not be interpreted as findings about a real student population.</w:t>
      </w:r>
    </w:p>
    <w:p>
      <w:pPr>
        <w:pStyle w:val="Heading1"/>
      </w:pPr>
      <w:r>
        <w:t>7. Key Learning Outcomes</w:t>
      </w:r>
    </w:p>
    <w:p>
      <w:r>
        <w:t>The assessment strengthened the connection between programming fundamentals and practical data work. The exercises demonstrated that reliable analysis depends not only on calculations, but also on checking data types, handling missing or duplicate records, validating assumptions, documenting transformations, and keeping work reproducible. Descriptive statistics summarize data, while Pandas and visualization support exploration and communication.</w:t>
      </w:r>
    </w:p>
    <w:p>
      <w:pPr>
        <w:pStyle w:val="Heading1"/>
      </w:pPr>
      <w:r>
        <w:t>8. Limitations and Next Steps</w:t>
      </w:r>
    </w:p>
    <w:p>
      <w:r>
        <w:t>The practical cleaning exercise uses a small synthetic dataset, so it demonstrates methods rather than establishing real-world conclusions. Future extensions could use a larger real dataset, add unit tests for reusable functions, compare alternative missing-value strategies, and expand exploratory visualizations. Analysis of real data should document the data source, definitions, and privacy considerations.</w:t>
      </w:r>
    </w:p>
    <w:p>
      <w:pPr>
        <w:pStyle w:val="Heading1"/>
      </w:pPr>
      <w:r>
        <w:t>9. Project Repository</w:t>
      </w:r>
    </w:p>
    <w:p>
      <w:r>
        <w:rPr>
          <w:b/>
        </w:rPr>
        <w:t xml:space="preserve">GitHub URL: </w:t>
      </w:r>
      <w:r>
        <w:t>https://github.com/SommayDewat/Data-Science-Fundamentals</w:t>
      </w:r>
    </w:p>
    <w:p>
      <w:r>
        <w:t>Repository contents include project documentation and practical learning materials. Ensure the repository is accessible to the evaluator and that the notebook and README are visible before submission.</w:t>
      </w:r>
    </w:p>
    <w:p>
      <w:pPr>
        <w:pStyle w:val="Heading1"/>
      </w:pPr>
      <w:r>
        <w:t>10. Conclusion</w:t>
      </w:r>
    </w:p>
    <w:p>
      <w:r>
        <w:t>The Data Science Fundamentals Assessment provides a practical foundation in Python, statistics, Pandas, and data-quality management. The documented workflow—from exploration and cleaning to validation, output generation, and version control—reflects important industry practices for transparent and reproducible work.</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Foundational Python • Statistics • Data Handling • Data Quality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7080"/>
        <w:sz w:val="16"/>
      </w:rPr>
      <w:t>DATA SCIENCE FUNDAMENTALS  |  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