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3252A8AE" w14:textId="1E0CC5DA" w:rsidR="00DF6C0D" w:rsidRPr="00DF6C0D" w:rsidRDefault="006605F6" w:rsidP="00DF6C0D">
      <w:r>
        <w:t>RFID</w:t>
      </w:r>
    </w:p>
    <w:p w14:paraId="281DF218" w14:textId="77777777" w:rsidR="00DF6C0D" w:rsidRDefault="00DF6C0D" w:rsidP="00DF6C0D">
      <w:r w:rsidRPr="00DF6C0D">
        <w:t>Füge eine kurze Web-Recherche über dein bevorzugtes Thema hier ein:</w:t>
      </w:r>
    </w:p>
    <w:p w14:paraId="4400E7A1" w14:textId="2375CD48" w:rsidR="006605F6" w:rsidRPr="00DF6C0D" w:rsidRDefault="006605F6" w:rsidP="00DF6C0D">
      <w:r w:rsidRPr="006605F6">
        <w:t xml:space="preserve">RFID (Radio </w:t>
      </w:r>
      <w:proofErr w:type="spellStart"/>
      <w:r w:rsidRPr="006605F6">
        <w:t>Frequency</w:t>
      </w:r>
      <w:proofErr w:type="spellEnd"/>
      <w:r w:rsidRPr="006605F6">
        <w:t xml:space="preserve"> </w:t>
      </w:r>
      <w:proofErr w:type="spellStart"/>
      <w:r w:rsidRPr="006605F6">
        <w:t>Identification</w:t>
      </w:r>
      <w:proofErr w:type="spellEnd"/>
      <w:r w:rsidRPr="006605F6">
        <w:t>) ist eine Technologie zur kontaktlosen Identifikation von Objekten über Funkwellen. Ein RFID-System besteht aus einem RFID-Tag (Chip mit Antenne) und einem Lesegerät (Reader). Der Reader sendet ein Funksignal, wodurch der Tag aktiviert wird und seine gespeicherten Daten zurücksendet.</w:t>
      </w:r>
    </w:p>
    <w:sectPr w:rsidR="006605F6" w:rsidRPr="00DF6C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857D5"/>
    <w:rsid w:val="002B10AD"/>
    <w:rsid w:val="00546F32"/>
    <w:rsid w:val="006605F6"/>
    <w:rsid w:val="006C68BB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488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Sommer Ramon</cp:lastModifiedBy>
  <cp:revision>3</cp:revision>
  <dcterms:created xsi:type="dcterms:W3CDTF">2026-02-24T13:08:00Z</dcterms:created>
  <dcterms:modified xsi:type="dcterms:W3CDTF">2026-03-09T12:42:00Z</dcterms:modified>
</cp:coreProperties>
</file>