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vaaazf8nuk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08_Views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ELMS_DB;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VIEW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Employee Leave Balance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OR REPLACE VIEW vw_employee_leave_balance 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e.Employee_ID,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d.Department_Name,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lt.Leave_Type_Name,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le.Year,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le.Entitlement_Days,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le.Used_Days,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(le.Entitlement_Days - le.Used_Days) AS Available_Days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leave_entitlements 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ON le.Employee_ID = e.Employee_ID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JOIN departments 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ON e.Department_ID = d.Department_ID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JOIN leave_types lt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ON le.Leave_Type_ID = lt.Leave_Type_ID;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View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Leave Request Summary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OR REPLACE VIEW vw_leave_request_summary 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lr.Leave_Request_ID,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d.Department_Name,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lt.Leave_Type_Name,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lr.Start_Date,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lr.End_Date,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lr.Requested_Days,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lr.Status,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lr.Submitted_Date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ON lr.Employee_ID = e.Employee_ID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JOIN departments 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ON e.Department_ID = d.Department_ID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JOIN leave_types lt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ON lr.Leave_Type_ID = lt.Leave_Type_ID;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Test Views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vw_employee_leave_balance;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vw_leave_request_summary;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