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n4w7zyjcvic" w:id="0"/>
      <w:bookmarkEnd w:id="0"/>
      <w:r w:rsidDel="00000000" w:rsidR="00000000" w:rsidRPr="00000000">
        <w:rPr>
          <w:rtl w:val="0"/>
        </w:rPr>
        <w:t xml:space="preserve">ELMS UAT Traceability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Requirements to Testing Traceability Matrix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wz2dgur99nl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UAT Traceability document maps business requirements to UAT scenarios and test cases. This ensures that important business requirements are validated during UAT.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swpydx4q89s" w:id="2"/>
      <w:bookmarkEnd w:id="2"/>
      <w:r w:rsidDel="00000000" w:rsidR="00000000" w:rsidRPr="00000000">
        <w:rPr>
          <w:rtl w:val="0"/>
        </w:rPr>
        <w:t xml:space="preserve">2. Requirement-to-UAT Mapping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UAT Scenario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Employee login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UAT-EMP-01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Invalid login handling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UAT-EMP-02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UAT-EMP-03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UAT-EMP-04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validation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UAT-EMP-05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Balance restriction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UAT-EMP-06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Request status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UAT-EMP-07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Leave history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UAT-EMP-08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Cancel pending request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UAT-EMP-09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Manager pending requests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UAT-MGR-01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Manager review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UAT-MGR-02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Approve request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UAT-MGR-03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Reject request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UAT-MGR-04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TC-013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Rejection reason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UAT-MGR-05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TC-014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Updated status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UAT-MGR-06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TC-015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HR leave information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UAT-HR-01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TC-016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Leave type management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UAT-HR-02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TC-017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Leave entitlement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UAT-HR-03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TC-018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Leave record update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UAT-HR-04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TC-019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Leave reporting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UAT-HR-05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Leave analytics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UAT-MGT-01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TC-021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Department analysis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UAT-MGT-02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TC-022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Monthly trends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UAT-MGT-03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TC-023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Approval/rejection analysis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UAT-MGT-04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TC-024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Total leave requests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UAT-REP-01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TC-025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Total leave days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UAT-REP-02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TC-026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Department-wise report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UAT-REP-03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TC-027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Leave-type analysis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UAT-REP-04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TC-028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Status analysis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UAT-REP-05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TC-029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4m7t0f1tzwow" w:id="3"/>
      <w:bookmarkEnd w:id="3"/>
      <w:r w:rsidDel="00000000" w:rsidR="00000000" w:rsidRPr="00000000">
        <w:rPr>
          <w:rtl w:val="0"/>
        </w:rPr>
        <w:t xml:space="preserve">3. Traceability Objective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traceability matrix demonstrates that the defined business requirements have corresponding UAT validation. It also helps identify requirements that have not yet been tested.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