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jgkeg9cdboo" w:id="0"/>
      <w:bookmarkEnd w:id="0"/>
      <w:r w:rsidDel="00000000" w:rsidR="00000000" w:rsidRPr="00000000">
        <w:rPr>
          <w:rtl w:val="0"/>
        </w:rPr>
        <w:t xml:space="preserve">Enterprise Learning Management System (ELMS)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sit9eshmza1" w:id="1"/>
      <w:bookmarkEnd w:id="1"/>
      <w:r w:rsidDel="00000000" w:rsidR="00000000" w:rsidRPr="00000000">
        <w:rPr>
          <w:rtl w:val="0"/>
        </w:rPr>
        <w:t xml:space="preserve">Business Analysis &amp; Requirements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Lead: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Executive Sponsor: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Rollout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Document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e3gedgtm8qyb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Enterprise Learning Management System (ELMS) initiative aims to replace fragmented legacy training modules with a unified, cloud-native platform designed to streamline employee onboarding, regulatory compliance tracking, continuous skill development, and executive analytics.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synthesizes key business analysis findings, stakeholder requirements, technical constraints, and strategic implementation pathways. By centralizing learning architecture, the organization expects to reduce compliance violation risks by 95%, decrease administrative overhead by 40%, and significantly enhance workforce skill alignment.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prpgo6wq11ef" w:id="3"/>
      <w:bookmarkEnd w:id="3"/>
      <w:r w:rsidDel="00000000" w:rsidR="00000000" w:rsidRPr="00000000">
        <w:rPr>
          <w:rtl w:val="0"/>
        </w:rPr>
        <w:t xml:space="preserve">2. Business Objectives &amp; Strategic Alignment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Regulatory Compliance:</w:t>
      </w:r>
      <w:r w:rsidDel="00000000" w:rsidR="00000000" w:rsidRPr="00000000">
        <w:rPr>
          <w:rtl w:val="0"/>
        </w:rPr>
        <w:t xml:space="preserve"> Centralize tracking for mandatory industry certifications and annual compliance, ensuring 100% audit readiness.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Learning Pathways:</w:t>
      </w:r>
      <w:r w:rsidDel="00000000" w:rsidR="00000000" w:rsidRPr="00000000">
        <w:rPr>
          <w:rtl w:val="0"/>
        </w:rPr>
        <w:t xml:space="preserve"> Implement AI-driven content recommendations tailored to career progression frameworks and individual skill gaps.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HRIS &amp; Enterprise Integration:</w:t>
      </w:r>
      <w:r w:rsidDel="00000000" w:rsidR="00000000" w:rsidRPr="00000000">
        <w:rPr>
          <w:rtl w:val="0"/>
        </w:rPr>
        <w:t xml:space="preserve"> Enable real-time synchronization with Core HR systems (Workday / SAP SuccessFactors) for seamless user provisioning and organizational hierarchy mapping.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Infrastructure:</w:t>
      </w:r>
      <w:r w:rsidDel="00000000" w:rsidR="00000000" w:rsidRPr="00000000">
        <w:rPr>
          <w:rtl w:val="0"/>
        </w:rPr>
        <w:t xml:space="preserve"> Deliver high availability and sub-second response times across global enterprise divisions supporting over 50,000 active learners.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adhxk990pl59" w:id="4"/>
      <w:bookmarkEnd w:id="4"/>
      <w:r w:rsidDel="00000000" w:rsidR="00000000" w:rsidRPr="00000000">
        <w:rPr>
          <w:rtl w:val="0"/>
        </w:rPr>
        <w:t xml:space="preserve">3. Stakeholder Analysis Matrix</w:t>
      </w:r>
    </w:p>
    <w:tbl>
      <w:tblPr>
        <w:tblStyle w:val="Table1"/>
        <w:tblW w:w="14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Stakeholder Group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Key Business Needs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Impact Level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Engagement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Executive Leadership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High-level reporting, ROI visibility, risk mitigation tracking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Impact Level"/>
                <w:id w:val="2004633808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Bi-weekly executive dashboard updates &amp; steering committee reviews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Human Resources &amp; L&amp;D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Course authoring, path mapping, automated certification renewals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Impact Level"/>
                <w:id w:val="624752285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Weekly requirement alignment sessions &amp; user acceptance testing (UAT)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Line Managers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Team progress tracking, skill gap analysis, manual completion overrides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Impact Level"/>
                <w:id w:val="1040750126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Target group focus testing &amp; workflow simulation workshops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End Learners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Intuitive UI/UX, mobile access, automated reminders, clear progress bars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Impact Level"/>
                <w:id w:val="-2081414283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Enterprise-wide pilot programs &amp; feedback surveys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IT &amp; Security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Single Sign-On (SSO) integration, SOC 2 compliance, role-based access control (RBAC)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Impact Level"/>
                <w:id w:val="1946090744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Architecture review board sign-offs &amp; security audits</w:t>
            </w:r>
          </w:p>
        </w:tc>
      </w:tr>
    </w:tbl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48biczt6s3rp" w:id="5"/>
      <w:bookmarkEnd w:id="5"/>
      <w:r w:rsidDel="00000000" w:rsidR="00000000" w:rsidRPr="00000000">
        <w:rPr>
          <w:rtl w:val="0"/>
        </w:rPr>
        <w:t xml:space="preserve">4. Requirements Specification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p2ij4bkgktoe" w:id="6"/>
      <w:bookmarkEnd w:id="6"/>
      <w:r w:rsidDel="00000000" w:rsidR="00000000" w:rsidRPr="00000000">
        <w:rPr>
          <w:rtl w:val="0"/>
        </w:rPr>
        <w:t xml:space="preserve">4.1 Functional Requirements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&amp; Content Management:</w:t>
      </w:r>
      <w:r w:rsidDel="00000000" w:rsidR="00000000" w:rsidRPr="00000000">
        <w:rPr>
          <w:rtl w:val="0"/>
        </w:rPr>
        <w:t xml:space="preserve"> Support for SCORM 1.2/2004, xAPI (Tin Can), video streaming, interactive quizzes, and third-party content imports (e.g., LinkedIn Learning, Coursera).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Notifications &amp; Escalations:</w:t>
      </w:r>
      <w:r w:rsidDel="00000000" w:rsidR="00000000" w:rsidRPr="00000000">
        <w:rPr>
          <w:rtl w:val="0"/>
        </w:rPr>
        <w:t xml:space="preserve"> Configurable triggers for upcoming certification expirations, overdue mandatory modules, and manager escalations.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Reporting &amp; Analytics:</w:t>
      </w:r>
      <w:r w:rsidDel="00000000" w:rsidR="00000000" w:rsidRPr="00000000">
        <w:rPr>
          <w:rtl w:val="0"/>
        </w:rPr>
        <w:t xml:space="preserve"> Ad-hoc report builder, automated schedule generation, and export capabilities to CSV, PDF, and BI dashboards.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 Engine:</w:t>
      </w:r>
      <w:r w:rsidDel="00000000" w:rsidR="00000000" w:rsidRPr="00000000">
        <w:rPr>
          <w:rtl w:val="0"/>
        </w:rPr>
        <w:t xml:space="preserve"> Timed examinations, randomized question banks, automated grading, and customizable certificate generation.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k7b9a2pfs1yz" w:id="7"/>
      <w:bookmarkEnd w:id="7"/>
      <w:r w:rsidDel="00000000" w:rsidR="00000000" w:rsidRPr="00000000">
        <w:rPr>
          <w:rtl w:val="0"/>
        </w:rPr>
        <w:t xml:space="preserve">4.2 Non-Functional Requirements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Performance:</w:t>
      </w:r>
      <w:r w:rsidDel="00000000" w:rsidR="00000000" w:rsidRPr="00000000">
        <w:rPr>
          <w:rtl w:val="0"/>
        </w:rPr>
        <w:t xml:space="preserve"> Maintain page load times under 1.5 seconds under peak loads of 10,000 concurrent active users.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Compliance:</w:t>
      </w:r>
      <w:r w:rsidDel="00000000" w:rsidR="00000000" w:rsidRPr="00000000">
        <w:rPr>
          <w:rtl w:val="0"/>
        </w:rPr>
        <w:t xml:space="preserve"> Full compliance with GDPR, CCPA, and ISO 27001 standards; end-to-end encryption for data at rest and in transit.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&amp; SLA:</w:t>
      </w:r>
      <w:r w:rsidDel="00000000" w:rsidR="00000000" w:rsidRPr="00000000">
        <w:rPr>
          <w:rtl w:val="0"/>
        </w:rPr>
        <w:t xml:space="preserve"> Cloud deployment guaranteeing 99.95% uptime with automated multi-region failover.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Native support for WCAG 2.1 Level AA standards, including screen reader optimization and multi-language localization.</w:t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p8zxsktn72hs" w:id="8"/>
      <w:bookmarkEnd w:id="8"/>
      <w:r w:rsidDel="00000000" w:rsidR="00000000" w:rsidRPr="00000000">
        <w:rPr>
          <w:rtl w:val="0"/>
        </w:rPr>
        <w:t xml:space="preserve">5. As-Is vs. To-Be Operating Model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upxrp7afs2" w:id="9"/>
      <w:bookmarkEnd w:id="9"/>
      <w:r w:rsidDel="00000000" w:rsidR="00000000" w:rsidRPr="00000000">
        <w:rPr>
          <w:rtl w:val="0"/>
        </w:rPr>
        <w:t xml:space="preserve">Current State (As-Is)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Decentralized learning tools managed independently across business units.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spreadsheet tracking for mandatory compliance certifications, leading to data errors and audit exposure.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Inconsistent learner experience and lack of integration with core HR profile data.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35db8mtu95qb" w:id="10"/>
      <w:bookmarkEnd w:id="10"/>
      <w:r w:rsidDel="00000000" w:rsidR="00000000" w:rsidRPr="00000000">
        <w:rPr>
          <w:rtl w:val="0"/>
        </w:rPr>
        <w:t xml:space="preserve">Target State (To-Be)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Unified cloud platform delivering customized role-based dashboards across all divisions.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real-time tracking, badge issuing, and compliance escalations integrated into core management workflows.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integration with HRIS systems, allowing instant onboarding and offboarding workflows.</w:t>
      </w:r>
    </w:p>
    <w:p w:rsidR="00000000" w:rsidDel="00000000" w:rsidP="00000000" w:rsidRDefault="00000000" w:rsidRPr="00000000" w14:paraId="0000003A">
      <w:pPr>
        <w:pStyle w:val="Title"/>
        <w:rPr/>
      </w:pPr>
      <w:bookmarkStart w:colFirst="0" w:colLast="0" w:name="_lnsbx2gc1yor" w:id="11"/>
      <w:bookmarkEnd w:id="11"/>
      <w:r w:rsidDel="00000000" w:rsidR="00000000" w:rsidRPr="00000000">
        <w:rPr>
          <w:rtl w:val="0"/>
        </w:rPr>
        <w:t xml:space="preserve">6. Risk Assessment &amp; Mitigation Plan</w:t>
      </w:r>
    </w:p>
    <w:tbl>
      <w:tblPr>
        <w:tblStyle w:val="Table2"/>
        <w:tblW w:w="14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Risk Description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Likelihood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Legacy Data Migration Errors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Severity"/>
                <w:id w:val="-400600854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Likelihood"/>
                <w:id w:val="-213393067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Conduct dry-run migrations with rigorous data validation and legacy record cleansing prior to cutover.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User Adoption Resistance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Severity"/>
                <w:id w:val="208706609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Likelihood"/>
                <w:id w:val="1315204890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Execute a structured change management campaign, including gamification and champion network training.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HRIS Integration Delays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Severity"/>
                <w:id w:val="-1217401060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alias w:val="Likelihood"/>
                <w:id w:val="715885052"/>
                <w:dropDownList w:lastValue="Low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Establish pre-built API connectors early during the sprint phase and conduct end-to-end integration testing in sandbox environments.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Scope Creep During Sprint Planning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Severity"/>
                <w:id w:val="1114021961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Likelihood"/>
                <w:id w:val="-259742662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Enforce strict change control board (CCB) oversight for all out-of-scope requirement additions.</w:t>
            </w:r>
          </w:p>
        </w:tc>
      </w:tr>
    </w:tbl>
    <w:p w:rsidR="00000000" w:rsidDel="00000000" w:rsidP="00000000" w:rsidRDefault="00000000" w:rsidRPr="00000000" w14:paraId="0000004F">
      <w:pPr>
        <w:pStyle w:val="Title"/>
        <w:rPr/>
      </w:pPr>
      <w:bookmarkStart w:colFirst="0" w:colLast="0" w:name="_eehsl89crnh3" w:id="12"/>
      <w:bookmarkEnd w:id="12"/>
      <w:r w:rsidDel="00000000" w:rsidR="00000000" w:rsidRPr="00000000">
        <w:rPr>
          <w:rtl w:val="0"/>
        </w:rPr>
        <w:t xml:space="preserve">7. Next Steps &amp; Milestone Roadmap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Requirements Finalization &amp; Vendor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Finalize Business Requirements Document (BRD) and System Requirement Specifications (SRS).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 off on vendor SLA and integration architecture.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Core Platform Configuration &amp; HRIS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Establish Single Sign-On (SSO) and automated user provisioning scripts.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Configure custom reporting pipelines and default learning pathways.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Pilot Rollout &amp; User Acceptance Testing (UAT)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Launch pilot program with target business units (</w:t>
      </w: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  <w:t xml:space="preserve"> division).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Gather feedback and optimize UI/UX flows based on learner interactions.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Global Go-Live &amp; Post-Implementation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Full enterprise rollout accompanied by global change management launch events.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formal post-implementation review meeting: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