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D7E57" w14:textId="12522B95" w:rsidR="00AD0770" w:rsidRPr="009F02CC" w:rsidRDefault="00AD0770" w:rsidP="009F02CC">
      <w:pPr>
        <w:pStyle w:val="Heading1"/>
        <w:jc w:val="center"/>
        <w:rPr>
          <w:rFonts w:ascii="Times New Roman" w:hAnsi="Times New Roman" w:cs="Times New Roman"/>
        </w:rPr>
      </w:pPr>
      <w:r w:rsidRPr="00AD0770">
        <w:rPr>
          <w:rFonts w:ascii="Segoe UI Emoji" w:hAnsi="Segoe UI Emoji" w:cs="Segoe UI Emoji"/>
        </w:rPr>
        <w:t>📄</w:t>
      </w:r>
      <w:r w:rsidRPr="00AD0770">
        <w:t xml:space="preserve"> </w:t>
      </w:r>
      <w:r w:rsidRPr="009F02CC">
        <w:rPr>
          <w:rFonts w:ascii="Times New Roman" w:hAnsi="Times New Roman" w:cs="Times New Roman"/>
        </w:rPr>
        <w:t>E</w:t>
      </w:r>
      <w:r w:rsidR="009F02CC" w:rsidRPr="009F02CC">
        <w:rPr>
          <w:rFonts w:ascii="Times New Roman" w:hAnsi="Times New Roman" w:cs="Times New Roman"/>
        </w:rPr>
        <w:t>xecutive</w:t>
      </w:r>
      <w:r w:rsidRPr="009F02CC">
        <w:rPr>
          <w:rFonts w:ascii="Times New Roman" w:hAnsi="Times New Roman" w:cs="Times New Roman"/>
        </w:rPr>
        <w:t xml:space="preserve"> S</w:t>
      </w:r>
      <w:r w:rsidR="009F02CC" w:rsidRPr="009F02CC">
        <w:rPr>
          <w:rFonts w:ascii="Times New Roman" w:hAnsi="Times New Roman" w:cs="Times New Roman"/>
        </w:rPr>
        <w:t>ummary</w:t>
      </w:r>
      <w:r w:rsidRPr="009F02CC">
        <w:rPr>
          <w:rFonts w:ascii="Times New Roman" w:hAnsi="Times New Roman" w:cs="Times New Roman"/>
        </w:rPr>
        <w:t xml:space="preserve"> – Global Hunger Index Dashboard (2024)</w:t>
      </w:r>
    </w:p>
    <w:p w14:paraId="01F4522D" w14:textId="77777777" w:rsidR="00AD0770" w:rsidRDefault="00AD0770" w:rsidP="009F02CC">
      <w:pPr>
        <w:jc w:val="both"/>
        <w:rPr>
          <w:rFonts w:ascii="Times New Roman" w:hAnsi="Times New Roman" w:cs="Times New Roman"/>
          <w:b/>
          <w:bCs/>
        </w:rPr>
      </w:pPr>
    </w:p>
    <w:p w14:paraId="00F3FE36" w14:textId="179D207E" w:rsidR="00AD0770" w:rsidRPr="00AD0770" w:rsidRDefault="00AD0770" w:rsidP="009F02CC">
      <w:pPr>
        <w:spacing w:line="360" w:lineRule="auto"/>
        <w:jc w:val="both"/>
        <w:rPr>
          <w:rFonts w:ascii="Times New Roman" w:hAnsi="Times New Roman" w:cs="Times New Roman"/>
        </w:rPr>
      </w:pPr>
      <w:r w:rsidRPr="00AD0770">
        <w:rPr>
          <w:rFonts w:ascii="Times New Roman" w:hAnsi="Times New Roman" w:cs="Times New Roman"/>
          <w:b/>
          <w:bCs/>
        </w:rPr>
        <w:t>Project Title</w:t>
      </w:r>
      <w:r w:rsidRPr="00AD0770">
        <w:rPr>
          <w:rFonts w:ascii="Times New Roman" w:hAnsi="Times New Roman" w:cs="Times New Roman"/>
        </w:rPr>
        <w:t>:</w:t>
      </w:r>
      <w:r>
        <w:rPr>
          <w:rFonts w:ascii="Times New Roman" w:hAnsi="Times New Roman" w:cs="Times New Roman"/>
        </w:rPr>
        <w:t xml:space="preserve"> </w:t>
      </w:r>
      <w:r w:rsidRPr="00AD0770">
        <w:rPr>
          <w:rFonts w:ascii="Times New Roman" w:hAnsi="Times New Roman" w:cs="Times New Roman"/>
        </w:rPr>
        <w:t>Global Hunger Index Dashboard – 2024</w:t>
      </w:r>
    </w:p>
    <w:p w14:paraId="2B6C18D0" w14:textId="77777777" w:rsidR="00AD0770" w:rsidRPr="00AD0770" w:rsidRDefault="00AD0770" w:rsidP="009F02CC">
      <w:pPr>
        <w:spacing w:line="360" w:lineRule="auto"/>
        <w:jc w:val="both"/>
        <w:rPr>
          <w:rFonts w:ascii="Times New Roman" w:hAnsi="Times New Roman" w:cs="Times New Roman"/>
        </w:rPr>
      </w:pPr>
      <w:r w:rsidRPr="00AD0770">
        <w:rPr>
          <w:rFonts w:ascii="Times New Roman" w:hAnsi="Times New Roman" w:cs="Times New Roman"/>
          <w:b/>
          <w:bCs/>
        </w:rPr>
        <w:t xml:space="preserve">Tool Used: </w:t>
      </w:r>
      <w:r w:rsidRPr="00AD0770">
        <w:rPr>
          <w:rFonts w:ascii="Times New Roman" w:hAnsi="Times New Roman" w:cs="Times New Roman"/>
        </w:rPr>
        <w:t xml:space="preserve">Power BI </w:t>
      </w:r>
      <w:r w:rsidRPr="00AD0770">
        <w:rPr>
          <w:rFonts w:ascii="Times New Roman" w:hAnsi="Times New Roman" w:cs="Times New Roman"/>
          <w:b/>
          <w:bCs/>
        </w:rPr>
        <w:t>| Data Source</w:t>
      </w:r>
      <w:r w:rsidRPr="00AD0770">
        <w:rPr>
          <w:rFonts w:ascii="Times New Roman" w:hAnsi="Times New Roman" w:cs="Times New Roman"/>
        </w:rPr>
        <w:t>: Global Hunger Index 2024</w:t>
      </w:r>
    </w:p>
    <w:p w14:paraId="3280C30B" w14:textId="77777777" w:rsidR="00AD0770" w:rsidRDefault="00AD0770" w:rsidP="009F02CC">
      <w:pPr>
        <w:jc w:val="both"/>
        <w:rPr>
          <w:rStyle w:val="IntenseEmphasis"/>
          <w:rFonts w:ascii="Times New Roman" w:hAnsi="Times New Roman" w:cs="Times New Roman"/>
          <w:b/>
          <w:bCs/>
          <w:sz w:val="24"/>
          <w:szCs w:val="24"/>
        </w:rPr>
      </w:pPr>
    </w:p>
    <w:p w14:paraId="4D8956F5" w14:textId="674DE616" w:rsidR="00AD0770" w:rsidRPr="00AD0770" w:rsidRDefault="00AD0770" w:rsidP="009F02CC">
      <w:pPr>
        <w:jc w:val="both"/>
        <w:rPr>
          <w:rStyle w:val="IntenseEmphasis"/>
          <w:rFonts w:ascii="Times New Roman" w:hAnsi="Times New Roman" w:cs="Times New Roman"/>
          <w:b/>
          <w:bCs/>
          <w:sz w:val="24"/>
          <w:szCs w:val="24"/>
        </w:rPr>
      </w:pPr>
      <w:r w:rsidRPr="00AD0770">
        <w:rPr>
          <w:rStyle w:val="IntenseEmphasis"/>
          <w:rFonts w:ascii="Times New Roman" w:hAnsi="Times New Roman" w:cs="Times New Roman"/>
          <w:b/>
          <w:bCs/>
          <w:sz w:val="24"/>
          <w:szCs w:val="24"/>
        </w:rPr>
        <w:t>Objective:</w:t>
      </w:r>
    </w:p>
    <w:p w14:paraId="28D9D224" w14:textId="77777777" w:rsidR="00AD0770" w:rsidRPr="00AD0770" w:rsidRDefault="00AD0770" w:rsidP="009F02CC">
      <w:pPr>
        <w:spacing w:line="360" w:lineRule="auto"/>
        <w:jc w:val="both"/>
        <w:rPr>
          <w:rFonts w:ascii="Times New Roman" w:hAnsi="Times New Roman" w:cs="Times New Roman"/>
        </w:rPr>
      </w:pPr>
      <w:r w:rsidRPr="00AD0770">
        <w:rPr>
          <w:rFonts w:ascii="Times New Roman" w:hAnsi="Times New Roman" w:cs="Times New Roman"/>
        </w:rPr>
        <w:t>To provide a comprehensive and interactive visualization of global hunger statistics across 127 countries, evaluating critical components contributing to hunger such as child wasting, child stunting, child mortality, and undernourishment using the GHI 2024 dataset.</w:t>
      </w:r>
    </w:p>
    <w:p w14:paraId="4866F7EB" w14:textId="77777777" w:rsidR="00AD0770" w:rsidRDefault="00AD0770" w:rsidP="009F02CC">
      <w:pPr>
        <w:jc w:val="both"/>
        <w:rPr>
          <w:rStyle w:val="IntenseEmphasis"/>
          <w:rFonts w:ascii="Times New Roman" w:hAnsi="Times New Roman" w:cs="Times New Roman"/>
          <w:b/>
          <w:bCs/>
          <w:sz w:val="24"/>
          <w:szCs w:val="24"/>
        </w:rPr>
      </w:pPr>
    </w:p>
    <w:p w14:paraId="35CF9FA8" w14:textId="10C749CD" w:rsidR="00AD0770" w:rsidRPr="00AD0770" w:rsidRDefault="00AD0770" w:rsidP="009F02CC">
      <w:pPr>
        <w:jc w:val="both"/>
        <w:rPr>
          <w:rStyle w:val="IntenseEmphasis"/>
          <w:rFonts w:ascii="Times New Roman" w:hAnsi="Times New Roman" w:cs="Times New Roman"/>
          <w:b/>
          <w:bCs/>
          <w:sz w:val="24"/>
          <w:szCs w:val="24"/>
        </w:rPr>
      </w:pPr>
      <w:r w:rsidRPr="00AD0770">
        <w:rPr>
          <w:rStyle w:val="IntenseEmphasis"/>
          <w:rFonts w:ascii="Times New Roman" w:hAnsi="Times New Roman" w:cs="Times New Roman"/>
          <w:b/>
          <w:bCs/>
          <w:sz w:val="24"/>
          <w:szCs w:val="24"/>
        </w:rPr>
        <w:t>Key Highlights:</w:t>
      </w:r>
    </w:p>
    <w:p w14:paraId="47041947" w14:textId="0F174784" w:rsidR="00AD0770" w:rsidRPr="00AD0770" w:rsidRDefault="00AD0770" w:rsidP="009F02CC">
      <w:pPr>
        <w:pStyle w:val="ListParagraph"/>
        <w:numPr>
          <w:ilvl w:val="0"/>
          <w:numId w:val="1"/>
        </w:numPr>
        <w:spacing w:line="360" w:lineRule="auto"/>
        <w:jc w:val="both"/>
        <w:rPr>
          <w:rFonts w:ascii="Times New Roman" w:hAnsi="Times New Roman" w:cs="Times New Roman"/>
        </w:rPr>
      </w:pPr>
      <w:r w:rsidRPr="00AD0770">
        <w:rPr>
          <w:rFonts w:ascii="Times New Roman" w:hAnsi="Times New Roman" w:cs="Times New Roman"/>
        </w:rPr>
        <w:t>Total Countries Visualized: 127</w:t>
      </w:r>
    </w:p>
    <w:p w14:paraId="034A92F0" w14:textId="4D10F6C6" w:rsidR="00AD0770" w:rsidRPr="00AD0770" w:rsidRDefault="00AD0770" w:rsidP="009F02CC">
      <w:pPr>
        <w:pStyle w:val="ListParagraph"/>
        <w:numPr>
          <w:ilvl w:val="0"/>
          <w:numId w:val="1"/>
        </w:numPr>
        <w:spacing w:line="360" w:lineRule="auto"/>
        <w:jc w:val="both"/>
        <w:rPr>
          <w:rFonts w:ascii="Times New Roman" w:hAnsi="Times New Roman" w:cs="Times New Roman"/>
        </w:rPr>
      </w:pPr>
      <w:r w:rsidRPr="00AD0770">
        <w:rPr>
          <w:rFonts w:ascii="Times New Roman" w:hAnsi="Times New Roman" w:cs="Times New Roman"/>
        </w:rPr>
        <w:t>Countries in Alarming Hunger Category (GHI &gt; 30): 4</w:t>
      </w:r>
    </w:p>
    <w:p w14:paraId="5EF3A201" w14:textId="5D6ED589" w:rsidR="00AD0770" w:rsidRPr="00AD0770" w:rsidRDefault="00AD0770" w:rsidP="009F02CC">
      <w:pPr>
        <w:pStyle w:val="ListParagraph"/>
        <w:numPr>
          <w:ilvl w:val="0"/>
          <w:numId w:val="1"/>
        </w:numPr>
        <w:spacing w:line="360" w:lineRule="auto"/>
        <w:ind w:left="714" w:hanging="357"/>
        <w:jc w:val="both"/>
        <w:rPr>
          <w:rFonts w:ascii="Times New Roman" w:hAnsi="Times New Roman" w:cs="Times New Roman"/>
        </w:rPr>
      </w:pPr>
      <w:r w:rsidRPr="00AD0770">
        <w:rPr>
          <w:rFonts w:ascii="Times New Roman" w:hAnsi="Times New Roman" w:cs="Times New Roman"/>
        </w:rPr>
        <w:t>Highest GHI Score: 44.10</w:t>
      </w:r>
    </w:p>
    <w:p w14:paraId="439AEFA2" w14:textId="07A56D2E" w:rsidR="00AD0770" w:rsidRPr="00AD0770" w:rsidRDefault="00AD0770" w:rsidP="009F02CC">
      <w:pPr>
        <w:pStyle w:val="ListParagraph"/>
        <w:numPr>
          <w:ilvl w:val="0"/>
          <w:numId w:val="1"/>
        </w:numPr>
        <w:spacing w:line="360" w:lineRule="auto"/>
        <w:jc w:val="both"/>
        <w:rPr>
          <w:rFonts w:ascii="Times New Roman" w:hAnsi="Times New Roman" w:cs="Times New Roman"/>
        </w:rPr>
      </w:pPr>
      <w:r w:rsidRPr="00AD0770">
        <w:rPr>
          <w:rFonts w:ascii="Times New Roman" w:hAnsi="Times New Roman" w:cs="Times New Roman"/>
        </w:rPr>
        <w:t>Lowest GHI Score: 5.10</w:t>
      </w:r>
    </w:p>
    <w:p w14:paraId="29E80094" w14:textId="4FB07759" w:rsidR="00AD0770" w:rsidRPr="00AD0770" w:rsidRDefault="00AD0770" w:rsidP="009F02CC">
      <w:pPr>
        <w:pStyle w:val="ListParagraph"/>
        <w:numPr>
          <w:ilvl w:val="0"/>
          <w:numId w:val="1"/>
        </w:numPr>
        <w:spacing w:line="360" w:lineRule="auto"/>
        <w:jc w:val="both"/>
        <w:rPr>
          <w:rFonts w:ascii="Times New Roman" w:hAnsi="Times New Roman" w:cs="Times New Roman"/>
        </w:rPr>
      </w:pPr>
      <w:r w:rsidRPr="00AD0770">
        <w:rPr>
          <w:rFonts w:ascii="Times New Roman" w:hAnsi="Times New Roman" w:cs="Times New Roman"/>
        </w:rPr>
        <w:t>Average Global GHI Score: 18</w:t>
      </w:r>
    </w:p>
    <w:p w14:paraId="426C9A80" w14:textId="77777777" w:rsidR="00AD0770" w:rsidRDefault="00AD0770" w:rsidP="009F02CC">
      <w:pPr>
        <w:jc w:val="both"/>
        <w:rPr>
          <w:rStyle w:val="IntenseEmphasis"/>
          <w:rFonts w:ascii="Times New Roman" w:hAnsi="Times New Roman" w:cs="Times New Roman"/>
          <w:b/>
          <w:bCs/>
          <w:sz w:val="24"/>
          <w:szCs w:val="24"/>
        </w:rPr>
      </w:pPr>
    </w:p>
    <w:p w14:paraId="09DED69C" w14:textId="1D811739" w:rsidR="00AD0770" w:rsidRPr="009F02CC" w:rsidRDefault="00AD0770" w:rsidP="009F02CC">
      <w:pPr>
        <w:spacing w:line="360" w:lineRule="auto"/>
        <w:jc w:val="both"/>
        <w:rPr>
          <w:rFonts w:ascii="Times New Roman" w:hAnsi="Times New Roman" w:cs="Times New Roman"/>
        </w:rPr>
      </w:pPr>
      <w:r w:rsidRPr="00AD0770">
        <w:rPr>
          <w:rStyle w:val="IntenseEmphasis"/>
          <w:rFonts w:ascii="Times New Roman" w:hAnsi="Times New Roman" w:cs="Times New Roman"/>
          <w:b/>
          <w:bCs/>
          <w:sz w:val="24"/>
          <w:szCs w:val="24"/>
        </w:rPr>
        <w:t>Top 10 Countries by GHI Score (2024):</w:t>
      </w:r>
      <w:r w:rsidRPr="00AD0770">
        <w:rPr>
          <w:rFonts w:ascii="Times New Roman" w:hAnsi="Times New Roman" w:cs="Times New Roman"/>
        </w:rPr>
        <w:t xml:space="preserve"> </w:t>
      </w:r>
      <w:r w:rsidRPr="009F02CC">
        <w:rPr>
          <w:rFonts w:ascii="Times New Roman" w:hAnsi="Times New Roman" w:cs="Times New Roman"/>
        </w:rPr>
        <w:t>Somalia, Yemen, Chad, Madagascar, DR Congo, Haiti, Niger, Liberia, Central African Republic, Korea (DPR)</w:t>
      </w:r>
      <w:r w:rsidR="009F02CC">
        <w:rPr>
          <w:rFonts w:ascii="Times New Roman" w:hAnsi="Times New Roman" w:cs="Times New Roman"/>
        </w:rPr>
        <w:t xml:space="preserve">. </w:t>
      </w:r>
      <w:r w:rsidRPr="009F02CC">
        <w:rPr>
          <w:rFonts w:ascii="Times New Roman" w:hAnsi="Times New Roman" w:cs="Times New Roman"/>
        </w:rPr>
        <w:t>These countries have critical hunger concerns, primarily due to high child mortality and undernourishment.</w:t>
      </w:r>
    </w:p>
    <w:p w14:paraId="6F9F0766" w14:textId="77777777" w:rsidR="00AD0770" w:rsidRPr="009F02CC" w:rsidRDefault="00AD0770" w:rsidP="009F02CC">
      <w:pPr>
        <w:jc w:val="both"/>
        <w:rPr>
          <w:rStyle w:val="IntenseEmphasis"/>
          <w:rFonts w:ascii="Times New Roman" w:hAnsi="Times New Roman" w:cs="Times New Roman"/>
          <w:b/>
          <w:bCs/>
        </w:rPr>
      </w:pPr>
    </w:p>
    <w:p w14:paraId="2D8DFA7E" w14:textId="5B6FEB34" w:rsidR="00AD0770" w:rsidRDefault="00AD0770" w:rsidP="009F02CC">
      <w:pPr>
        <w:jc w:val="both"/>
        <w:rPr>
          <w:rStyle w:val="IntenseEmphasis"/>
          <w:rFonts w:ascii="Times New Roman" w:hAnsi="Times New Roman" w:cs="Times New Roman"/>
          <w:b/>
          <w:bCs/>
          <w:sz w:val="24"/>
          <w:szCs w:val="24"/>
        </w:rPr>
      </w:pPr>
      <w:r w:rsidRPr="00AD0770">
        <w:rPr>
          <w:rStyle w:val="IntenseEmphasis"/>
          <w:rFonts w:ascii="Times New Roman" w:hAnsi="Times New Roman" w:cs="Times New Roman"/>
          <w:b/>
          <w:bCs/>
          <w:sz w:val="24"/>
          <w:szCs w:val="24"/>
        </w:rPr>
        <w:t>GHI Score Classification by Region (2024):</w:t>
      </w:r>
    </w:p>
    <w:p w14:paraId="2E060B2C" w14:textId="3ACF8991" w:rsidR="00AD0770" w:rsidRPr="00AD0770" w:rsidRDefault="00AD0770" w:rsidP="009F02CC">
      <w:pPr>
        <w:pStyle w:val="ListParagraph"/>
        <w:numPr>
          <w:ilvl w:val="0"/>
          <w:numId w:val="3"/>
        </w:numPr>
        <w:spacing w:line="360" w:lineRule="auto"/>
        <w:ind w:left="714" w:hanging="357"/>
        <w:jc w:val="both"/>
        <w:rPr>
          <w:rFonts w:ascii="Times New Roman" w:hAnsi="Times New Roman" w:cs="Times New Roman"/>
          <w:b/>
          <w:bCs/>
          <w:i/>
          <w:iCs/>
          <w:color w:val="2F5496" w:themeColor="accent1" w:themeShade="BF"/>
        </w:rPr>
      </w:pPr>
      <w:r w:rsidRPr="00AD0770">
        <w:rPr>
          <w:rFonts w:ascii="Times New Roman" w:hAnsi="Times New Roman" w:cs="Times New Roman"/>
        </w:rPr>
        <w:t>Low (&lt;10): Most of Western Europe, North America, and parts of Asia</w:t>
      </w:r>
    </w:p>
    <w:p w14:paraId="217E725C" w14:textId="029C2B6E" w:rsidR="00AD0770" w:rsidRPr="00AD0770" w:rsidRDefault="00AD0770" w:rsidP="009F02CC">
      <w:pPr>
        <w:pStyle w:val="ListParagraph"/>
        <w:numPr>
          <w:ilvl w:val="0"/>
          <w:numId w:val="3"/>
        </w:numPr>
        <w:spacing w:line="360" w:lineRule="auto"/>
        <w:ind w:left="714" w:hanging="357"/>
        <w:jc w:val="both"/>
        <w:rPr>
          <w:rFonts w:ascii="Times New Roman" w:hAnsi="Times New Roman" w:cs="Times New Roman"/>
        </w:rPr>
      </w:pPr>
      <w:r w:rsidRPr="00AD0770">
        <w:rPr>
          <w:rFonts w:ascii="Times New Roman" w:hAnsi="Times New Roman" w:cs="Times New Roman"/>
        </w:rPr>
        <w:t>Moderate (10–20): Southeast Asia, Central America</w:t>
      </w:r>
    </w:p>
    <w:p w14:paraId="1AACE8EE" w14:textId="341A7260" w:rsidR="00AD0770" w:rsidRPr="00AD0770" w:rsidRDefault="00AD0770" w:rsidP="009F02CC">
      <w:pPr>
        <w:pStyle w:val="ListParagraph"/>
        <w:numPr>
          <w:ilvl w:val="0"/>
          <w:numId w:val="3"/>
        </w:numPr>
        <w:spacing w:line="360" w:lineRule="auto"/>
        <w:ind w:left="714" w:hanging="357"/>
        <w:jc w:val="both"/>
        <w:rPr>
          <w:rFonts w:ascii="Times New Roman" w:hAnsi="Times New Roman" w:cs="Times New Roman"/>
        </w:rPr>
      </w:pPr>
      <w:r w:rsidRPr="00AD0770">
        <w:rPr>
          <w:rFonts w:ascii="Times New Roman" w:hAnsi="Times New Roman" w:cs="Times New Roman"/>
        </w:rPr>
        <w:t>Serious (20–30): Eastern Africa, parts of South Asia</w:t>
      </w:r>
    </w:p>
    <w:p w14:paraId="5DA896AE" w14:textId="7AF6D6C1" w:rsidR="00AD0770" w:rsidRPr="00AD0770" w:rsidRDefault="00AD0770" w:rsidP="009F02CC">
      <w:pPr>
        <w:pStyle w:val="ListParagraph"/>
        <w:numPr>
          <w:ilvl w:val="0"/>
          <w:numId w:val="3"/>
        </w:numPr>
        <w:spacing w:line="360" w:lineRule="auto"/>
        <w:ind w:left="714" w:hanging="357"/>
        <w:jc w:val="both"/>
        <w:rPr>
          <w:rFonts w:ascii="Times New Roman" w:hAnsi="Times New Roman" w:cs="Times New Roman"/>
        </w:rPr>
      </w:pPr>
      <w:r w:rsidRPr="00AD0770">
        <w:rPr>
          <w:rFonts w:ascii="Times New Roman" w:hAnsi="Times New Roman" w:cs="Times New Roman"/>
        </w:rPr>
        <w:t>Alarming (&gt;30): Somalia, Yemen, Chad, Madagascar</w:t>
      </w:r>
    </w:p>
    <w:p w14:paraId="27A988B9" w14:textId="77777777" w:rsidR="00AD0770" w:rsidRPr="00AD0770" w:rsidRDefault="00AD0770" w:rsidP="009F02CC">
      <w:pPr>
        <w:jc w:val="both"/>
        <w:rPr>
          <w:rFonts w:ascii="Times New Roman" w:hAnsi="Times New Roman" w:cs="Times New Roman"/>
        </w:rPr>
      </w:pPr>
    </w:p>
    <w:p w14:paraId="65BCB373" w14:textId="77777777" w:rsidR="009F02CC" w:rsidRDefault="009F02CC" w:rsidP="009F02CC">
      <w:pPr>
        <w:jc w:val="both"/>
        <w:rPr>
          <w:rStyle w:val="IntenseEmphasis"/>
          <w:rFonts w:ascii="Times New Roman" w:hAnsi="Times New Roman" w:cs="Times New Roman"/>
          <w:b/>
          <w:bCs/>
          <w:sz w:val="24"/>
          <w:szCs w:val="24"/>
        </w:rPr>
      </w:pPr>
    </w:p>
    <w:p w14:paraId="2FE08D20" w14:textId="77777777" w:rsidR="009F02CC" w:rsidRDefault="009F02CC" w:rsidP="009F02CC">
      <w:pPr>
        <w:jc w:val="both"/>
        <w:rPr>
          <w:rStyle w:val="IntenseEmphasis"/>
          <w:rFonts w:ascii="Times New Roman" w:hAnsi="Times New Roman" w:cs="Times New Roman"/>
          <w:b/>
          <w:bCs/>
          <w:sz w:val="24"/>
          <w:szCs w:val="24"/>
        </w:rPr>
      </w:pPr>
    </w:p>
    <w:p w14:paraId="2DEEF02F" w14:textId="133D4083" w:rsidR="00AD0770" w:rsidRPr="00AD0770" w:rsidRDefault="00AD0770" w:rsidP="009F02CC">
      <w:pPr>
        <w:jc w:val="both"/>
        <w:rPr>
          <w:rStyle w:val="IntenseEmphasis"/>
          <w:rFonts w:ascii="Times New Roman" w:hAnsi="Times New Roman" w:cs="Times New Roman"/>
          <w:b/>
          <w:bCs/>
          <w:sz w:val="24"/>
          <w:szCs w:val="24"/>
        </w:rPr>
      </w:pPr>
      <w:r w:rsidRPr="00AD0770">
        <w:rPr>
          <w:rStyle w:val="IntenseEmphasis"/>
          <w:rFonts w:ascii="Times New Roman" w:hAnsi="Times New Roman" w:cs="Times New Roman"/>
          <w:b/>
          <w:bCs/>
          <w:sz w:val="24"/>
          <w:szCs w:val="24"/>
        </w:rPr>
        <w:lastRenderedPageBreak/>
        <w:t>Key Insights:</w:t>
      </w:r>
    </w:p>
    <w:p w14:paraId="0DD71AFE" w14:textId="262F6C78" w:rsidR="00AD0770" w:rsidRPr="00AD0770" w:rsidRDefault="00AD0770" w:rsidP="009F02CC">
      <w:pPr>
        <w:spacing w:line="360" w:lineRule="auto"/>
        <w:jc w:val="both"/>
        <w:rPr>
          <w:rFonts w:ascii="Times New Roman" w:hAnsi="Times New Roman" w:cs="Times New Roman"/>
        </w:rPr>
      </w:pPr>
      <w:r w:rsidRPr="00AD0770">
        <w:rPr>
          <w:rFonts w:ascii="Times New Roman" w:hAnsi="Times New Roman" w:cs="Times New Roman"/>
        </w:rPr>
        <w:t>A significant number of countries in Africa and South Asia fall into serious or alarming GHI categories.</w:t>
      </w:r>
      <w:r w:rsidR="009F02CC">
        <w:rPr>
          <w:rFonts w:ascii="Times New Roman" w:hAnsi="Times New Roman" w:cs="Times New Roman"/>
        </w:rPr>
        <w:t xml:space="preserve"> </w:t>
      </w:r>
      <w:r w:rsidRPr="00AD0770">
        <w:rPr>
          <w:rFonts w:ascii="Times New Roman" w:hAnsi="Times New Roman" w:cs="Times New Roman"/>
        </w:rPr>
        <w:t>India shows mid-level GHI performance, with high levels of child wasting as a major contributor.</w:t>
      </w:r>
    </w:p>
    <w:p w14:paraId="2B045554" w14:textId="77777777" w:rsidR="009F02CC" w:rsidRDefault="00AD0770" w:rsidP="009F02CC">
      <w:pPr>
        <w:spacing w:line="360" w:lineRule="auto"/>
        <w:jc w:val="both"/>
        <w:rPr>
          <w:rFonts w:ascii="Times New Roman" w:hAnsi="Times New Roman" w:cs="Times New Roman"/>
        </w:rPr>
      </w:pPr>
      <w:r w:rsidRPr="00AD0770">
        <w:rPr>
          <w:rFonts w:ascii="Times New Roman" w:hAnsi="Times New Roman" w:cs="Times New Roman"/>
        </w:rPr>
        <w:t>While some countries improved, others witnessed an increase in GHI scores between 2016–2024, suggesting stagnation or worsening of hunger indicators.</w:t>
      </w:r>
    </w:p>
    <w:p w14:paraId="42CD5A11" w14:textId="77777777" w:rsidR="009F02CC" w:rsidRDefault="009F02CC" w:rsidP="009F02CC">
      <w:pPr>
        <w:spacing w:line="360" w:lineRule="auto"/>
        <w:jc w:val="both"/>
        <w:rPr>
          <w:rFonts w:ascii="Times New Roman" w:hAnsi="Times New Roman" w:cs="Times New Roman"/>
        </w:rPr>
      </w:pPr>
    </w:p>
    <w:p w14:paraId="63B69E49" w14:textId="17E443A8" w:rsidR="00AD0770" w:rsidRPr="009F02CC" w:rsidRDefault="00AD0770" w:rsidP="009F02CC">
      <w:pPr>
        <w:jc w:val="both"/>
        <w:rPr>
          <w:rStyle w:val="IntenseEmphasis"/>
          <w:rFonts w:ascii="Times New Roman" w:hAnsi="Times New Roman" w:cs="Times New Roman"/>
          <w:b/>
          <w:bCs/>
          <w:sz w:val="24"/>
          <w:szCs w:val="24"/>
        </w:rPr>
      </w:pPr>
      <w:r w:rsidRPr="009F02CC">
        <w:rPr>
          <w:rStyle w:val="IntenseEmphasis"/>
          <w:rFonts w:ascii="Times New Roman" w:hAnsi="Times New Roman" w:cs="Times New Roman"/>
          <w:b/>
          <w:bCs/>
          <w:sz w:val="24"/>
          <w:szCs w:val="24"/>
        </w:rPr>
        <w:t>Tools &amp; Skills Used:</w:t>
      </w:r>
    </w:p>
    <w:p w14:paraId="29419E43" w14:textId="77777777" w:rsidR="00AD0770" w:rsidRPr="009F02CC" w:rsidRDefault="00AD0770" w:rsidP="009F02CC">
      <w:pPr>
        <w:pStyle w:val="ListParagraph"/>
        <w:numPr>
          <w:ilvl w:val="0"/>
          <w:numId w:val="4"/>
        </w:numPr>
        <w:spacing w:line="360" w:lineRule="auto"/>
        <w:ind w:left="714" w:hanging="357"/>
        <w:jc w:val="both"/>
        <w:rPr>
          <w:rFonts w:ascii="Times New Roman" w:hAnsi="Times New Roman" w:cs="Times New Roman"/>
        </w:rPr>
      </w:pPr>
      <w:r w:rsidRPr="009F02CC">
        <w:rPr>
          <w:rFonts w:ascii="Times New Roman" w:hAnsi="Times New Roman" w:cs="Times New Roman"/>
          <w:b/>
          <w:bCs/>
        </w:rPr>
        <w:t>Power BI:</w:t>
      </w:r>
      <w:r w:rsidRPr="009F02CC">
        <w:rPr>
          <w:rFonts w:ascii="Times New Roman" w:hAnsi="Times New Roman" w:cs="Times New Roman"/>
        </w:rPr>
        <w:t xml:space="preserve"> Interactive dashboards and dynamic slicers</w:t>
      </w:r>
    </w:p>
    <w:p w14:paraId="6D3E2E0B" w14:textId="33ADAFE4" w:rsidR="00AD0770" w:rsidRPr="009F02CC" w:rsidRDefault="00AD0770" w:rsidP="009F02CC">
      <w:pPr>
        <w:pStyle w:val="ListParagraph"/>
        <w:numPr>
          <w:ilvl w:val="0"/>
          <w:numId w:val="4"/>
        </w:numPr>
        <w:spacing w:line="360" w:lineRule="auto"/>
        <w:ind w:left="714" w:hanging="357"/>
        <w:jc w:val="both"/>
        <w:rPr>
          <w:rFonts w:ascii="Times New Roman" w:hAnsi="Times New Roman" w:cs="Times New Roman"/>
        </w:rPr>
      </w:pPr>
      <w:r w:rsidRPr="009F02CC">
        <w:rPr>
          <w:rFonts w:ascii="Times New Roman" w:hAnsi="Times New Roman" w:cs="Times New Roman"/>
          <w:b/>
          <w:bCs/>
        </w:rPr>
        <w:t xml:space="preserve">Data Transformation: </w:t>
      </w:r>
      <w:r w:rsidRPr="009F02CC">
        <w:rPr>
          <w:rFonts w:ascii="Times New Roman" w:hAnsi="Times New Roman" w:cs="Times New Roman"/>
        </w:rPr>
        <w:t>Power Query for cleaning &amp; shaping data</w:t>
      </w:r>
    </w:p>
    <w:p w14:paraId="1C6B3B59" w14:textId="77777777" w:rsidR="00AD0770" w:rsidRPr="009F02CC" w:rsidRDefault="00AD0770" w:rsidP="009F02CC">
      <w:pPr>
        <w:pStyle w:val="ListParagraph"/>
        <w:numPr>
          <w:ilvl w:val="0"/>
          <w:numId w:val="4"/>
        </w:numPr>
        <w:spacing w:line="360" w:lineRule="auto"/>
        <w:ind w:left="714" w:hanging="357"/>
        <w:jc w:val="both"/>
        <w:rPr>
          <w:rFonts w:ascii="Times New Roman" w:hAnsi="Times New Roman" w:cs="Times New Roman"/>
        </w:rPr>
      </w:pPr>
      <w:r w:rsidRPr="009F02CC">
        <w:rPr>
          <w:rFonts w:ascii="Times New Roman" w:hAnsi="Times New Roman" w:cs="Times New Roman"/>
          <w:b/>
          <w:bCs/>
        </w:rPr>
        <w:t>Visualization Techniques</w:t>
      </w:r>
      <w:r w:rsidRPr="009F02CC">
        <w:rPr>
          <w:rFonts w:ascii="Times New Roman" w:hAnsi="Times New Roman" w:cs="Times New Roman"/>
        </w:rPr>
        <w:t>: KPI cards, bar charts, geographic maps, stacked visuals</w:t>
      </w:r>
    </w:p>
    <w:p w14:paraId="0C89063D" w14:textId="52697B58" w:rsidR="000476EE" w:rsidRPr="009F02CC" w:rsidRDefault="00AD0770" w:rsidP="009F02CC">
      <w:pPr>
        <w:pStyle w:val="ListParagraph"/>
        <w:numPr>
          <w:ilvl w:val="0"/>
          <w:numId w:val="4"/>
        </w:numPr>
        <w:spacing w:line="360" w:lineRule="auto"/>
        <w:ind w:left="714" w:hanging="357"/>
        <w:jc w:val="both"/>
        <w:rPr>
          <w:rFonts w:ascii="Times New Roman" w:hAnsi="Times New Roman" w:cs="Times New Roman"/>
        </w:rPr>
      </w:pPr>
      <w:r w:rsidRPr="009F02CC">
        <w:rPr>
          <w:rFonts w:ascii="Times New Roman" w:hAnsi="Times New Roman" w:cs="Times New Roman"/>
          <w:b/>
          <w:bCs/>
        </w:rPr>
        <w:t>Data Storytelling</w:t>
      </w:r>
      <w:r w:rsidRPr="009F02CC">
        <w:rPr>
          <w:rFonts w:ascii="Times New Roman" w:hAnsi="Times New Roman" w:cs="Times New Roman"/>
        </w:rPr>
        <w:t>: Insight-rich visuals for policymakers, researchers &amp; global development organizations</w:t>
      </w:r>
    </w:p>
    <w:sectPr w:rsidR="000476EE" w:rsidRPr="009F0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F4DD8"/>
    <w:multiLevelType w:val="hybridMultilevel"/>
    <w:tmpl w:val="38928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E61608"/>
    <w:multiLevelType w:val="hybridMultilevel"/>
    <w:tmpl w:val="A6569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FD005D"/>
    <w:multiLevelType w:val="hybridMultilevel"/>
    <w:tmpl w:val="4AE21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B76177"/>
    <w:multiLevelType w:val="hybridMultilevel"/>
    <w:tmpl w:val="B5003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0755423">
    <w:abstractNumId w:val="1"/>
  </w:num>
  <w:num w:numId="2" w16cid:durableId="1792632326">
    <w:abstractNumId w:val="2"/>
  </w:num>
  <w:num w:numId="3" w16cid:durableId="610280687">
    <w:abstractNumId w:val="0"/>
  </w:num>
  <w:num w:numId="4" w16cid:durableId="858349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70"/>
    <w:rsid w:val="000476EE"/>
    <w:rsid w:val="00261B3F"/>
    <w:rsid w:val="009F02CC"/>
    <w:rsid w:val="00AD0770"/>
    <w:rsid w:val="00EC2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DED2"/>
  <w15:chartTrackingRefBased/>
  <w15:docId w15:val="{0D56FB48-F2AB-424E-B8DE-A6768936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7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07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07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07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07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0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07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07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07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07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0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770"/>
    <w:rPr>
      <w:rFonts w:eastAsiaTheme="majorEastAsia" w:cstheme="majorBidi"/>
      <w:color w:val="272727" w:themeColor="text1" w:themeTint="D8"/>
    </w:rPr>
  </w:style>
  <w:style w:type="paragraph" w:styleId="Title">
    <w:name w:val="Title"/>
    <w:basedOn w:val="Normal"/>
    <w:next w:val="Normal"/>
    <w:link w:val="TitleChar"/>
    <w:uiPriority w:val="10"/>
    <w:qFormat/>
    <w:rsid w:val="00AD0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770"/>
    <w:pPr>
      <w:spacing w:before="160"/>
      <w:jc w:val="center"/>
    </w:pPr>
    <w:rPr>
      <w:i/>
      <w:iCs/>
      <w:color w:val="404040" w:themeColor="text1" w:themeTint="BF"/>
    </w:rPr>
  </w:style>
  <w:style w:type="character" w:customStyle="1" w:styleId="QuoteChar">
    <w:name w:val="Quote Char"/>
    <w:basedOn w:val="DefaultParagraphFont"/>
    <w:link w:val="Quote"/>
    <w:uiPriority w:val="29"/>
    <w:rsid w:val="00AD0770"/>
    <w:rPr>
      <w:i/>
      <w:iCs/>
      <w:color w:val="404040" w:themeColor="text1" w:themeTint="BF"/>
    </w:rPr>
  </w:style>
  <w:style w:type="paragraph" w:styleId="ListParagraph">
    <w:name w:val="List Paragraph"/>
    <w:basedOn w:val="Normal"/>
    <w:uiPriority w:val="34"/>
    <w:qFormat/>
    <w:rsid w:val="00AD0770"/>
    <w:pPr>
      <w:ind w:left="720"/>
      <w:contextualSpacing/>
    </w:pPr>
  </w:style>
  <w:style w:type="character" w:styleId="IntenseEmphasis">
    <w:name w:val="Intense Emphasis"/>
    <w:basedOn w:val="DefaultParagraphFont"/>
    <w:uiPriority w:val="21"/>
    <w:qFormat/>
    <w:rsid w:val="00AD0770"/>
    <w:rPr>
      <w:i/>
      <w:iCs/>
      <w:color w:val="2F5496" w:themeColor="accent1" w:themeShade="BF"/>
    </w:rPr>
  </w:style>
  <w:style w:type="paragraph" w:styleId="IntenseQuote">
    <w:name w:val="Intense Quote"/>
    <w:basedOn w:val="Normal"/>
    <w:next w:val="Normal"/>
    <w:link w:val="IntenseQuoteChar"/>
    <w:uiPriority w:val="30"/>
    <w:qFormat/>
    <w:rsid w:val="00AD07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0770"/>
    <w:rPr>
      <w:i/>
      <w:iCs/>
      <w:color w:val="2F5496" w:themeColor="accent1" w:themeShade="BF"/>
    </w:rPr>
  </w:style>
  <w:style w:type="character" w:styleId="IntenseReference">
    <w:name w:val="Intense Reference"/>
    <w:basedOn w:val="DefaultParagraphFont"/>
    <w:uiPriority w:val="32"/>
    <w:qFormat/>
    <w:rsid w:val="00AD07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2025-06-12T06:54:00Z</dcterms:created>
  <dcterms:modified xsi:type="dcterms:W3CDTF">2025-06-12T07:12:00Z</dcterms:modified>
</cp:coreProperties>
</file>