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</w:pPr>
      <w:r>
        <w:rPr>
          <w:rFonts w:ascii="Arial" w:cs="Arial" w:eastAsia="Arial" w:hAnsi="Arial"/>
          <w:b/>
          <w:bCs/>
          <w:color w:val="1A2E4A"/>
          <w:sz w:val="44"/>
          <w:szCs w:val="44"/>
        </w:rPr>
        <w:t xml:space="preserve">ANCHOR</w:t>
      </w:r>
    </w:p>
    <w:p>
      <w:pPr>
        <w:spacing w:after="500" w:before="0"/>
      </w:pPr>
      <w:r>
        <w:rPr>
          <w:rFonts w:ascii="Arial" w:cs="Arial" w:eastAsia="Arial" w:hAnsi="Arial"/>
          <w:i/>
          <w:iCs/>
          <w:color w:val="5A6A7A"/>
          <w:sz w:val="22"/>
          <w:szCs w:val="22"/>
        </w:rPr>
        <w:t xml:space="preserve">Steady Ground for the Return to Work.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2E4A"/>
          <w:sz w:val="52"/>
          <w:szCs w:val="52"/>
        </w:rPr>
        <w:t xml:space="preserve">Work File: Laveesha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E74B5"/>
          <w:sz w:val="30"/>
          <w:szCs w:val="30"/>
        </w:rPr>
        <w:t xml:space="preserve">Employer Screening Audit and Transition Screen</w:t>
      </w:r>
    </w:p>
    <w:p>
      <w:pPr>
        <w:pBdr>
          <w:bottom w:val="single" w:color="2E74B5" w:sz="12" w:space="8"/>
        </w:pBdr>
        <w:spacing w:after="600" w:before="0"/>
      </w:pPr>
      <w:r>
        <w:rPr>
          <w:rFonts w:ascii="Arial" w:cs="Arial" w:eastAsia="Arial" w:hAnsi="Arial"/>
          <w:i/>
          <w:iCs/>
          <w:color w:val="5A6A7A"/>
          <w:sz w:val="21"/>
          <w:szCs w:val="21"/>
        </w:rPr>
        <w:t xml:space="preserve">Hackathon Project · 36-Hour Build · Individual Work Specification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D6E8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Owner</w:t>
            </w:r>
          </w:p>
        </w:tc>
        <w:tc>
          <w:tcPr>
            <w:tcW w:type="dxa" w:w="7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Laveesha</w:t>
            </w:r>
          </w:p>
        </w:tc>
      </w:tr>
      <w:t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D6E8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Role</w:t>
            </w:r>
          </w:p>
        </w:tc>
        <w:tc>
          <w:tcPr>
            <w:tcW w:type="dxa" w:w="7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Employer Screening Audit and Transition Screen</w:t>
            </w:r>
          </w:p>
        </w:tc>
      </w:tr>
      <w:t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D6E8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Difficulty level</w:t>
            </w:r>
          </w:p>
        </w:tc>
        <w:tc>
          <w:tcPr>
            <w:tcW w:type="dxa" w:w="7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Easy</w:t>
            </w:r>
          </w:p>
        </w:tc>
      </w:tr>
      <w:t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D6E8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Estimated effort</w:t>
            </w:r>
          </w:p>
        </w:tc>
        <w:tc>
          <w:tcPr>
            <w:tcW w:type="dxa" w:w="7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 to 13 hours</w:t>
            </w:r>
          </w:p>
        </w:tc>
      </w:tr>
      <w:t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D6E8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Git branch prefix</w:t>
            </w:r>
          </w:p>
        </w:tc>
        <w:tc>
          <w:tcPr>
            <w:tcW w:type="dxa" w:w="7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feat/laveesha-&lt;topic&gt;</w:t>
            </w:r>
          </w:p>
        </w:tc>
      </w:tr>
      <w:t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D6E8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Companion documents</w:t>
            </w:r>
          </w:p>
        </w:tc>
        <w:tc>
          <w:tcPr>
            <w:tcW w:type="dxa" w:w="7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Anchor BRD and the four other work files. Appendix A (contract) and Appendix B (golden values) are identical in all of them.</w:t>
            </w:r>
          </w:p>
        </w:tc>
      </w:tr>
      <w:t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D6E8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Version</w:t>
            </w:r>
          </w:p>
        </w:tc>
        <w:tc>
          <w:tcPr>
            <w:tcW w:type="dxa" w:w="7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1.0, October 2026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C7D6" w:sz="4"/>
              <w:left w:val="single" w:color="E08A00" w:sz="18"/>
              <w:bottom w:val="single" w:color="B8C7D6" w:sz="4"/>
              <w:right w:val="single" w:color="B8C7D6" w:sz="4"/>
            </w:tcBorders>
            <w:shd w:fill="FFF4E5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READ THIS FIRST: rules for you and your AI assistant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1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This file is the </w:t>
            </w: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single source of truth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for your part of Anchor. Paste the </w:t>
            </w: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whole file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into your AI assistant before asking it to write code.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1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 or edit </w:t>
            </w: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only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the files listed in your Deliverables section. Never edit a file someone else owns.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1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 the </w:t>
            </w: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exact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field names, enum values, file paths and function signatures in Appendix A and in this file. Do not rename, add or remove fields.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1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Engines are </w:t>
            </w: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deterministic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no random numbers, no clock, no internet, no LLM calls. Same input always gives the same output.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1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If anything looks wrong or missing, </w:t>
            </w: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stop and message Hamza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(CONTRACT CHANGE REQUEST). Do not fix it silently; silent fixes are how integration breaks.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1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Work on branch </w:t>
            </w:r>
            <w:r>
              <w:rPr>
                <w:rFonts w:ascii="Consolas" w:cs="Consolas" w:eastAsia="Consolas" w:hAnsi="Consolas"/>
                <w:color w:val="8A1F3D"/>
                <w:sz w:val="18"/>
                <w:szCs w:val="18"/>
              </w:rPr>
              <w:t xml:space="preserve">feat/laveesha-&lt;topic&gt;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commit at least hourly, open a pull request to </w:t>
            </w:r>
            <w:r>
              <w:rPr>
                <w:rFonts w:ascii="Consolas" w:cs="Consolas" w:eastAsia="Consolas" w:hAnsi="Consolas"/>
                <w:color w:val="8A1F3D"/>
                <w:sz w:val="18"/>
                <w:szCs w:val="18"/>
              </w:rPr>
              <w:t xml:space="preserve">main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Hamza merges.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Prompt template for your AI assistant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3F5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You are my pair-programmer on "Anchor", a 36-hour hackathon project.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The document below is my work file and is the single source of truth.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Rules: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1. Implement ONLY the deliverables in my Deliverables section, at the exact file paths given.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2. Use the exact field names and enum values from Appendix A. Do not invent endpoints or fields.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3. Write tests that reproduce the golden values in Appendix B.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4. Keep every engine deterministic (no random, no time, no network, no LLM).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5. Ask me before touching any file that is not in my list.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Start with deliverable &lt;ID&gt;. Then show me how to run its tests.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[paste the whole document here]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2E74B5" w:sz="8" w:space="3"/>
        </w:pBdr>
        <w:spacing w:after="140" w:before="320"/>
      </w:pPr>
      <w:r>
        <w:rPr>
          <w:rFonts w:ascii="Arial" w:cs="Arial" w:eastAsia="Arial" w:hAnsi="Arial"/>
          <w:b/>
          <w:bCs/>
          <w:color w:val="1A2E4A"/>
          <w:sz w:val="30"/>
          <w:szCs w:val="30"/>
        </w:rPr>
        <w:t xml:space="preserve">1. The Project in 60 Seconds</w:t>
      </w:r>
    </w:p>
    <w:p>
      <w:pPr>
        <w:spacing w:after="100" w:before="40" w:line="276"/>
      </w:pP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Anchor</w:t>
      </w:r>
      <w:r>
        <w:rPr>
          <w:rFonts w:ascii="Arial" w:cs="Arial" w:eastAsia="Arial" w:hAnsi="Arial"/>
          <w:sz w:val="20"/>
          <w:szCs w:val="20"/>
        </w:rPr>
        <w:t xml:space="preserve"> helps people returning to work after a career break, and the employers who screen them. Instead of telling a returning professional to "take a course", Anchor first checks whether qualification was ever the real barrier. Two published field experiments show the main barrier is often </w:t>
      </w: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how the career history is presented</w:t>
      </w:r>
      <w:r>
        <w:rPr>
          <w:rFonts w:ascii="Arial" w:cs="Arial" w:eastAsia="Arial" w:hAnsi="Arial"/>
          <w:sz w:val="20"/>
          <w:szCs w:val="20"/>
        </w:rPr>
        <w:t xml:space="preserve">: a 2024 Ashoka University study in India found 49% lower callbacks for women with career breaks (and no significant help from upskilling certificates), and a 2022 Nature Human Behaviour study in the UK found that showing years worked instead of employment dates raised callbacks by about 15%.</w:t>
      </w:r>
    </w:p>
    <w:p>
      <w:pPr>
        <w:spacing w:after="100" w:before="40" w:line="276"/>
      </w:pPr>
      <w:r>
        <w:rPr>
          <w:rFonts w:ascii="Arial" w:cs="Arial" w:eastAsia="Arial" w:hAnsi="Arial"/>
          <w:sz w:val="20"/>
          <w:szCs w:val="20"/>
        </w:rPr>
        <w:t xml:space="preserve">The web app has five screens backed by deterministic Python engines (no AI model is needed for the core logic):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Candidate Diagnostic</w:t>
      </w:r>
      <w:r>
        <w:rPr>
          <w:rFonts w:ascii="Arial" w:cs="Arial" w:eastAsia="Arial" w:hAnsi="Arial"/>
          <w:sz w:val="20"/>
          <w:szCs w:val="20"/>
        </w:rPr>
        <w:t xml:space="preserve">: five barrier flags and a recommendation (Reframe, Reskill or Transition).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Intervention Lab</w:t>
      </w:r>
      <w:r>
        <w:rPr>
          <w:rFonts w:ascii="Arial" w:cs="Arial" w:eastAsia="Arial" w:hAnsi="Arial"/>
          <w:sz w:val="20"/>
          <w:szCs w:val="20"/>
        </w:rPr>
        <w:t xml:space="preserve">: the same candidate shown with three resume versions and their modelled screening odds.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Transition Intelligence</w:t>
      </w:r>
      <w:r>
        <w:rPr>
          <w:rFonts w:ascii="Arial" w:cs="Arial" w:eastAsia="Arial" w:hAnsi="Arial"/>
          <w:sz w:val="20"/>
          <w:szCs w:val="20"/>
        </w:rPr>
        <w:t xml:space="preserve">: transferable, stale and missing skills for a target role.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Employer Screening Audit</w:t>
      </w:r>
      <w:r>
        <w:rPr>
          <w:rFonts w:ascii="Arial" w:cs="Arial" w:eastAsia="Arial" w:hAnsi="Arial"/>
          <w:sz w:val="20"/>
          <w:szCs w:val="20"/>
        </w:rPr>
        <w:t xml:space="preserve">: flags screening rules that wrongly exclude re-entry talent.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Evidence Registry</w:t>
      </w:r>
      <w:r>
        <w:rPr>
          <w:rFonts w:ascii="Arial" w:cs="Arial" w:eastAsia="Arial" w:hAnsi="Arial"/>
          <w:sz w:val="20"/>
          <w:szCs w:val="20"/>
        </w:rPr>
        <w:t xml:space="preserve">: the studies behind every number.</w:t>
      </w:r>
    </w:p>
    <w:p>
      <w:pPr>
        <w:spacing w:after="100" w:before="40" w:line="276"/>
      </w:pPr>
      <w:r>
        <w:rPr>
          <w:rFonts w:ascii="Arial" w:cs="Arial" w:eastAsia="Arial" w:hAnsi="Arial"/>
          <w:sz w:val="20"/>
          <w:szCs w:val="20"/>
        </w:rPr>
        <w:t xml:space="preserve">Every number is labelled </w:t>
      </w: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EMPIRICAL</w:t>
      </w:r>
      <w:r>
        <w:rPr>
          <w:rFonts w:ascii="Arial" w:cs="Arial" w:eastAsia="Arial" w:hAnsi="Arial"/>
          <w:sz w:val="20"/>
          <w:szCs w:val="20"/>
        </w:rPr>
        <w:t xml:space="preserve"> (published statistic), </w:t>
      </w: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MODELLED</w:t>
      </w:r>
      <w:r>
        <w:rPr>
          <w:rFonts w:ascii="Arial" w:cs="Arial" w:eastAsia="Arial" w:hAnsi="Arial"/>
          <w:sz w:val="20"/>
          <w:szCs w:val="20"/>
        </w:rPr>
        <w:t xml:space="preserve"> (rule-based pattern) or </w:t>
      </w: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SIMULATED</w:t>
      </w:r>
      <w:r>
        <w:rPr>
          <w:rFonts w:ascii="Arial" w:cs="Arial" w:eastAsia="Arial" w:hAnsi="Arial"/>
          <w:sz w:val="20"/>
          <w:szCs w:val="20"/>
        </w:rPr>
        <w:t xml:space="preserve"> (scenario from stated assumptions). The deck was made in a hurry; the BRD clarifies what we really build, and this file tells you exactly what </w:t>
      </w: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you</w:t>
      </w:r>
      <w:r>
        <w:rPr>
          <w:rFonts w:ascii="Arial" w:cs="Arial" w:eastAsia="Arial" w:hAnsi="Arial"/>
          <w:sz w:val="20"/>
          <w:szCs w:val="20"/>
        </w:rPr>
        <w:t xml:space="preserve"> build.</w:t>
      </w:r>
    </w:p>
    <w:p>
      <w:pPr>
        <w:pStyle w:val="Heading1"/>
        <w:keepNext/>
        <w:pBdr>
          <w:bottom w:val="single" w:color="2E74B5" w:sz="8" w:space="3"/>
        </w:pBdr>
        <w:spacing w:after="140" w:before="320"/>
      </w:pPr>
      <w:r>
        <w:rPr>
          <w:rFonts w:ascii="Arial" w:cs="Arial" w:eastAsia="Arial" w:hAnsi="Arial"/>
          <w:b/>
          <w:bCs/>
          <w:color w:val="1A2E4A"/>
          <w:sz w:val="30"/>
          <w:szCs w:val="30"/>
        </w:rPr>
        <w:t xml:space="preserve">2. Your Role at a Glance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D6E8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You own</w:t>
            </w:r>
          </w:p>
        </w:tc>
        <w:tc>
          <w:tcPr>
            <w:tcW w:type="dxa" w:w="7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complete 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Employer Screening Audit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(rule library, matching engine, tests, screen) and the 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Transition Intelligence screen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D6E8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Why you</w:t>
            </w:r>
          </w:p>
        </w:tc>
        <w:tc>
          <w:tcPr>
            <w:tcW w:type="dxa" w:w="7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Both modules are clear and self-contained. The audit engine is a short loop with regular expressions; both screens are mostly tables and lists. Everything you need is written below, including the full rule file.</w:t>
            </w:r>
          </w:p>
        </w:tc>
      </w:tr>
      <w:t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D6E8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You depend on</w:t>
            </w:r>
          </w:p>
        </w:tc>
        <w:tc>
          <w:tcPr>
            <w:tcW w:type="dxa" w:w="7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Hamza's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schemas.py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(H2: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AuditRule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AuditRuleLibrary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AuditResult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), Somya's components, client and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useProfile()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(H4), Aarushi's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ontology.json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samples.json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(H4).</w:t>
            </w:r>
          </w:p>
        </w:tc>
      </w:tr>
      <w:t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D6E8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Others depend on you</w:t>
            </w:r>
          </w:p>
        </w:tc>
        <w:tc>
          <w:tcPr>
            <w:tcW w:type="dxa" w:w="7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Hamza (his router calls your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run_audit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real mode at H8), Aarushi (QA of your two screens), the demo (you present Transition and Audit).</w:t>
            </w:r>
          </w:p>
        </w:tc>
      </w:tr>
      <w:t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D6E8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Done when</w:t>
            </w:r>
          </w:p>
        </w:tc>
        <w:tc>
          <w:tcPr>
            <w:tcW w:type="dxa" w:w="7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Your tests reproduce Appendix B.6 and the table in Section 8, and both screens work on the real API and show the Appendix B values.</w:t>
            </w:r>
          </w:p>
        </w:tc>
      </w:tr>
    </w:tbl>
    <w:p>
      <w:pPr>
        <w:pStyle w:val="Heading1"/>
        <w:keepNext/>
        <w:pBdr>
          <w:bottom w:val="single" w:color="2E74B5" w:sz="8" w:space="3"/>
        </w:pBdr>
        <w:spacing w:after="140" w:before="320"/>
      </w:pPr>
      <w:r>
        <w:rPr>
          <w:rFonts w:ascii="Arial" w:cs="Arial" w:eastAsia="Arial" w:hAnsi="Arial"/>
          <w:b/>
          <w:bCs/>
          <w:color w:val="1A2E4A"/>
          <w:sz w:val="30"/>
          <w:szCs w:val="30"/>
        </w:rPr>
        <w:t xml:space="preserve">3. Repository Map and Ownership</w:t>
      </w:r>
    </w:p>
    <w:p>
      <w:pPr>
        <w:spacing w:after="100" w:before="40" w:line="276"/>
      </w:pPr>
      <w:r>
        <w:rPr>
          <w:rFonts w:ascii="Arial" w:cs="Arial" w:eastAsia="Arial" w:hAnsi="Arial"/>
          <w:sz w:val="20"/>
          <w:szCs w:val="20"/>
        </w:rPr>
        <w:t xml:space="preserve">Rule: </w:t>
      </w: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one file, one owner.</w:t>
      </w:r>
      <w:r>
        <w:rPr>
          <w:rFonts w:ascii="Arial" w:cs="Arial" w:eastAsia="Arial" w:hAnsi="Arial"/>
          <w:sz w:val="20"/>
          <w:szCs w:val="20"/>
        </w:rPr>
        <w:t xml:space="preserve"> If you need a change in a file you do not own, message the owner. Nobody edits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schemas.py</w:t>
      </w:r>
      <w:r>
        <w:rPr>
          <w:rFonts w:ascii="Arial" w:cs="Arial" w:eastAsia="Arial" w:hAnsi="Arial"/>
          <w:sz w:val="20"/>
          <w:szCs w:val="20"/>
        </w:rPr>
        <w:t xml:space="preserve"> or the Appendix A contract after H2 without Hamza's approval.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100"/>
        <w:gridCol w:w="5146"/>
      </w:tblGrid>
      <w:tr>
        <w:trPr>
          <w:tblHeader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contract/examples/*.json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Aarushi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Frozen request/response examples (copy of Appendix B). Mocks for the frontend, fixtures for backend tests.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backend/app/main.py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schemas.py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loader.py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check_data.py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Hamza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FastAPI app, CORS, error format, Pydantic models (frozen at H2), JSON loading and data-integrity check.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backend/app/routers/*.py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Hamza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Thin endpoints (health, ontology, samples, evidence, diagnose, simulate, transition, audit). No business logic.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backend/app/engines/diagnostic.py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intervention.py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simulation.py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Aditya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Barrier-flag engine, intervention classifier, counterfactual simulation engine.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backend/app/engines/transition.py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Hamza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Skill decomposition engine (transferable / stale / missing).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backend/app/engines/audit.py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Laveesha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Employer screening-rule matcher.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backend/app/data/ontology.json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evidence_registry.json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samples.json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Aarushi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Skills and roles; the evidence registry; sample profiles and sample rule sets.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backend/app/data/simulation_params.json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Aditya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Every number the simulation uses, each tagged with its provenance.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backend/app/data/audit_rules.json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Laveesha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Screening-rule library (patterns, risk, impact, recommendation).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backend/tests/test_diagnostic.py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test_simulation.py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Aditya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 tests that reproduce the golden values.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backend/tests/test_transition.py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test_golden.py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Hamza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Transition tests and full golden-file contract tests.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backend/tests/test_audit.py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Laveesha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Audit-rule tests.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frontend/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scaffold (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package.json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vite.config.js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index.html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Somya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React + Vite project.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frontend/src/main.jsx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App.jsx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styles/theme.css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Somya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 shell, routes, navigation, design tokens.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frontend/src/api/client.js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context/ProfileContext.jsx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components/*.jsx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Somya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only place that calls the API; shared candidate-profile state; shared UI components.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frontend/src/pages/DiagnosticPage.jsx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LabPage.jsx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Somya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Candidate Diagnostic and Intervention Lab screens.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frontend/src/pages/TransitionPage.jsx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AuditPage.jsx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Laveesha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Transition Intelligence and Employer Screening Audit screens.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frontend/src/pages/HomePage.jsx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EvidencePage.jsx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Aarushi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Landing page and Evidence Registry screen.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frontend/src/mocks/*.json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Aarushi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Copies of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contract/examples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used when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VITE_USE_MOCKS=true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3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scripts/smoke_test.py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README.md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docs/</w:t>
            </w:r>
          </w:p>
        </w:tc>
        <w:tc>
          <w:tcPr>
            <w:tcW w:type="dxa" w:w="1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Hamza</w:t>
            </w:r>
          </w:p>
        </w:tc>
        <w:tc>
          <w:tcPr>
            <w:tcW w:type="dxa" w:w="51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End-to-end smoke test, run instructions, deck fixes, submission pack.</w:t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1A2E4A"/>
          <w:sz w:val="21"/>
          <w:szCs w:val="21"/>
        </w:rPr>
        <w:t xml:space="preserve">Git rules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sz w:val="20"/>
          <w:szCs w:val="20"/>
        </w:rPr>
        <w:t xml:space="preserve">Branch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feat/&lt;yourname&gt;-&lt;topic&gt;</w:t>
      </w:r>
      <w:r>
        <w:rPr>
          <w:rFonts w:ascii="Arial" w:cs="Arial" w:eastAsia="Arial" w:hAnsi="Arial"/>
          <w:sz w:val="20"/>
          <w:szCs w:val="20"/>
        </w:rPr>
        <w:t xml:space="preserve">; pull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main</w:t>
      </w:r>
      <w:r>
        <w:rPr>
          <w:rFonts w:ascii="Arial" w:cs="Arial" w:eastAsia="Arial" w:hAnsi="Arial"/>
          <w:sz w:val="20"/>
          <w:szCs w:val="20"/>
        </w:rPr>
        <w:t xml:space="preserve"> before every push; commit at least once an hour; never force-push.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sz w:val="20"/>
          <w:szCs w:val="20"/>
        </w:rPr>
        <w:t xml:space="preserve">Only Hamza merges to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main</w:t>
      </w:r>
      <w:r>
        <w:rPr>
          <w:rFonts w:ascii="Arial" w:cs="Arial" w:eastAsia="Arial" w:hAnsi="Arial"/>
          <w:sz w:val="20"/>
          <w:szCs w:val="20"/>
        </w:rPr>
        <w:t xml:space="preserve">. Open small pull requests early; do not wait until everything is finished.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sz w:val="20"/>
          <w:szCs w:val="20"/>
        </w:rPr>
        <w:t xml:space="preserve">Run commands (everyone): backend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cd backend &amp;&amp; python -m venv .venv</w:t>
      </w:r>
      <w:r>
        <w:rPr>
          <w:rFonts w:ascii="Arial" w:cs="Arial" w:eastAsia="Arial" w:hAnsi="Arial"/>
          <w:sz w:val="20"/>
          <w:szCs w:val="20"/>
        </w:rPr>
        <w:t xml:space="preserve">, activate it (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source .venv/bin/activate</w:t>
      </w:r>
      <w:r>
        <w:rPr>
          <w:rFonts w:ascii="Arial" w:cs="Arial" w:eastAsia="Arial" w:hAnsi="Arial"/>
          <w:sz w:val="20"/>
          <w:szCs w:val="20"/>
        </w:rPr>
        <w:t xml:space="preserve">, or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.venv\Scripts\activate</w:t>
      </w:r>
      <w:r>
        <w:rPr>
          <w:rFonts w:ascii="Arial" w:cs="Arial" w:eastAsia="Arial" w:hAnsi="Arial"/>
          <w:sz w:val="20"/>
          <w:szCs w:val="20"/>
        </w:rPr>
        <w:t xml:space="preserve"> on Windows),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pip install -r requirements.txt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uvicorn app.main:app --reload --port 8000</w:t>
      </w:r>
      <w:r>
        <w:rPr>
          <w:rFonts w:ascii="Arial" w:cs="Arial" w:eastAsia="Arial" w:hAnsi="Arial"/>
          <w:sz w:val="20"/>
          <w:szCs w:val="20"/>
        </w:rPr>
        <w:t xml:space="preserve">. Frontend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cd frontend &amp;&amp; npm install &amp;&amp; npm run dev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Heading1"/>
        <w:keepNext/>
        <w:pBdr>
          <w:bottom w:val="single" w:color="2E74B5" w:sz="8" w:space="3"/>
        </w:pBdr>
        <w:spacing w:after="140" w:before="320"/>
      </w:pPr>
      <w:r>
        <w:rPr>
          <w:rFonts w:ascii="Arial" w:cs="Arial" w:eastAsia="Arial" w:hAnsi="Arial"/>
          <w:b/>
          <w:bCs/>
          <w:color w:val="1A2E4A"/>
          <w:sz w:val="30"/>
          <w:szCs w:val="30"/>
        </w:rPr>
        <w:t xml:space="preserve">4. Your Deliverables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2800"/>
        <w:gridCol w:w="2800"/>
        <w:gridCol w:w="2400"/>
        <w:gridCol w:w="886"/>
      </w:tblGrid>
      <w:tr>
        <w:trPr>
          <w:tblHeader/>
        </w:trPr>
        <w:tc>
          <w:tcPr>
            <w:tcW w:type="dxa" w:w="86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</w:t>
            </w:r>
          </w:p>
        </w:tc>
        <w:tc>
          <w:tcPr>
            <w:tcW w:type="dxa" w:w="88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</w:tr>
      <w:tr>
        <w:trPr>
          <w:cantSplit w:val="false"/>
        </w:trPr>
        <w:tc>
          <w:tcPr>
            <w:tcW w:type="dxa" w:w="86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LA-01</w:t>
            </w:r>
          </w:p>
        </w:tc>
        <w:tc>
          <w:tcPr>
            <w:tcW w:type="dxa" w:w="2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backend/app/data/audit_rules.json</w:t>
            </w:r>
          </w:p>
        </w:tc>
        <w:tc>
          <w:tcPr>
            <w:tcW w:type="dxa" w:w="2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rule library (Section 5.1; copy it exactly).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check_data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passes; all patterns compile.</w:t>
            </w:r>
          </w:p>
        </w:tc>
        <w:tc>
          <w:tcPr>
            <w:tcW w:type="dxa" w:w="88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</w:tr>
      <w:tr>
        <w:trPr>
          <w:cantSplit w:val="false"/>
        </w:trPr>
        <w:tc>
          <w:tcPr>
            <w:tcW w:type="dxa" w:w="86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LA-02</w:t>
            </w:r>
          </w:p>
        </w:tc>
        <w:tc>
          <w:tcPr>
            <w:tcW w:type="dxa" w:w="2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backend/app/engines/audit.py</w:t>
            </w:r>
          </w:p>
        </w:tc>
        <w:tc>
          <w:tcPr>
            <w:tcW w:type="dxa" w:w="2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run_audit(rules, library) -&gt; AuditResult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(Section 5.2).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Appendix B.6 reproduced exactly.</w:t>
            </w:r>
          </w:p>
        </w:tc>
        <w:tc>
          <w:tcPr>
            <w:tcW w:type="dxa" w:w="88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 w:val="false"/>
        </w:trPr>
        <w:tc>
          <w:tcPr>
            <w:tcW w:type="dxa" w:w="86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LA-03</w:t>
            </w:r>
          </w:p>
        </w:tc>
        <w:tc>
          <w:tcPr>
            <w:tcW w:type="dxa" w:w="2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backend/tests/test_audit.py</w:t>
            </w:r>
          </w:p>
        </w:tc>
        <w:tc>
          <w:tcPr>
            <w:tcW w:type="dxa" w:w="2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Tests from Section 8.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green.</w:t>
            </w:r>
          </w:p>
        </w:tc>
        <w:tc>
          <w:tcPr>
            <w:tcW w:type="dxa" w:w="88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1.5</w:t>
            </w:r>
          </w:p>
        </w:tc>
      </w:tr>
      <w:tr>
        <w:trPr>
          <w:cantSplit w:val="false"/>
        </w:trPr>
        <w:tc>
          <w:tcPr>
            <w:tcW w:type="dxa" w:w="86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LA-04</w:t>
            </w:r>
          </w:p>
        </w:tc>
        <w:tc>
          <w:tcPr>
            <w:tcW w:type="dxa" w:w="2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frontend/src/pages/AuditPage.jsx</w:t>
            </w:r>
          </w:p>
        </w:tc>
        <w:tc>
          <w:tcPr>
            <w:tcW w:type="dxa" w:w="2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Audit screen (Section 5.3).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Deck rules show 2 HIGH and 1 MEDIUM.</w:t>
            </w:r>
          </w:p>
        </w:tc>
        <w:tc>
          <w:tcPr>
            <w:tcW w:type="dxa" w:w="88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 w:val="false"/>
        </w:trPr>
        <w:tc>
          <w:tcPr>
            <w:tcW w:type="dxa" w:w="86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LA-05</w:t>
            </w:r>
          </w:p>
        </w:tc>
        <w:tc>
          <w:tcPr>
            <w:tcW w:type="dxa" w:w="2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frontend/src/pages/TransitionPage.jsx</w:t>
            </w:r>
          </w:p>
        </w:tc>
        <w:tc>
          <w:tcPr>
            <w:tcW w:type="dxa" w:w="2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Transition screen (Section 5.4).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Sample B and Data Analyst shows 5 / 1 / 2, 62.5%.</w:t>
            </w:r>
          </w:p>
        </w:tc>
        <w:tc>
          <w:tcPr>
            <w:tcW w:type="dxa" w:w="88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3.5</w:t>
            </w:r>
          </w:p>
        </w:tc>
      </w:tr>
      <w:tr>
        <w:trPr>
          <w:cantSplit w:val="false"/>
        </w:trPr>
        <w:tc>
          <w:tcPr>
            <w:tcW w:type="dxa" w:w="86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LA-06</w:t>
            </w:r>
          </w:p>
        </w:tc>
        <w:tc>
          <w:tcPr>
            <w:tcW w:type="dxa" w:w="2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Stretch only</w:t>
            </w:r>
          </w:p>
        </w:tc>
        <w:tc>
          <w:tcPr>
            <w:tcW w:type="dxa" w:w="2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Section 9.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Only after M3.</w:t>
            </w:r>
          </w:p>
        </w:tc>
        <w:tc>
          <w:tcPr>
            <w:tcW w:type="dxa" w:w="88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</w:tbl>
    <w:p>
      <w:pPr>
        <w:pStyle w:val="Heading1"/>
        <w:keepNext/>
        <w:pBdr>
          <w:bottom w:val="single" w:color="2E74B5" w:sz="8" w:space="3"/>
        </w:pBdr>
        <w:spacing w:after="140" w:before="320"/>
      </w:pPr>
      <w:r>
        <w:rPr>
          <w:rFonts w:ascii="Arial" w:cs="Arial" w:eastAsia="Arial" w:hAnsi="Arial"/>
          <w:b/>
          <w:bCs/>
          <w:color w:val="1A2E4A"/>
          <w:sz w:val="30"/>
          <w:szCs w:val="30"/>
        </w:rPr>
        <w:t xml:space="preserve">5. Detailed Specification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5.1 audit_rules.json (LA-01)</w:t>
      </w:r>
    </w:p>
    <w:p>
      <w:pPr>
        <w:spacing w:after="100" w:before="40" w:line="276"/>
      </w:pPr>
      <w:r>
        <w:rPr>
          <w:rFonts w:ascii="Arial" w:cs="Arial" w:eastAsia="Arial" w:hAnsi="Arial"/>
          <w:sz w:val="20"/>
          <w:szCs w:val="20"/>
        </w:rPr>
        <w:t xml:space="preserve">Save exactly this as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backend/app/data/audit_rules.json</w:t>
      </w:r>
      <w:r>
        <w:rPr>
          <w:rFonts w:ascii="Arial" w:cs="Arial" w:eastAsia="Arial" w:hAnsi="Arial"/>
          <w:sz w:val="20"/>
          <w:szCs w:val="20"/>
        </w:rPr>
        <w:t xml:space="preserve">. The patterns are Python regular expressions written as JSON strings (backslashes are doubled in JSON; that is correct, do not "fix" them). Rule order matters: it breaks ties.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3F5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"rules":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"AR-001",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"name": "Continuous employment required",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"patterns":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"continuous(ly)?\\s+(employ|work)",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"(no|without)\\s+(any\\s+)?(career\\s+)?(gap|break)s?\\b",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"uninterrupted\\s+(employment|work)",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"currently\\s+employed"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"risk_level": "HIGH",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"impact": "Disproportionately eliminates qualified re-entry talent without measuring actual capability.",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"recommended_intervention": "Eliminate continuity as a mandatory gate; evaluate cumulative years and recent problem-solving.",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"evidence_ids": ["EV-001"],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"MODELLED"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"AR-002",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"name": "Exact most-recent-title match",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"patterns":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"most\\s+recent\\s+(job\\s+)?title",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"current\\s+(job\\s+)?title\\s+must",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"title\\s+must\\s+(exactly\\s+)?match"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"risk_level": "MEDIUM",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"impact": "Excludes adjacent career-transition candidates with strong transferable skill overlap.",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"recommended_intervention": "Implement skill-vector adjacency matching across related functional roles.",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"evidence_ids": [],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"MODELLED"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"AR-003",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"name": "Recent mandatory certification",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"patterns":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"certif\\w*.*(within|in)\\s+(the\\s+)?(last|past)\\s+\\d+\\s+(month|year)s?",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"certified\\s+within"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"risk_level": "HIGH",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"impact": "Imposes a credential tax on candidates, although research found generic upskilling certificates did not raise callbacks.",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"recommended_intervention": "Replace recency criteria with focused practical capability verification assessments.",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"evidence_ids": ["EV-001"],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"MODELLED"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"AR-004",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"name": "Exact employment dates mandatory",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"patterns":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"(exact|full|month[- ]?(and[- ]?)?year)\\s+(employment\\s+)?dates",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"dates\\s+of\\s+employment\\s+(are\\s+)?(mandatory|required)"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"risk_level": "MEDIUM",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"impact": "Forces employment gaps to stay visible; research found duration-based framing improves callbacks over date-based resumes.",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"recommended_intervention": "Accept experience-duration summaries alongside, or instead of, month-and-year dates.",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"evidence_ids": ["EV-002"],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"MODELLED"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"AR-005",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"name": "Graduation-year cut-off",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"patterns":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"graduat\\w*\\s+(within|in)\\s+(the\\s+)?(last|past)\\s+\\d+\\s+years?",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"maximum\\s+\\d+\\s+years?\\s+(since|after)\\s+graduation"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"risk_level": "MEDIUM",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"impact": "Excludes experienced professionals returning after a break regardless of current capability.",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"recommended_intervention": "Replace graduation-year limits with a demonstrated-competency evaluation.",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"evidence_ids": [],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"MODELLED"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"AR-006",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"name": "Recent hands-on usage window",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"patterns":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"(experience|usage|use)\\s+(with|of|in)?.*(within|in)\\s+(the\\s+)?(last|past)\\s+\\d+\\s+(month|year)s?"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"risk_level": "MEDIUM",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"impact": "Rewards toolchain recency over transferable capability and can screen out re-entry candidates whose core skills remain relevant.",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"recommended_intervention": "Use a short practical capability check for the specific tool instead of a recency window.",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"evidence_ids": [],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"MODELLED"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]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}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5.2 The audit engine (LA-02)</w:t>
      </w:r>
    </w:p>
    <w:p>
      <w:pPr>
        <w:spacing w:after="100" w:before="40" w:line="276"/>
      </w:pPr>
      <w:r>
        <w:rPr>
          <w:rFonts w:ascii="Arial" w:cs="Arial" w:eastAsia="Arial" w:hAnsi="Arial"/>
          <w:sz w:val="20"/>
          <w:szCs w:val="20"/>
        </w:rPr>
        <w:t xml:space="preserve">Signature: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run_audit(rules: list[str], library: AuditRuleLibrary) -&gt; AuditResult</w:t>
      </w:r>
      <w:r>
        <w:rPr>
          <w:rFonts w:ascii="Arial" w:cs="Arial" w:eastAsia="Arial" w:hAnsi="Arial"/>
          <w:sz w:val="20"/>
          <w:szCs w:val="20"/>
        </w:rPr>
        <w:t xml:space="preserve">. Import only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re</w:t>
      </w:r>
      <w:r>
        <w:rPr>
          <w:rFonts w:ascii="Arial" w:cs="Arial" w:eastAsia="Arial" w:hAnsi="Arial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app.schemas</w:t>
      </w:r>
      <w:r>
        <w:rPr>
          <w:rFonts w:ascii="Arial" w:cs="Arial" w:eastAsia="Arial" w:hAnsi="Arial"/>
          <w:sz w:val="20"/>
          <w:szCs w:val="20"/>
        </w:rPr>
        <w:t xml:space="preserve">. Algorithm: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3F5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RISK_ORDER = {"HIGH": 3, "MEDIUM": 2, "LOW": 1}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def run_audit(rules, library):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results = []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for raw in rules: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text = raw.strip()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if text == "":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  continue                                   # blank lines are skipped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text = re.sub(r"^([-*•]|\d+[.)])\s+", "", text)  # strip ONE leading bullet or number marker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best = None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for rule in library.rules:                     # keep library order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  if any(re.search(p, text, re.IGNORECASE) for p in rule.patterns):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      if best is None or RISK_ORDER[rule.risk_level] &gt; RISK_ORDER[best.risk_level]: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          best = rule                        # highest risk wins; ties keep the earlier rule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line_number = len(results) + 1                 # 1-based among non-blank lines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if best: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  results.append({line_number, rule_text: text, matched_rule_id: best.id,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      matched_rule_name: best.name, risk_level: best.risk_level,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      impact: best.impact, recommended_intervention: best.recommended_intervention,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      evidence_ids: best.evidence_ids, provenance: "MODELLED"})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else: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  results.append({line_number, rule_text: text, matched_rule_id: None,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      matched_rule_name: None, risk_level: "NONE",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      impact: "No known risk pattern in the Anchor rule library.",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      recommended_intervention: None, evidence_ids: [], provenance: None})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counts = number of results per risk_level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summary = {total_rules: len(results), flagged: len(results) - counts["NONE"],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     high: counts["HIGH"], medium: counts["MEDIUM"], low: counts["LOW"], none: counts["NONE"]}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return {results, summary}</w:t>
            </w:r>
          </w:p>
        </w:tc>
      </w:tr>
    </w:tbl>
    <w:p>
      <w:pPr>
        <w:spacing w:after="100" w:before="60" w:line="276"/>
      </w:pPr>
      <w:r>
        <w:rPr>
          <w:rFonts w:ascii="Arial" w:cs="Arial" w:eastAsia="Arial" w:hAnsi="Arial"/>
          <w:sz w:val="20"/>
          <w:szCs w:val="20"/>
        </w:rPr>
        <w:t xml:space="preserve">Notes: the marker pattern needs </w:t>
      </w: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at least one space</w:t>
      </w:r>
      <w:r>
        <w:rPr>
          <w:rFonts w:ascii="Arial" w:cs="Arial" w:eastAsia="Arial" w:hAnsi="Arial"/>
          <w:sz w:val="20"/>
          <w:szCs w:val="20"/>
        </w:rPr>
        <w:t xml:space="preserve"> after the marker, so a line such as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2.5 years of marketing experience</w:t>
      </w:r>
      <w:r>
        <w:rPr>
          <w:rFonts w:ascii="Arial" w:cs="Arial" w:eastAsia="Arial" w:hAnsi="Arial"/>
          <w:sz w:val="20"/>
          <w:szCs w:val="20"/>
        </w:rPr>
        <w:t xml:space="preserve"> is not mangled. Matching is case-insensitive. Do not use any other matching technique (no AI, no fuzzy matching): the point is that results are predictable and explainable.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5.3 Audit screen (LA-04)</w:t>
      </w:r>
    </w:p>
    <w:p>
      <w:pPr>
        <w:spacing w:after="100" w:before="40" w:line="276"/>
      </w:pPr>
      <w:r>
        <w:rPr>
          <w:rFonts w:ascii="Arial" w:cs="Arial" w:eastAsia="Arial" w:hAnsi="Arial"/>
          <w:sz w:val="20"/>
          <w:szCs w:val="20"/>
        </w:rPr>
        <w:t xml:space="preserve">Route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/audit</w:t>
      </w:r>
      <w:r>
        <w:rPr>
          <w:rFonts w:ascii="Arial" w:cs="Arial" w:eastAsia="Arial" w:hAnsi="Arial"/>
          <w:sz w:val="20"/>
          <w:szCs w:val="20"/>
        </w:rPr>
        <w:t xml:space="preserve">. Uses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PageHeader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Card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LevelBadge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ProvenanceBadge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EvidenceChip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Loader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ErrorBanner</w:t>
      </w:r>
      <w:r>
        <w:rPr>
          <w:rFonts w:ascii="Arial" w:cs="Arial" w:eastAsia="Arial" w:hAnsi="Arial"/>
          <w:sz w:val="20"/>
          <w:szCs w:val="20"/>
        </w:rPr>
        <w:t xml:space="preserve"> from Somya, and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getSamples()</w:t>
      </w:r>
      <w:r>
        <w:rPr>
          <w:rFonts w:ascii="Arial" w:cs="Arial" w:eastAsia="Arial" w:hAnsi="Arial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audit()</w:t>
      </w:r>
      <w:r>
        <w:rPr>
          <w:rFonts w:ascii="Arial" w:cs="Arial" w:eastAsia="Arial" w:hAnsi="Arial"/>
          <w:sz w:val="20"/>
          <w:szCs w:val="20"/>
        </w:rPr>
        <w:t xml:space="preserve"> from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api/client.js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7446"/>
      </w:tblGrid>
      <w:tr>
        <w:trPr>
          <w:tblHeader/>
        </w:trPr>
        <w:tc>
          <w:tcPr>
            <w:tcW w:type="dxa" w:w="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</w:t>
            </w:r>
          </w:p>
        </w:tc>
        <w:tc>
          <w:tcPr>
            <w:tcW w:type="dxa" w:w="74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Input card</w:t>
            </w:r>
          </w:p>
        </w:tc>
        <w:tc>
          <w:tcPr>
            <w:tcW w:type="dxa" w:w="74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large textarea with the label "Paste screening rules, one per line". A dropdown "Load a sample rule set" filled from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samples.audit_rule_sets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(title shown); choosing one fills the textarea with its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rules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joined by new lines. Buttons "Run audit" and "Clear". Split the textarea on newlines before calling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audit(lines)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do not send more than 50 lines (show a message instead).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Summary strip</w:t>
            </w:r>
          </w:p>
        </w:tc>
        <w:tc>
          <w:tcPr>
            <w:tcW w:type="dxa" w:w="74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After a run: "Rules checked n", "Flagged n", and counters for HIGH, MEDIUM, LOW, none from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summary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Results table</w:t>
            </w:r>
          </w:p>
        </w:tc>
        <w:tc>
          <w:tcPr>
            <w:tcW w:type="dxa" w:w="74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 row per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results[]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in order. Columns: 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Screening rule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rule_text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with the library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matched_rule_name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in small text); 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Observed risk and impact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impact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); 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Risk level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LevelBadge value={risk_level}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plus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ProvenanceBadge kind={provenance}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when not null); 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Recommended intervention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recommended_intervention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plus an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EvidenceChip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per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evidence_ids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). This is the table of deck slide 14.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No-match rows</w:t>
            </w:r>
          </w:p>
        </w:tc>
        <w:tc>
          <w:tcPr>
            <w:tcW w:type="dxa" w:w="74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risk_level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NONE: grey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LevelBadge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no provenance badge, text from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impact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under the table add the note "No known risk pattern does not mean a rule is safe. Anchor only recognises the patterns in its library."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States</w:t>
            </w:r>
          </w:p>
        </w:tc>
        <w:tc>
          <w:tcPr>
            <w:tcW w:type="dxa" w:w="74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Empty: hint "Paste rules or load a sample, then run the audit." Loading: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Loader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Error: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ErrorBanner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On phones the table scrolls horizontally inside its own container.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5.4 Transition screen (LA-05)</w:t>
      </w:r>
    </w:p>
    <w:p>
      <w:pPr>
        <w:spacing w:after="100" w:before="40" w:line="276"/>
      </w:pPr>
      <w:r>
        <w:rPr>
          <w:rFonts w:ascii="Arial" w:cs="Arial" w:eastAsia="Arial" w:hAnsi="Arial"/>
          <w:sz w:val="20"/>
          <w:szCs w:val="20"/>
        </w:rPr>
        <w:t xml:space="preserve">Route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/transition</w:t>
      </w:r>
      <w:r>
        <w:rPr>
          <w:rFonts w:ascii="Arial" w:cs="Arial" w:eastAsia="Arial" w:hAnsi="Arial"/>
          <w:sz w:val="20"/>
          <w:szCs w:val="20"/>
        </w:rPr>
        <w:t xml:space="preserve">. Reads the shared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profile</w:t>
      </w:r>
      <w:r>
        <w:rPr>
          <w:rFonts w:ascii="Arial" w:cs="Arial" w:eastAsia="Arial" w:hAnsi="Arial"/>
          <w:sz w:val="20"/>
          <w:szCs w:val="20"/>
        </w:rPr>
        <w:t xml:space="preserve"> with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useProfile()</w:t>
      </w:r>
      <w:r>
        <w:rPr>
          <w:rFonts w:ascii="Arial" w:cs="Arial" w:eastAsia="Arial" w:hAnsi="Arial"/>
          <w:sz w:val="20"/>
          <w:szCs w:val="20"/>
        </w:rPr>
        <w:t xml:space="preserve">; reads roles from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getOntology()</w:t>
      </w:r>
      <w:r>
        <w:rPr>
          <w:rFonts w:ascii="Arial" w:cs="Arial" w:eastAsia="Arial" w:hAnsi="Arial"/>
          <w:sz w:val="20"/>
          <w:szCs w:val="20"/>
        </w:rPr>
        <w:t xml:space="preserve">; calls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transition(profile, targetRoleId)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7446"/>
      </w:tblGrid>
      <w:tr>
        <w:trPr>
          <w:tblHeader/>
        </w:trPr>
        <w:tc>
          <w:tcPr>
            <w:tcW w:type="dxa" w:w="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</w:t>
            </w:r>
          </w:p>
        </w:tc>
        <w:tc>
          <w:tcPr>
            <w:tcW w:type="dxa" w:w="74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No-profile state</w:t>
            </w:r>
          </w:p>
        </w:tc>
        <w:tc>
          <w:tcPr>
            <w:tcW w:type="dxa" w:w="74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If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profile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is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null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message "Load a sample candidate to see the skill breakdown" with a button that calls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loadSampleProfile("sample-b")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Controls</w:t>
            </w:r>
          </w:p>
        </w:tc>
        <w:tc>
          <w:tcPr>
            <w:tcW w:type="dxa" w:w="74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select "Target role" with every role from the ontology (name shown, id as value), defaulting to the profile's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target_role_id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Button "Analyse transition" (also run automatically when the page opens with a profile).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Summary</w:t>
            </w:r>
          </w:p>
        </w:tc>
        <w:tc>
          <w:tcPr>
            <w:tcW w:type="dxa" w:w="74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Headline: "Coverage of {target role name}: {coverage_pct}%" and counters transferable / stale / missing out of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counts.total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ProvenanceBadge kind="MODELLED"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Stacked bar</w:t>
            </w:r>
          </w:p>
        </w:tc>
        <w:tc>
          <w:tcPr>
            <w:tcW w:type="dxa" w:w="74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 horizontal bar split into three segments sized by the counts: transferable (green), stale (amber), missing (red), with the counts written inside or beside each segment (colours must not be the only signal).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Three columns</w:t>
            </w:r>
          </w:p>
        </w:tc>
        <w:tc>
          <w:tcPr>
            <w:tcW w:type="dxa" w:w="74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Transferable capabilities (n)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Stale competencies (n)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(each with its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reason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in small text), 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Missing core tools (n)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Each skill is a chip showing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name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with its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cluster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in small text. Empty column shows "None".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Strategic note</w:t>
            </w:r>
          </w:p>
        </w:tc>
        <w:tc>
          <w:tcPr>
            <w:tcW w:type="dxa" w:w="74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sentence: "Anchor replaces a single match score with an actionable capability breakdown." and, if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missing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stale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is not empty, "Targeted refresh needed only for: " followed by the names of the stale and missing skills.</w:t>
            </w:r>
          </w:p>
        </w:tc>
      </w:tr>
    </w:tbl>
    <w:p>
      <w:pPr>
        <w:spacing w:after="100" w:before="60" w:line="276"/>
      </w:pPr>
      <w:r>
        <w:rPr>
          <w:rFonts w:ascii="Arial" w:cs="Arial" w:eastAsia="Arial" w:hAnsi="Arial"/>
          <w:sz w:val="20"/>
          <w:szCs w:val="20"/>
        </w:rPr>
        <w:t xml:space="preserve">Check with sample B and target Data Analyst: </w:t>
      </w: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5 transferable</w:t>
      </w:r>
      <w:r>
        <w:rPr>
          <w:rFonts w:ascii="Arial" w:cs="Arial" w:eastAsia="Arial" w:hAnsi="Arial"/>
          <w:sz w:val="20"/>
          <w:szCs w:val="20"/>
        </w:rPr>
        <w:t xml:space="preserve"> (Analytics, Excel, Business Intelligence, Stakeholder Management, Campaign Tracking), </w:t>
      </w: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1 stale</w:t>
      </w:r>
      <w:r>
        <w:rPr>
          <w:rFonts w:ascii="Arial" w:cs="Arial" w:eastAsia="Arial" w:hAnsi="Arial"/>
          <w:sz w:val="20"/>
          <w:szCs w:val="20"/>
        </w:rPr>
        <w:t xml:space="preserve"> (Reporting Dashboards), </w:t>
      </w: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2 missing</w:t>
      </w:r>
      <w:r>
        <w:rPr>
          <w:rFonts w:ascii="Arial" w:cs="Arial" w:eastAsia="Arial" w:hAnsi="Arial"/>
          <w:sz w:val="20"/>
          <w:szCs w:val="20"/>
        </w:rPr>
        <w:t xml:space="preserve"> (SQL, Python), </w:t>
      </w: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62.5%</w:t>
      </w:r>
      <w:r>
        <w:rPr>
          <w:rFonts w:ascii="Arial" w:cs="Arial" w:eastAsia="Arial" w:hAnsi="Arial"/>
          <w:sz w:val="20"/>
          <w:szCs w:val="20"/>
        </w:rPr>
        <w:t xml:space="preserve">. This is the breakdown on deck slide 12.</w:t>
      </w:r>
    </w:p>
    <w:p>
      <w:pPr>
        <w:pStyle w:val="Heading1"/>
        <w:keepNext/>
        <w:pBdr>
          <w:bottom w:val="single" w:color="2E74B5" w:sz="8" w:space="3"/>
        </w:pBdr>
        <w:spacing w:after="140" w:before="320"/>
      </w:pPr>
      <w:r>
        <w:rPr>
          <w:rFonts w:ascii="Arial" w:cs="Arial" w:eastAsia="Arial" w:hAnsi="Arial"/>
          <w:b/>
          <w:bCs/>
          <w:color w:val="1A2E4A"/>
          <w:sz w:val="30"/>
          <w:szCs w:val="30"/>
        </w:rPr>
        <w:t xml:space="preserve">6. Your Hour-by-Hour Plan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00"/>
        <w:gridCol w:w="2846"/>
      </w:tblGrid>
      <w:tr>
        <w:trPr>
          <w:tblHeader/>
        </w:trPr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  <w:tc>
          <w:tcPr>
            <w:tcW w:type="dxa" w:w="5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</w:t>
            </w:r>
          </w:p>
        </w:tc>
        <w:tc>
          <w:tcPr>
            <w:tcW w:type="dxa" w:w="28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</w:tr>
      <w:tr>
        <w:trPr>
          <w:cantSplit w:val="false"/>
        </w:trPr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H0 – H2</w:t>
            </w:r>
          </w:p>
        </w:tc>
        <w:tc>
          <w:tcPr>
            <w:tcW w:type="dxa" w:w="5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Kickoff; environment check. Read Sections 5.1 and 5.2. Create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audit_rules.json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(LA-01).</w:t>
            </w:r>
          </w:p>
        </w:tc>
        <w:tc>
          <w:tcPr>
            <w:tcW w:type="dxa" w:w="28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File saved; JSON valid. 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M0.</w:t>
            </w:r>
          </w:p>
        </w:tc>
      </w:tr>
      <w:tr>
        <w:trPr>
          <w:cantSplit w:val="false"/>
        </w:trPr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H2 – H5</w:t>
            </w:r>
          </w:p>
        </w:tc>
        <w:tc>
          <w:tcPr>
            <w:tcW w:type="dxa" w:w="5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Write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run_audit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test_audit.py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with the table in Section 8.</w:t>
            </w:r>
          </w:p>
        </w:tc>
        <w:tc>
          <w:tcPr>
            <w:tcW w:type="dxa" w:w="28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tests green.</w:t>
            </w:r>
          </w:p>
        </w:tc>
      </w:tr>
      <w:tr>
        <w:trPr>
          <w:cantSplit w:val="false"/>
        </w:trPr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H5 – H8</w:t>
            </w:r>
          </w:p>
        </w:tc>
        <w:tc>
          <w:tcPr>
            <w:tcW w:type="dxa" w:w="5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 a PR with the engine, tests and rules. Start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AuditPage.jsx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using plain HTML if the shared components are not ready yet.</w:t>
            </w:r>
          </w:p>
        </w:tc>
        <w:tc>
          <w:tcPr>
            <w:tcW w:type="dxa" w:w="28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M1 at H8.</w:t>
            </w:r>
          </w:p>
        </w:tc>
      </w:tr>
      <w:tr>
        <w:trPr>
          <w:cantSplit w:val="false"/>
        </w:trPr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H8 – H12</w:t>
            </w:r>
          </w:p>
        </w:tc>
        <w:tc>
          <w:tcPr>
            <w:tcW w:type="dxa" w:w="5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Finish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AuditPage.jsx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on mocks, then the real API.</w:t>
            </w:r>
          </w:p>
        </w:tc>
        <w:tc>
          <w:tcPr>
            <w:tcW w:type="dxa" w:w="28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Deck rules show 2 HIGH, 1 MEDIUM.</w:t>
            </w:r>
          </w:p>
        </w:tc>
      </w:tr>
      <w:tr>
        <w:trPr>
          <w:cantSplit w:val="false"/>
        </w:trPr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H12 – H17</w:t>
            </w:r>
          </w:p>
        </w:tc>
        <w:tc>
          <w:tcPr>
            <w:tcW w:type="dxa" w:w="5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TransitionPage.jsx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(mocks first). Real API at M2.</w:t>
            </w:r>
          </w:p>
        </w:tc>
        <w:tc>
          <w:tcPr>
            <w:tcW w:type="dxa" w:w="28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Sample B shows 5 / 1 / 2. 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M2 at H14.</w:t>
            </w:r>
          </w:p>
        </w:tc>
      </w:tr>
      <w:tr>
        <w:trPr>
          <w:cantSplit w:val="false"/>
        </w:trPr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H17 – H22</w:t>
            </w:r>
          </w:p>
        </w:tc>
        <w:tc>
          <w:tcPr>
            <w:tcW w:type="dxa" w:w="5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Rest window (group 1, around H17 to H22).</w:t>
            </w:r>
          </w:p>
        </w:tc>
        <w:tc>
          <w:tcPr>
            <w:tcW w:type="dxa" w:w="28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Rested.</w:t>
            </w:r>
          </w:p>
        </w:tc>
      </w:tr>
      <w:tr>
        <w:trPr>
          <w:cantSplit w:val="false"/>
        </w:trPr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H22 – H28</w:t>
            </w:r>
          </w:p>
        </w:tc>
        <w:tc>
          <w:tcPr>
            <w:tcW w:type="dxa" w:w="5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Polish both screens (empty, loading, error, phone width). Fix QA bugs from Aarushi. Code freeze at H28.</w:t>
            </w:r>
          </w:p>
        </w:tc>
        <w:tc>
          <w:tcPr>
            <w:tcW w:type="dxa" w:w="28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M3 at H24, M4 at H28.</w:t>
            </w:r>
          </w:p>
        </w:tc>
      </w:tr>
      <w:tr>
        <w:trPr>
          <w:cantSplit w:val="false"/>
        </w:trPr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H28 – H36</w:t>
            </w:r>
          </w:p>
        </w:tc>
        <w:tc>
          <w:tcPr>
            <w:tcW w:type="dxa" w:w="5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Rehearse: you present Transition (about 25 seconds) and Audit (about 25 seconds).</w:t>
            </w:r>
          </w:p>
        </w:tc>
        <w:tc>
          <w:tcPr>
            <w:tcW w:type="dxa" w:w="28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M5 at H34.</w:t>
            </w:r>
          </w:p>
        </w:tc>
      </w:tr>
    </w:tbl>
    <w:p>
      <w:pPr>
        <w:pStyle w:val="Heading1"/>
        <w:keepNext/>
        <w:pBdr>
          <w:bottom w:val="single" w:color="2E74B5" w:sz="8" w:space="3"/>
        </w:pBdr>
        <w:spacing w:after="140" w:before="320"/>
      </w:pPr>
      <w:r>
        <w:rPr>
          <w:rFonts w:ascii="Arial" w:cs="Arial" w:eastAsia="Arial" w:hAnsi="Arial"/>
          <w:b/>
          <w:bCs/>
          <w:color w:val="1A2E4A"/>
          <w:sz w:val="30"/>
          <w:szCs w:val="30"/>
        </w:rPr>
        <w:t xml:space="preserve">7. Integration Handshakes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500"/>
        <w:gridCol w:w="1746"/>
      </w:tblGrid>
      <w:tr>
        <w:trPr>
          <w:tblHeader/>
        </w:trPr>
        <w:tc>
          <w:tcPr>
            <w:tcW w:type="dxa" w:w="1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With</w:t>
            </w:r>
          </w:p>
        </w:tc>
        <w:tc>
          <w:tcPr>
            <w:tcW w:type="dxa" w:w="6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give / get</w:t>
            </w:r>
          </w:p>
        </w:tc>
        <w:tc>
          <w:tcPr>
            <w:tcW w:type="dxa" w:w="1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Hamza</w:t>
            </w:r>
          </w:p>
        </w:tc>
        <w:tc>
          <w:tcPr>
            <w:tcW w:type="dxa" w:w="6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Give: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run_audit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audit_rules.json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Get: models in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schemas.py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his router calls you. Tell him at once if a model lacks a field in Appendix A.</w:t>
            </w:r>
          </w:p>
        </w:tc>
        <w:tc>
          <w:tcPr>
            <w:tcW w:type="dxa" w:w="1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H2, H8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Aarushi</w:t>
            </w:r>
          </w:p>
        </w:tc>
        <w:tc>
          <w:tcPr>
            <w:tcW w:type="dxa" w:w="6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Get: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ontology.json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samples.json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Give: nothing; she tests your screens in QA.</w:t>
            </w:r>
          </w:p>
        </w:tc>
        <w:tc>
          <w:tcPr>
            <w:tcW w:type="dxa" w:w="1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H4, H24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Somya</w:t>
            </w:r>
          </w:p>
        </w:tc>
        <w:tc>
          <w:tcPr>
            <w:tcW w:type="dxa" w:w="6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Get: components, client and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useProfile()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If a component prop is unclear ask her; do not write your own copy.</w:t>
            </w:r>
          </w:p>
        </w:tc>
        <w:tc>
          <w:tcPr>
            <w:tcW w:type="dxa" w:w="1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H4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Aditya</w:t>
            </w:r>
          </w:p>
        </w:tc>
        <w:tc>
          <w:tcPr>
            <w:tcW w:type="dxa" w:w="6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 is the strongest on regular expressions and the team's helper; ask him if a pattern misbehaves.</w:t>
            </w:r>
          </w:p>
        </w:tc>
        <w:tc>
          <w:tcPr>
            <w:tcW w:type="dxa" w:w="1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any</w:t>
            </w:r>
          </w:p>
        </w:tc>
      </w:tr>
    </w:tbl>
    <w:p>
      <w:pPr>
        <w:pStyle w:val="Heading1"/>
        <w:keepNext/>
        <w:pBdr>
          <w:bottom w:val="single" w:color="2E74B5" w:sz="8" w:space="3"/>
        </w:pBdr>
        <w:spacing w:after="140" w:before="320"/>
      </w:pPr>
      <w:r>
        <w:rPr>
          <w:rFonts w:ascii="Arial" w:cs="Arial" w:eastAsia="Arial" w:hAnsi="Arial"/>
          <w:b/>
          <w:bCs/>
          <w:color w:val="1A2E4A"/>
          <w:sz w:val="30"/>
          <w:szCs w:val="30"/>
        </w:rPr>
        <w:t xml:space="preserve">8. Tests You Must Write (test_audit.py)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700"/>
        <w:gridCol w:w="1700"/>
        <w:gridCol w:w="1846"/>
      </w:tblGrid>
      <w:tr>
        <w:trPr>
          <w:tblHeader/>
        </w:trPr>
        <w:tc>
          <w:tcPr>
            <w:tcW w:type="dxa" w:w="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 line</w:t>
            </w:r>
          </w:p>
        </w:tc>
        <w:tc>
          <w:tcPr>
            <w:tcW w:type="dxa" w:w="1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Matched rule</w:t>
            </w:r>
          </w:p>
        </w:tc>
        <w:tc>
          <w:tcPr>
            <w:tcW w:type="dxa" w:w="18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risk_level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1</w:t>
            </w:r>
          </w:p>
        </w:tc>
        <w:tc>
          <w:tcPr>
            <w:tcW w:type="dxa" w:w="5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Continuous employment required within past 12 months</w:t>
            </w:r>
          </w:p>
        </w:tc>
        <w:tc>
          <w:tcPr>
            <w:tcW w:type="dxa" w:w="1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AR-001</w:t>
            </w:r>
          </w:p>
        </w:tc>
        <w:tc>
          <w:tcPr>
            <w:tcW w:type="dxa" w:w="18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2</w:t>
            </w:r>
          </w:p>
        </w:tc>
        <w:tc>
          <w:tcPr>
            <w:tcW w:type="dxa" w:w="5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Most recent title must exactly match target vacancy</w:t>
            </w:r>
          </w:p>
        </w:tc>
        <w:tc>
          <w:tcPr>
            <w:tcW w:type="dxa" w:w="1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AR-002</w:t>
            </w:r>
          </w:p>
        </w:tc>
        <w:tc>
          <w:tcPr>
            <w:tcW w:type="dxa" w:w="18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3</w:t>
            </w:r>
          </w:p>
        </w:tc>
        <w:tc>
          <w:tcPr>
            <w:tcW w:type="dxa" w:w="5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Mandatory certification dated within last 24 months</w:t>
            </w:r>
          </w:p>
        </w:tc>
        <w:tc>
          <w:tcPr>
            <w:tcW w:type="dxa" w:w="1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AR-003</w:t>
            </w:r>
          </w:p>
        </w:tc>
        <w:tc>
          <w:tcPr>
            <w:tcW w:type="dxa" w:w="18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4</w:t>
            </w:r>
          </w:p>
        </w:tc>
        <w:tc>
          <w:tcPr>
            <w:tcW w:type="dxa" w:w="5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Resume must list exact employment dates for every role</w:t>
            </w:r>
          </w:p>
        </w:tc>
        <w:tc>
          <w:tcPr>
            <w:tcW w:type="dxa" w:w="1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AR-004</w:t>
            </w:r>
          </w:p>
        </w:tc>
        <w:tc>
          <w:tcPr>
            <w:tcW w:type="dxa" w:w="18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5</w:t>
            </w:r>
          </w:p>
        </w:tc>
        <w:tc>
          <w:tcPr>
            <w:tcW w:type="dxa" w:w="5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Graduated within the last 5 years</w:t>
            </w:r>
          </w:p>
        </w:tc>
        <w:tc>
          <w:tcPr>
            <w:tcW w:type="dxa" w:w="1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AR-005</w:t>
            </w:r>
          </w:p>
        </w:tc>
        <w:tc>
          <w:tcPr>
            <w:tcW w:type="dxa" w:w="18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6</w:t>
            </w:r>
          </w:p>
        </w:tc>
        <w:tc>
          <w:tcPr>
            <w:tcW w:type="dxa" w:w="5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Hands-on experience with Python in the last 12 months</w:t>
            </w:r>
          </w:p>
        </w:tc>
        <w:tc>
          <w:tcPr>
            <w:tcW w:type="dxa" w:w="1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AR-006</w:t>
            </w:r>
          </w:p>
        </w:tc>
        <w:tc>
          <w:tcPr>
            <w:tcW w:type="dxa" w:w="18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7</w:t>
            </w:r>
          </w:p>
        </w:tc>
        <w:tc>
          <w:tcPr>
            <w:tcW w:type="dxa" w:w="5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 be a team player</w:t>
            </w:r>
          </w:p>
        </w:tc>
        <w:tc>
          <w:tcPr>
            <w:tcW w:type="dxa" w:w="1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match</w:t>
            </w:r>
          </w:p>
        </w:tc>
        <w:tc>
          <w:tcPr>
            <w:tcW w:type="dxa" w:w="18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8</w:t>
            </w:r>
          </w:p>
        </w:tc>
        <w:tc>
          <w:tcPr>
            <w:tcW w:type="dxa" w:w="5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Candidates with no career breaks preferred</w:t>
            </w:r>
          </w:p>
        </w:tc>
        <w:tc>
          <w:tcPr>
            <w:tcW w:type="dxa" w:w="1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AR-001</w:t>
            </w:r>
          </w:p>
        </w:tc>
        <w:tc>
          <w:tcPr>
            <w:tcW w:type="dxa" w:w="18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9</w:t>
            </w:r>
          </w:p>
        </w:tc>
        <w:tc>
          <w:tcPr>
            <w:tcW w:type="dxa" w:w="5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3+ years experience in sales</w:t>
            </w:r>
          </w:p>
        </w:tc>
        <w:tc>
          <w:tcPr>
            <w:tcW w:type="dxa" w:w="1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match</w:t>
            </w:r>
          </w:p>
        </w:tc>
        <w:tc>
          <w:tcPr>
            <w:tcW w:type="dxa" w:w="18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10</w:t>
            </w:r>
          </w:p>
        </w:tc>
        <w:tc>
          <w:tcPr>
            <w:tcW w:type="dxa" w:w="5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Certified within the past 2 years</w:t>
            </w:r>
          </w:p>
        </w:tc>
        <w:tc>
          <w:tcPr>
            <w:tcW w:type="dxa" w:w="1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AR-003</w:t>
            </w:r>
          </w:p>
        </w:tc>
        <w:tc>
          <w:tcPr>
            <w:tcW w:type="dxa" w:w="18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800"/>
        <w:gridCol w:w="4046"/>
      </w:tblGrid>
      <w:tr>
        <w:trPr>
          <w:tblHeader/>
        </w:trPr>
        <w:tc>
          <w:tcPr>
            <w:tcW w:type="dxa" w:w="1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Case</w:t>
            </w:r>
          </w:p>
        </w:tc>
        <w:tc>
          <w:tcPr>
            <w:tcW w:type="dxa" w:w="3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40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Bullet stripping</w:t>
            </w:r>
          </w:p>
        </w:tc>
        <w:tc>
          <w:tcPr>
            <w:tcW w:type="dxa" w:w="3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- Certified within the past 2 years</w:t>
            </w:r>
          </w:p>
        </w:tc>
        <w:tc>
          <w:tcPr>
            <w:tcW w:type="dxa" w:w="40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rule_text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Certified within the past 2 years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AR-003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Number marker</w:t>
            </w:r>
          </w:p>
        </w:tc>
        <w:tc>
          <w:tcPr>
            <w:tcW w:type="dxa" w:w="3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1. Currently employed in a similar role</w:t>
            </w:r>
          </w:p>
        </w:tc>
        <w:tc>
          <w:tcPr>
            <w:tcW w:type="dxa" w:w="40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rule_text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Currently employed in a similar role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AR-001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Number not stripped</w:t>
            </w:r>
          </w:p>
        </w:tc>
        <w:tc>
          <w:tcPr>
            <w:tcW w:type="dxa" w:w="3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2.5 years of marketing experience</w:t>
            </w:r>
          </w:p>
        </w:tc>
        <w:tc>
          <w:tcPr>
            <w:tcW w:type="dxa" w:w="40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unchanged text; no match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Blank lines</w:t>
            </w:r>
          </w:p>
        </w:tc>
        <w:tc>
          <w:tcPr>
            <w:tcW w:type="dxa" w:w="3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["", "  ", "Must be a team player"]</w:t>
            </w:r>
          </w:p>
        </w:tc>
        <w:tc>
          <w:tcPr>
            <w:tcW w:type="dxa" w:w="40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 result with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line_number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1; no match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Highest risk wins</w:t>
            </w:r>
          </w:p>
        </w:tc>
        <w:tc>
          <w:tcPr>
            <w:tcW w:type="dxa" w:w="3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Most recent title must match; no career breaks allowed</w:t>
            </w:r>
          </w:p>
        </w:tc>
        <w:tc>
          <w:tcPr>
            <w:tcW w:type="dxa" w:w="40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AR-001 (HIGH beats MEDIUM)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Tie keeps earlier rule</w:t>
            </w:r>
          </w:p>
        </w:tc>
        <w:tc>
          <w:tcPr>
            <w:tcW w:type="dxa" w:w="3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Continuous employment required and certification within the last 12 months</w:t>
            </w:r>
          </w:p>
        </w:tc>
        <w:tc>
          <w:tcPr>
            <w:tcW w:type="dxa" w:w="40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AR-001 (both HIGH; AR-001 comes first)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Deck rules</w:t>
            </w:r>
          </w:p>
        </w:tc>
        <w:tc>
          <w:tcPr>
            <w:tcW w:type="dxa" w:w="3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Appendix B.6 request</w:t>
            </w:r>
          </w:p>
        </w:tc>
        <w:tc>
          <w:tcPr>
            <w:tcW w:type="dxa" w:w="40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Exactly Appendix B.6 response (summary: total 3, flagged 3, high 2, medium 1)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Summary arithmetic</w:t>
            </w:r>
          </w:p>
        </w:tc>
        <w:tc>
          <w:tcPr>
            <w:tcW w:type="dxa" w:w="3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Any input</w:t>
            </w:r>
          </w:p>
        </w:tc>
        <w:tc>
          <w:tcPr>
            <w:tcW w:type="dxa" w:w="40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flagged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total_rules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-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none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counts add up to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total_rules</w:t>
            </w:r>
          </w:p>
        </w:tc>
      </w:tr>
    </w:tbl>
    <w:p>
      <w:pPr>
        <w:pStyle w:val="Heading1"/>
        <w:keepNext/>
        <w:pBdr>
          <w:bottom w:val="single" w:color="2E74B5" w:sz="8" w:space="3"/>
        </w:pBdr>
        <w:spacing w:after="140" w:before="320"/>
      </w:pPr>
      <w:r>
        <w:rPr>
          <w:rFonts w:ascii="Arial" w:cs="Arial" w:eastAsia="Arial" w:hAnsi="Arial"/>
          <w:b/>
          <w:bCs/>
          <w:color w:val="1A2E4A"/>
          <w:sz w:val="30"/>
          <w:szCs w:val="30"/>
        </w:rPr>
        <w:t xml:space="preserve">9. Stretch Goals (only after M3)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sz w:val="20"/>
          <w:szCs w:val="20"/>
        </w:rPr>
        <w:t xml:space="preserve">S-03 Add 2 more rule patterns with a short rationale (for example "must have a 4-year degree" for roles that do not need one). Only add a rule if you can explain why it affects re-entry candidates; ask Hamza so the data check and golden counts stay valid.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sz w:val="20"/>
          <w:szCs w:val="20"/>
        </w:rPr>
        <w:t xml:space="preserve">"Copy report" button on the Audit screen.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sz w:val="20"/>
          <w:szCs w:val="20"/>
        </w:rPr>
        <w:t xml:space="preserve">Transition screen: a list of suggested adjacent roles ranked by coverage (frontend only, calling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transition()</w:t>
      </w:r>
      <w:r>
        <w:rPr>
          <w:rFonts w:ascii="Arial" w:cs="Arial" w:eastAsia="Arial" w:hAnsi="Arial"/>
          <w:sz w:val="20"/>
          <w:szCs w:val="20"/>
        </w:rPr>
        <w:t xml:space="preserve"> for each role).</w:t>
      </w:r>
    </w:p>
    <w:p>
      <w:pPr>
        <w:pStyle w:val="Heading1"/>
        <w:keepNext/>
        <w:pBdr>
          <w:bottom w:val="single" w:color="2E74B5" w:sz="8" w:space="3"/>
        </w:pBdr>
        <w:spacing w:after="140" w:before="320"/>
      </w:pPr>
      <w:r>
        <w:rPr>
          <w:rFonts w:ascii="Arial" w:cs="Arial" w:eastAsia="Arial" w:hAnsi="Arial"/>
          <w:b/>
          <w:bCs/>
          <w:color w:val="1A2E4A"/>
          <w:sz w:val="30"/>
          <w:szCs w:val="30"/>
        </w:rPr>
        <w:t xml:space="preserve">10. How to Explain Your Work to the Jury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C7D6" w:sz="4"/>
              <w:left w:val="single" w:color="2E74B5" w:sz="18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Your 60-second script</w:t>
            </w:r>
          </w:p>
          <w:p>
            <w:pPr>
              <w:spacing w:after="40" w:before="10" w:line="2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"I built two things. First the </w:t>
            </w: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Employer Screening Audit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Companies often write screening rules that sound reasonable but shut out capable people returning from a career break: 'continuous employment in the last 12 months', 'job title must exactly match', 'certification within 24 months'. Anchor reads each rule against a library of known risk patterns and shows the risk level, why it harms re-entry candidates, the evidence behind it, and a fairer replacement. It is deliberately a pattern library, not an AI judge, so every result can be explained. Second, the </w:t>
            </w:r>
            <w:r>
              <w:rPr>
                <w:rFonts w:ascii="Arial" w:cs="Arial" w:eastAsia="Arial" w:hAnsi="Arial"/>
                <w:b/>
                <w:bCs/>
                <w:color w:val="1A2E4A"/>
                <w:sz w:val="19"/>
                <w:szCs w:val="19"/>
              </w:rPr>
              <w:t xml:space="preserve">Transition screen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Instead of one mysterious match score, it takes a candidate and a target role and splits the required skills into transferable, stale and missing. In our example, a marketing manager moving to data analyst has 5 transferable skills, 1 stale and 2 missing: she needs SQL and Python, not a whole new degree."</w:t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1A2E4A"/>
          <w:sz w:val="21"/>
          <w:szCs w:val="21"/>
        </w:rPr>
        <w:t xml:space="preserve">Likely questions and answers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6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Answer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"How does the audit decide a rule is risky?"</w:t>
            </w:r>
          </w:p>
        </w:tc>
        <w:tc>
          <w:tcPr>
            <w:tcW w:type="dxa" w:w="6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 tests the rule text against regular-expression patterns for known risky screening practices. The highest-risk pattern wins. The match, the risk level and the recommendation come from a rule library anyone can read.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"What if a rule is not in your library?"</w:t>
            </w:r>
          </w:p>
        </w:tc>
        <w:tc>
          <w:tcPr>
            <w:tcW w:type="dxa" w:w="6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Anchor says "No known risk pattern in the Anchor rule library". It never says "safe", because absence from our library is not proof of fairness.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"Where is the evidence for each rule?"</w:t>
            </w:r>
          </w:p>
        </w:tc>
        <w:tc>
          <w:tcPr>
            <w:tcW w:type="dxa" w:w="6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Rules linked to a study show an evidence chip (for example, certificate rules link to the Ashoka finding that certificates did not raise callbacks). Others are labelled MODELLED with no empirical study claimed.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"What does stale mean?"</w:t>
            </w:r>
          </w:p>
        </w:tc>
        <w:tc>
          <w:tcPr>
            <w:tcW w:type="dxa" w:w="6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skill the candidate has, but whose tools change fast (HIGH volatility in our ontology) and the break is 2 years or more, so it needs validation.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"Isn't this just keyword matching?"</w:t>
            </w:r>
          </w:p>
        </w:tc>
        <w:tc>
          <w:tcPr>
            <w:tcW w:type="dxa" w:w="6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Yes, openly. That is a feature: it is transparent and testable. A larger rule library or learned models are the obvious next step.</w:t>
            </w:r>
          </w:p>
        </w:tc>
      </w:tr>
    </w:tbl>
    <w:p>
      <w:pPr>
        <w:pStyle w:val="Heading1"/>
        <w:keepNext/>
        <w:pBdr>
          <w:bottom w:val="single" w:color="2E74B5" w:sz="8" w:space="3"/>
        </w:pBdr>
        <w:spacing w:after="140" w:before="320"/>
      </w:pPr>
      <w:r>
        <w:rPr>
          <w:rFonts w:ascii="Arial" w:cs="Arial" w:eastAsia="Arial" w:hAnsi="Arial"/>
          <w:b/>
          <w:bCs/>
          <w:color w:val="1A2E4A"/>
          <w:sz w:val="30"/>
          <w:szCs w:val="30"/>
        </w:rPr>
        <w:t xml:space="preserve">11. Do-Not List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sz w:val="20"/>
          <w:szCs w:val="20"/>
        </w:rPr>
        <w:t xml:space="preserve">Do not change the rule file wording, ids or order, or the engine's output strings: tests compare them exactly.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sz w:val="20"/>
          <w:szCs w:val="20"/>
        </w:rPr>
        <w:t xml:space="preserve">Do not add AI or fuzzy matching to the engine; keep it regex only.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sz w:val="20"/>
          <w:szCs w:val="20"/>
        </w:rPr>
        <w:t xml:space="preserve">Do not edit routers, schemas, other engines or other people's pages.</w:t>
      </w:r>
    </w:p>
    <w:p>
      <w:pPr>
        <w:pStyle w:val="ListParagraph"/>
        <w:numPr>
          <w:ilvl w:val="0"/>
          <w:numId w:val="2"/>
        </w:numPr>
        <w:spacing w:after="50" w:before="20" w:line="264"/>
      </w:pPr>
      <w:r>
        <w:rPr>
          <w:rFonts w:ascii="Arial" w:cs="Arial" w:eastAsia="Arial" w:hAnsi="Arial"/>
          <w:sz w:val="20"/>
          <w:szCs w:val="20"/>
        </w:rPr>
        <w:t xml:space="preserve">Do not call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fetch</w:t>
      </w:r>
      <w:r>
        <w:rPr>
          <w:rFonts w:ascii="Arial" w:cs="Arial" w:eastAsia="Arial" w:hAnsi="Arial"/>
          <w:sz w:val="20"/>
          <w:szCs w:val="20"/>
        </w:rPr>
        <w:t xml:space="preserve"> directly; do not use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localStorage</w:t>
      </w:r>
      <w:r>
        <w:rPr>
          <w:rFonts w:ascii="Arial" w:cs="Arial" w:eastAsia="Arial" w:hAnsi="Arial"/>
          <w:sz w:val="20"/>
          <w:szCs w:val="20"/>
        </w:rPr>
        <w:t xml:space="preserve">; do not hand-roll badges.</w:t>
      </w:r>
    </w:p>
    <w:p>
      <w:pPr>
        <w:pStyle w:val="Heading1"/>
        <w:keepNext/>
        <w:pBdr>
          <w:bottom w:val="single" w:color="2E74B5" w:sz="8" w:space="3"/>
        </w:pBdr>
        <w:spacing w:after="140" w:before="320"/>
      </w:pPr>
      <w:r>
        <w:rPr>
          <w:rFonts w:ascii="Arial" w:cs="Arial" w:eastAsia="Arial" w:hAnsi="Arial"/>
          <w:b/>
          <w:bCs/>
          <w:color w:val="1A2E4A"/>
          <w:sz w:val="30"/>
          <w:szCs w:val="30"/>
        </w:rPr>
        <w:t xml:space="preserve">12. Team Milestones (shared by everyone)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2000"/>
        <w:gridCol w:w="6046"/>
      </w:tblGrid>
      <w:tr>
        <w:trPr>
          <w:tblHeader/>
        </w:trPr>
        <w:tc>
          <w:tcPr>
            <w:tcW w:type="dxa" w:w="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</w:t>
            </w:r>
          </w:p>
        </w:tc>
        <w:tc>
          <w:tcPr>
            <w:tcW w:type="dxa" w:w="2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60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Exit criteria (all must be true)</w:t>
            </w:r>
          </w:p>
        </w:tc>
      </w:tr>
      <w:tr>
        <w:trPr>
          <w:cantSplit w:val="false"/>
        </w:trPr>
        <w:tc>
          <w:tcPr>
            <w:tcW w:type="dxa" w:w="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M0</w:t>
            </w:r>
          </w:p>
        </w:tc>
        <w:tc>
          <w:tcPr>
            <w:tcW w:type="dxa" w:w="1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H0 – H2</w:t>
            </w:r>
          </w:p>
        </w:tc>
        <w:tc>
          <w:tcPr>
            <w:tcW w:type="dxa" w:w="2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Contract freeze</w:t>
            </w:r>
          </w:p>
        </w:tc>
        <w:tc>
          <w:tcPr>
            <w:tcW w:type="dxa" w:w="60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 skeleton pushed;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schemas.py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contract/examples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merged; git tag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contract-v1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Everyone can run backend and frontend.</w:t>
            </w:r>
          </w:p>
        </w:tc>
      </w:tr>
      <w:tr>
        <w:trPr>
          <w:cantSplit w:val="false"/>
        </w:trPr>
        <w:tc>
          <w:tcPr>
            <w:tcW w:type="dxa" w:w="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M1</w:t>
            </w:r>
          </w:p>
        </w:tc>
        <w:tc>
          <w:tcPr>
            <w:tcW w:type="dxa" w:w="1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H8</w:t>
            </w:r>
          </w:p>
        </w:tc>
        <w:tc>
          <w:tcPr>
            <w:tcW w:type="dxa" w:w="2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Parts done in isolation</w:t>
            </w:r>
          </w:p>
        </w:tc>
        <w:tc>
          <w:tcPr>
            <w:tcW w:type="dxa" w:w="60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Each owner's files pass their own tests / render from mocks.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ANCHOR_STUB=0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works with real engines.</w:t>
            </w:r>
          </w:p>
        </w:tc>
      </w:tr>
      <w:tr>
        <w:trPr>
          <w:cantSplit w:val="false"/>
        </w:trPr>
        <w:tc>
          <w:tcPr>
            <w:tcW w:type="dxa" w:w="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M2</w:t>
            </w:r>
          </w:p>
        </w:tc>
        <w:tc>
          <w:tcPr>
            <w:tcW w:type="dxa" w:w="1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H14</w:t>
            </w:r>
          </w:p>
        </w:tc>
        <w:tc>
          <w:tcPr>
            <w:tcW w:type="dxa" w:w="2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First end-to-end</w:t>
            </w:r>
          </w:p>
        </w:tc>
        <w:tc>
          <w:tcPr>
            <w:tcW w:type="dxa" w:w="60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Sample A flows through every page against the real API. Smoke test green for samples A, B, C and the audit sample.</w:t>
            </w:r>
          </w:p>
        </w:tc>
      </w:tr>
      <w:tr>
        <w:trPr>
          <w:cantSplit w:val="false"/>
        </w:trPr>
        <w:tc>
          <w:tcPr>
            <w:tcW w:type="dxa" w:w="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M3</w:t>
            </w:r>
          </w:p>
        </w:tc>
        <w:tc>
          <w:tcPr>
            <w:tcW w:type="dxa" w:w="1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H24</w:t>
            </w:r>
          </w:p>
        </w:tc>
        <w:tc>
          <w:tcPr>
            <w:tcW w:type="dxa" w:w="2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Feature complete</w:t>
            </w:r>
          </w:p>
        </w:tc>
        <w:tc>
          <w:tcPr>
            <w:tcW w:type="dxa" w:w="60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Every Must Have requirement works. Only polish, bugs and stretch goals remain.</w:t>
            </w:r>
          </w:p>
        </w:tc>
      </w:tr>
      <w:tr>
        <w:trPr>
          <w:cantSplit w:val="false"/>
        </w:trPr>
        <w:tc>
          <w:tcPr>
            <w:tcW w:type="dxa" w:w="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M4</w:t>
            </w:r>
          </w:p>
        </w:tc>
        <w:tc>
          <w:tcPr>
            <w:tcW w:type="dxa" w:w="1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H28</w:t>
            </w:r>
          </w:p>
        </w:tc>
        <w:tc>
          <w:tcPr>
            <w:tcW w:type="dxa" w:w="2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Code freeze</w:t>
            </w:r>
          </w:p>
        </w:tc>
        <w:tc>
          <w:tcPr>
            <w:tcW w:type="dxa" w:w="60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Only bug fixes approved by Hamza. Deck numbers match the app. Data files frozen.</w:t>
            </w:r>
          </w:p>
        </w:tc>
      </w:tr>
      <w:tr>
        <w:trPr>
          <w:cantSplit w:val="false"/>
        </w:trPr>
        <w:tc>
          <w:tcPr>
            <w:tcW w:type="dxa" w:w="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M5</w:t>
            </w:r>
          </w:p>
        </w:tc>
        <w:tc>
          <w:tcPr>
            <w:tcW w:type="dxa" w:w="1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H34</w:t>
            </w:r>
          </w:p>
        </w:tc>
        <w:tc>
          <w:tcPr>
            <w:tcW w:type="dxa" w:w="20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 ready</w:t>
            </w:r>
          </w:p>
        </w:tc>
        <w:tc>
          <w:tcPr>
            <w:tcW w:type="dxa" w:w="60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Three full rehearsals done, backup recording made, submission pack ready. H34 – H36 is buffer.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2E74B5" w:sz="8" w:space="3"/>
        </w:pBdr>
        <w:spacing w:after="140" w:before="320"/>
      </w:pPr>
      <w:r>
        <w:rPr>
          <w:rFonts w:ascii="Arial" w:cs="Arial" w:eastAsia="Arial" w:hAnsi="Arial"/>
          <w:b/>
          <w:bCs/>
          <w:color w:val="1A2E4A"/>
          <w:sz w:val="30"/>
          <w:szCs w:val="30"/>
        </w:rPr>
        <w:t xml:space="preserve">Appendix A. Frozen Integration Contract (identical in all six documents)</w:t>
      </w:r>
    </w:p>
    <w:p>
      <w:pPr>
        <w:spacing w:after="100" w:before="40" w:line="276"/>
      </w:pPr>
      <w:r>
        <w:rPr>
          <w:rFonts w:ascii="Arial" w:cs="Arial" w:eastAsia="Arial" w:hAnsi="Arial"/>
          <w:sz w:val="20"/>
          <w:szCs w:val="20"/>
        </w:rPr>
        <w:t xml:space="preserve">This appendix is </w:t>
      </w: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identical in the BRD and in every work file</w:t>
      </w:r>
      <w:r>
        <w:rPr>
          <w:rFonts w:ascii="Arial" w:cs="Arial" w:eastAsia="Arial" w:hAnsi="Arial"/>
          <w:sz w:val="20"/>
          <w:szCs w:val="20"/>
        </w:rPr>
        <w:t xml:space="preserve">. It is frozen at hour 2 (git tag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contract-v1</w:t>
      </w:r>
      <w:r>
        <w:rPr>
          <w:rFonts w:ascii="Arial" w:cs="Arial" w:eastAsia="Arial" w:hAnsi="Arial"/>
          <w:sz w:val="20"/>
          <w:szCs w:val="20"/>
        </w:rPr>
        <w:t xml:space="preserve">). Backend, frontend and tests are all written against it, which is why the five parts fit together without surprises.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A.1 Conventions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46"/>
      </w:tblGrid>
      <w:tr>
        <w:trPr>
          <w:tblHeader/>
        </w:trPr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9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Backend</w:t>
            </w:r>
          </w:p>
        </w:tc>
        <w:tc>
          <w:tcPr>
            <w:tcW w:type="dxa" w:w="79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Python 3.11+, FastAPI, Pydantic v2, uvicorn. Port 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8000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Every route is under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/api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Dependencies: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fastapi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uvicorn[standard]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pydantic&gt;=2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pytest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httpx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Frontend</w:t>
            </w:r>
          </w:p>
        </w:tc>
        <w:tc>
          <w:tcPr>
            <w:tcW w:type="dxa" w:w="79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React 18 + Vite, plain JavaScript (not TypeScript), React Router. Port 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5173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frontend/.env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VITE_API_BASE=http://localhost:8000/api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VITE_USE_MOCKS=false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CORS</w:t>
            </w:r>
          </w:p>
        </w:tc>
        <w:tc>
          <w:tcPr>
            <w:tcW w:type="dxa" w:w="79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Backend allows origins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http://localhost:5173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http://127.0.0.1:5173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all methods and headers.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Naming</w:t>
            </w:r>
          </w:p>
        </w:tc>
        <w:tc>
          <w:tcPr>
            <w:tcW w:type="dxa" w:w="79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JSON fields are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snake_case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Enum values are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UPPER_CASE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strings. Skill and role ids are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lower_snake_case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Evidence ids are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EV-001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audit rule ids are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AR-001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Numbers</w:t>
            </w:r>
          </w:p>
        </w:tc>
        <w:tc>
          <w:tcPr>
            <w:tcW w:type="dxa" w:w="79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Percentages are numbers from 0 to 100 (never 0 to 1). Round to 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1 decimal at output only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using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round(x + 1e-9, 1)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A number may print as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67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67.0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both are valid.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Determinism</w:t>
            </w:r>
          </w:p>
        </w:tc>
        <w:tc>
          <w:tcPr>
            <w:tcW w:type="dxa" w:w="79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Same input gives the same output. No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random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no current time, no network, no LLM inside any engine. This is what separates Anchor from an "LLM wrapper".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Request bodies</w:t>
            </w:r>
          </w:p>
        </w:tc>
        <w:tc>
          <w:tcPr>
            <w:tcW w:type="dxa" w:w="79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Every POST body is a JSON object. Shapes are listed in A.4.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Errors</w:t>
            </w:r>
          </w:p>
        </w:tc>
        <w:tc>
          <w:tcPr>
            <w:tcW w:type="dxa" w:w="79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 422 for bad input, 404 for unknown evidence id, 500 for unexpected errors. Body: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{"error": {"code": "VALIDATION_ERROR", "message": "Invalid request", "details": [{"field": "profile.skills[0]", "message": "Unknown skill id 'xyz'"}]}}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Codes: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VALIDATION_ERROR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NOT_FOUND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INTERNAL_ERROR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Stub mode</w:t>
            </w:r>
          </w:p>
        </w:tc>
        <w:tc>
          <w:tcPr>
            <w:tcW w:type="dxa" w:w="79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Backend env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ANCHOR_STUB=1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makes routers return the golden examples for sample A. It exists so the frontend is never blocked. Real mode is the default (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ANCHOR_STUB=0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).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Engine signatures</w:t>
            </w:r>
          </w:p>
        </w:tc>
        <w:tc>
          <w:tcPr>
            <w:tcW w:type="dxa" w:w="79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Engines are pure Python functions that import only from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app.schemas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They never import FastAPI. Signatures are listed in A.5.</w:t>
            </w:r>
          </w:p>
        </w:tc>
      </w:tr>
      <w:tr>
        <w:trPr>
          <w:cantSplit w:val="false"/>
        </w:trPr>
        <w:tc>
          <w:tcPr>
            <w:tcW w:type="dxa" w:w="18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Provenance tags</w:t>
            </w:r>
          </w:p>
        </w:tc>
        <w:tc>
          <w:tcPr>
            <w:tcW w:type="dxa" w:w="79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Three labels travel with every number: 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EMPIRICAL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= a statistic published in a cited study. 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MODELLED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= a rule-based pattern computed from the candidate profile. 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SIMULATED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= a scenario projection built from stated assumptions.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A.2 Enumerations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Enum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Allowed values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ResumeFormat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CHRONOLOGICAL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DURATION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GapReason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CAREGIVING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HEALTH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RELOCATION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OTHER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Level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LOW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MEDIUM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HIGH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FlagStatus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BARRIER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WATCH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STRENGTH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Intervention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REFRAME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RESKILL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TRANSITION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Provenance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EMPIRICAL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MODELLED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SIMULATED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RiskLevel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HIGH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MEDIUM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LOW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NONE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Volatility (skills)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LOW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MEDIUM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HIGH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Outlook (roles)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GROWING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STABLE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DECLINING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Version id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Version representation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CHRONOLOGICAL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DURATION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OPTIMIZED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Driver effect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BASE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RELATIVE_CHANGE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A.3 CandidateProfile (the object every module shares)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200"/>
        <w:gridCol w:w="600"/>
        <w:gridCol w:w="5246"/>
      </w:tblGrid>
      <w:tr>
        <w:trPr>
          <w:tblHeader/>
        </w:trPr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Req.</w:t>
            </w:r>
          </w:p>
        </w:tc>
        <w:tc>
          <w:tcPr>
            <w:tcW w:type="dxa" w:w="52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/ meaning</w:t>
            </w:r>
          </w:p>
        </w:tc>
      </w:tr>
      <w:tr>
        <w:trPr>
          <w:cantSplit w:val="false"/>
        </w:trPr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52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Max 60 characters. Display only.</w:t>
            </w:r>
          </w:p>
        </w:tc>
      </w:tr>
      <w:tr>
        <w:trPr>
          <w:cantSplit w:val="false"/>
        </w:trPr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current_or_last_role_id</w:t>
            </w:r>
          </w:p>
        </w:tc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52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 be a role id in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ontology.json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The role the candidate held before the break.</w:t>
            </w:r>
          </w:p>
        </w:tc>
      </w:tr>
      <w:tr>
        <w:trPr>
          <w:cantSplit w:val="false"/>
        </w:trPr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target_role_id</w:t>
            </w:r>
          </w:p>
        </w:tc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52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 be a role id in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ontology.json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The role they want to return to.</w:t>
            </w:r>
          </w:p>
        </w:tc>
      </w:tr>
      <w:tr>
        <w:trPr>
          <w:cantSplit w:val="false"/>
        </w:trPr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industry</w:t>
            </w:r>
          </w:p>
        </w:tc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52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to 60 characters. Display only (e.g. "Consumer Goods (FMCG)").</w:t>
            </w:r>
          </w:p>
        </w:tc>
      </w:tr>
      <w:tr>
        <w:trPr>
          <w:cantSplit w:val="false"/>
        </w:trPr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location</w:t>
            </w:r>
          </w:p>
        </w:tc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52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Max 60 characters. Display only.</w:t>
            </w:r>
          </w:p>
        </w:tc>
      </w:tr>
      <w:tr>
        <w:trPr>
          <w:cantSplit w:val="false"/>
        </w:trPr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experience_years</w:t>
            </w:r>
          </w:p>
        </w:tc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52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to 50. Cumulative experience before the break.</w:t>
            </w:r>
          </w:p>
        </w:tc>
      </w:tr>
      <w:tr>
        <w:trPr>
          <w:cantSplit w:val="false"/>
        </w:trPr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experience_start_year</w:t>
            </w:r>
          </w:p>
        </w:tc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52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1970 to 2035. Display only (resume preview).</w:t>
            </w:r>
          </w:p>
        </w:tc>
      </w:tr>
      <w:tr>
        <w:trPr>
          <w:cantSplit w:val="false"/>
        </w:trPr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experience_end_year</w:t>
            </w:r>
          </w:p>
        </w:tc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52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1970 to 2035. Display only (resume preview).</w:t>
            </w:r>
          </w:p>
        </w:tc>
      </w:tr>
      <w:tr>
        <w:trPr>
          <w:cantSplit w:val="false"/>
        </w:trPr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gap_years</w:t>
            </w:r>
          </w:p>
        </w:tc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52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to 15. Length of the career break.</w:t>
            </w:r>
          </w:p>
        </w:tc>
      </w:tr>
      <w:tr>
        <w:trPr>
          <w:cantSplit w:val="false"/>
        </w:trPr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reentry_year</w:t>
            </w:r>
          </w:p>
        </w:tc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52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1970 to 2035. Display only (resume preview).</w:t>
            </w:r>
          </w:p>
        </w:tc>
      </w:tr>
      <w:tr>
        <w:trPr>
          <w:cantSplit w:val="false"/>
        </w:trPr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gap_reason</w:t>
            </w:r>
          </w:p>
        </w:tc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GapReason</w:t>
            </w:r>
          </w:p>
        </w:tc>
        <w:tc>
          <w:tcPr>
            <w:tcW w:type="dxa" w:w="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52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OTHER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Display only; never used in scoring.</w:t>
            </w:r>
          </w:p>
        </w:tc>
      </w:tr>
      <w:tr>
        <w:trPr>
          <w:cantSplit w:val="false"/>
        </w:trPr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resume_format</w:t>
            </w:r>
          </w:p>
        </w:tc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ResumeFormat</w:t>
            </w:r>
          </w:p>
        </w:tc>
        <w:tc>
          <w:tcPr>
            <w:tcW w:type="dxa" w:w="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52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How the candidate's resume currently presents experience.</w:t>
            </w:r>
          </w:p>
        </w:tc>
      </w:tr>
      <w:tr>
        <w:trPr>
          <w:cantSplit w:val="false"/>
        </w:trPr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skills</w:t>
            </w:r>
          </w:p>
        </w:tc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string[]</w:t>
            </w:r>
          </w:p>
        </w:tc>
        <w:tc>
          <w:tcPr>
            <w:tcW w:type="dxa" w:w="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52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to 30 skill ids, each present in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ontology.json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no duplicates.</w:t>
            </w:r>
          </w:p>
        </w:tc>
      </w:tr>
      <w:tr>
        <w:trPr>
          <w:cantSplit w:val="false"/>
        </w:trPr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recent_activities</w:t>
            </w:r>
          </w:p>
        </w:tc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string[]</w:t>
            </w:r>
          </w:p>
        </w:tc>
        <w:tc>
          <w:tcPr>
            <w:tcW w:type="dxa" w:w="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52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[]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Up to 10 non-empty strings (freelance work, volunteering, projects). Blank strings are ignored.</w:t>
            </w:r>
          </w:p>
        </w:tc>
      </w:tr>
      <w:tr>
        <w:trPr>
          <w:cantSplit w:val="false"/>
        </w:trPr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availability_stated</w:t>
            </w:r>
          </w:p>
        </w:tc>
        <w:tc>
          <w:tcPr>
            <w:tcW w:type="dxa" w:w="1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52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True if the resume explicitly says the candidate is ready to return.</w:t>
            </w:r>
          </w:p>
        </w:tc>
      </w:tr>
    </w:tbl>
    <w:p>
      <w:pPr>
        <w:spacing w:after="100" w:before="80" w:line="276"/>
      </w:pPr>
      <w:r>
        <w:rPr>
          <w:rFonts w:ascii="Arial" w:cs="Arial" w:eastAsia="Arial" w:hAnsi="Arial"/>
          <w:sz w:val="20"/>
          <w:szCs w:val="20"/>
        </w:rPr>
        <w:t xml:space="preserve">There is deliberately </w:t>
      </w: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no gender, age or name-based field that affects scoring</w:t>
      </w:r>
      <w:r>
        <w:rPr>
          <w:rFonts w:ascii="Arial" w:cs="Arial" w:eastAsia="Arial" w:hAnsi="Arial"/>
          <w:sz w:val="20"/>
          <w:szCs w:val="20"/>
        </w:rPr>
        <w:t xml:space="preserve">. Anchor must never score a person on a protected attribute.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A.4 Endpoints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900"/>
        <w:gridCol w:w="2200"/>
        <w:gridCol w:w="1250"/>
        <w:gridCol w:w="1296"/>
      </w:tblGrid>
      <w:tr>
        <w:trPr>
          <w:tblHeader/>
        </w:trPr>
        <w:tc>
          <w:tcPr>
            <w:tcW w:type="dxa" w:w="2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 and path</w:t>
            </w:r>
          </w:p>
        </w:tc>
        <w:tc>
          <w:tcPr>
            <w:tcW w:type="dxa" w:w="2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2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125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Logic by</w:t>
            </w:r>
          </w:p>
        </w:tc>
        <w:tc>
          <w:tcPr>
            <w:tcW w:type="dxa" w:w="129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by</w:t>
            </w:r>
          </w:p>
        </w:tc>
      </w:tr>
      <w:tr>
        <w:trPr>
          <w:cantSplit w:val="false"/>
        </w:trPr>
        <w:tc>
          <w:tcPr>
            <w:tcW w:type="dxa" w:w="2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GET /api/health</w:t>
            </w:r>
          </w:p>
        </w:tc>
        <w:tc>
          <w:tcPr>
            <w:tcW w:type="dxa" w:w="2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{"status":"ok","version":"1.0","stub_mode":false}</w:t>
            </w:r>
          </w:p>
        </w:tc>
        <w:tc>
          <w:tcPr>
            <w:tcW w:type="dxa" w:w="125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Hamza</w:t>
            </w:r>
          </w:p>
        </w:tc>
        <w:tc>
          <w:tcPr>
            <w:tcW w:type="dxa" w:w="129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rPr>
          <w:cantSplit w:val="false"/>
        </w:trPr>
        <w:tc>
          <w:tcPr>
            <w:tcW w:type="dxa" w:w="2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GET /api/ontology</w:t>
            </w:r>
          </w:p>
        </w:tc>
        <w:tc>
          <w:tcPr>
            <w:tcW w:type="dxa" w:w="2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Ontology (A.6)</w:t>
            </w:r>
          </w:p>
        </w:tc>
        <w:tc>
          <w:tcPr>
            <w:tcW w:type="dxa" w:w="125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Hamza</w:t>
            </w:r>
          </w:p>
        </w:tc>
        <w:tc>
          <w:tcPr>
            <w:tcW w:type="dxa" w:w="129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Somya, Laveesha</w:t>
            </w:r>
          </w:p>
        </w:tc>
      </w:tr>
      <w:tr>
        <w:trPr>
          <w:cantSplit w:val="false"/>
        </w:trPr>
        <w:tc>
          <w:tcPr>
            <w:tcW w:type="dxa" w:w="2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GET /api/samples</w:t>
            </w:r>
          </w:p>
        </w:tc>
        <w:tc>
          <w:tcPr>
            <w:tcW w:type="dxa" w:w="2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Samples (A.6)</w:t>
            </w:r>
          </w:p>
        </w:tc>
        <w:tc>
          <w:tcPr>
            <w:tcW w:type="dxa" w:w="125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Hamza</w:t>
            </w:r>
          </w:p>
        </w:tc>
        <w:tc>
          <w:tcPr>
            <w:tcW w:type="dxa" w:w="129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Somya, Laveesha</w:t>
            </w:r>
          </w:p>
        </w:tc>
      </w:tr>
      <w:tr>
        <w:trPr>
          <w:cantSplit w:val="false"/>
        </w:trPr>
        <w:tc>
          <w:tcPr>
            <w:tcW w:type="dxa" w:w="2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GET /api/evidence</w:t>
            </w:r>
          </w:p>
        </w:tc>
        <w:tc>
          <w:tcPr>
            <w:tcW w:type="dxa" w:w="2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{"entries": [EvidenceEntry]}</w:t>
            </w:r>
          </w:p>
        </w:tc>
        <w:tc>
          <w:tcPr>
            <w:tcW w:type="dxa" w:w="125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Hamza</w:t>
            </w:r>
          </w:p>
        </w:tc>
        <w:tc>
          <w:tcPr>
            <w:tcW w:type="dxa" w:w="129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Aarushi</w:t>
            </w:r>
          </w:p>
        </w:tc>
      </w:tr>
      <w:tr>
        <w:trPr>
          <w:cantSplit w:val="false"/>
        </w:trPr>
        <w:tc>
          <w:tcPr>
            <w:tcW w:type="dxa" w:w="2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GET /api/evidence/{id}</w:t>
            </w:r>
          </w:p>
        </w:tc>
        <w:tc>
          <w:tcPr>
            <w:tcW w:type="dxa" w:w="2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EvidenceEntry, or 404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NOT_FOUND</w:t>
            </w:r>
          </w:p>
        </w:tc>
        <w:tc>
          <w:tcPr>
            <w:tcW w:type="dxa" w:w="125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Hamza</w:t>
            </w:r>
          </w:p>
        </w:tc>
        <w:tc>
          <w:tcPr>
            <w:tcW w:type="dxa" w:w="129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Aarushi</w:t>
            </w:r>
          </w:p>
        </w:tc>
      </w:tr>
      <w:tr>
        <w:trPr>
          <w:cantSplit w:val="false"/>
        </w:trPr>
        <w:tc>
          <w:tcPr>
            <w:tcW w:type="dxa" w:w="2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POST /api/diagnose</w:t>
            </w:r>
          </w:p>
        </w:tc>
        <w:tc>
          <w:tcPr>
            <w:tcW w:type="dxa" w:w="2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{"profile": CandidateProfile}</w:t>
            </w:r>
          </w:p>
        </w:tc>
        <w:tc>
          <w:tcPr>
            <w:tcW w:type="dxa" w:w="2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DiagnosticResult</w:t>
            </w:r>
          </w:p>
        </w:tc>
        <w:tc>
          <w:tcPr>
            <w:tcW w:type="dxa" w:w="125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Aditya</w:t>
            </w:r>
          </w:p>
        </w:tc>
        <w:tc>
          <w:tcPr>
            <w:tcW w:type="dxa" w:w="129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Somya</w:t>
            </w:r>
          </w:p>
        </w:tc>
      </w:tr>
      <w:tr>
        <w:trPr>
          <w:cantSplit w:val="false"/>
        </w:trPr>
        <w:tc>
          <w:tcPr>
            <w:tcW w:type="dxa" w:w="2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POST /api/simulate</w:t>
            </w:r>
          </w:p>
        </w:tc>
        <w:tc>
          <w:tcPr>
            <w:tcW w:type="dxa" w:w="2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{"profile": CandidateProfile}</w:t>
            </w:r>
          </w:p>
        </w:tc>
        <w:tc>
          <w:tcPr>
            <w:tcW w:type="dxa" w:w="2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SimulationResult</w:t>
            </w:r>
          </w:p>
        </w:tc>
        <w:tc>
          <w:tcPr>
            <w:tcW w:type="dxa" w:w="125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Aditya</w:t>
            </w:r>
          </w:p>
        </w:tc>
        <w:tc>
          <w:tcPr>
            <w:tcW w:type="dxa" w:w="129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Somya</w:t>
            </w:r>
          </w:p>
        </w:tc>
      </w:tr>
      <w:tr>
        <w:trPr>
          <w:cantSplit w:val="false"/>
        </w:trPr>
        <w:tc>
          <w:tcPr>
            <w:tcW w:type="dxa" w:w="2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POST /api/transition</w:t>
            </w:r>
          </w:p>
        </w:tc>
        <w:tc>
          <w:tcPr>
            <w:tcW w:type="dxa" w:w="2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{"profile": CandidateProfile, "target_role_id": "data_analyst"}</w:t>
            </w:r>
          </w:p>
        </w:tc>
        <w:tc>
          <w:tcPr>
            <w:tcW w:type="dxa" w:w="2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TransitionResult</w:t>
            </w:r>
          </w:p>
        </w:tc>
        <w:tc>
          <w:tcPr>
            <w:tcW w:type="dxa" w:w="125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Hamza</w:t>
            </w:r>
          </w:p>
        </w:tc>
        <w:tc>
          <w:tcPr>
            <w:tcW w:type="dxa" w:w="129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Laveesha</w:t>
            </w:r>
          </w:p>
        </w:tc>
      </w:tr>
      <w:tr>
        <w:trPr>
          <w:cantSplit w:val="false"/>
        </w:trPr>
        <w:tc>
          <w:tcPr>
            <w:tcW w:type="dxa" w:w="21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POST /api/audit</w:t>
            </w:r>
          </w:p>
        </w:tc>
        <w:tc>
          <w:tcPr>
            <w:tcW w:type="dxa" w:w="29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{"rules": ["line one", "line two"]}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(1 to 50 strings, each up to 300 characters)</w:t>
            </w:r>
          </w:p>
        </w:tc>
        <w:tc>
          <w:tcPr>
            <w:tcW w:type="dxa" w:w="22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AuditResult</w:t>
            </w:r>
          </w:p>
        </w:tc>
        <w:tc>
          <w:tcPr>
            <w:tcW w:type="dxa" w:w="125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Laveesha</w:t>
            </w:r>
          </w:p>
        </w:tc>
        <w:tc>
          <w:tcPr>
            <w:tcW w:type="dxa" w:w="129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Laveesha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A.5 Response shapes and engine signatures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1A2E4A"/>
          <w:sz w:val="21"/>
          <w:szCs w:val="21"/>
        </w:rPr>
        <w:t xml:space="preserve">DiagnosticResult  (engine: run_diagnostic(profile, ontology) -&gt; DiagnosticResult)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700"/>
        <w:gridCol w:w="3746"/>
      </w:tblGrid>
      <w:tr>
        <w:trPr>
          <w:tblHeader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target_role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{id, name}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Target role used for skill-freshness scoring.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flags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Flag[5]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Always 5 items in this fixed order: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gap_visibility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experience_salience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recent_role_evidence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skill_freshness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availability_signal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flags[].id / label / level / status / explanation / provenance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 / string / Level / FlagStatus / string /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MODELLED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level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is the value of the attribute;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status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says whether that value is a BARRIER, a WATCH item or a STRENGTH (polarity differs per flag).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summary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{barrier_count, watch_count, strength_count}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Counts of flag statuses (sum is 5).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recommendation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{intervention, title, rationale, prescribed_action, also_apply[], evidence_ids[]}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single recommended intervention.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also_apply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holds secondary interventions;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evidence_ids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point to the Evidence Registry.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capability_check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{qualification_limiting: bool, explanation}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Anchor's core thesis: is lack of qualification the real barrier?</w:t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1A2E4A"/>
          <w:sz w:val="21"/>
          <w:szCs w:val="21"/>
        </w:rPr>
        <w:t xml:space="preserve">SimulationResult  (engine: run_simulation(profile, ontology, params) -&gt; SimulationResult)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700"/>
        <w:gridCol w:w="3746"/>
      </w:tblGrid>
      <w:tr>
        <w:trPr>
          <w:tblHeader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versions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Version[3]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Always A, B, C in this order.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versions[].id / label / representation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VersionId / string / enum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"Chronological Baseline", B "Experience Duration Framing", C "Candidate-Optimized Framing".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versions[].pass_likelihood_pct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Screening pass likelihood (SIMULATED).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versions[].resume_preview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string[]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resume lines this version would show.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versions[].drivers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Driver[]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Why the number is what it is. Driver = {label, effect, value_pct, provenance, evidence_id or null}.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versions[].provenance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SIMULATED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Always SIMULATED.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control_certificate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{label, pass_likelihood_pct, note, provenance, evidence_id}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Control scenario: baseline plus an upskilling certificate (no significant effect).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benchmark_index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{label, value, provenance}[4]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Callback index, continuous employment = 100. Feeds the benchmark chart.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assumptions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{key, value, provenance, note}[]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 entry per key in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simulation_params.json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in file order.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limitations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string[3]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Fixed honesty statements (see Appendix B).</w:t>
            </w:r>
          </w:p>
        </w:tc>
      </w:tr>
    </w:tbl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1A2E4A"/>
          <w:sz w:val="21"/>
          <w:szCs w:val="21"/>
        </w:rPr>
        <w:t xml:space="preserve">TransitionResult  (engine: run_transition(profile, target_role_id, ontology) -&gt; TransitionResult)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700"/>
        <w:gridCol w:w="3746"/>
      </w:tblGrid>
      <w:tr>
        <w:trPr>
          <w:tblHeader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target_role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{id, name}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role being evaluated.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transferable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{id, name, cluster}[]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 skills of the target role that the candidate has and that are current.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stale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{id, name, cluster, reason}[]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 skills the candidate has, but whose toolchain is HIGH-volatility and the break is 2 years or more.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missing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{id, name, cluster}[]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 skills the candidate does not have.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counts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{transferable, stale, missing, total}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total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= number of core skills of the target role.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coverage_pct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100 x transferable / total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1 decimal.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provenance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MODELLED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Always MODELLED.</w:t>
            </w:r>
          </w:p>
        </w:tc>
      </w:tr>
    </w:tbl>
    <w:p>
      <w:pPr>
        <w:spacing w:after="100" w:before="40" w:line="276"/>
      </w:pPr>
      <w:r>
        <w:rPr>
          <w:rFonts w:ascii="Arial" w:cs="Arial" w:eastAsia="Arial" w:hAnsi="Arial"/>
          <w:sz w:val="20"/>
          <w:szCs w:val="20"/>
        </w:rPr>
        <w:t xml:space="preserve">All three lists keep the order in which the skills appear in the target role's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core_skills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1A2E4A"/>
          <w:sz w:val="21"/>
          <w:szCs w:val="21"/>
        </w:rPr>
        <w:t xml:space="preserve">AuditResult  (engine: run_audit(rules, rule_library) -&gt; AuditResult)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700"/>
        <w:gridCol w:w="3746"/>
      </w:tblGrid>
      <w:tr>
        <w:trPr>
          <w:tblHeader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results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Result[]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 per non-blank input line, in input order.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results[].line_number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1-based position among non-blank lines.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results[].rule_text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line after trimming and bullet stripping.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results[].matched_rule_id / matched_rule_name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 or null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Library rule matched; null if none.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results[].risk_level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RiskLevel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NONE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when nothing matched.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results[].impact / recommended_intervention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 / string or null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Copied from the matched library rule; for no match, impact is "No known risk pattern in the Anchor rule library." and recommendation is null.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results[].evidence_ids / provenance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string[] /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MODELLED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or null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Provenance is null when nothing matched.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summary</w:t>
            </w:r>
          </w:p>
        </w:tc>
        <w:tc>
          <w:tcPr>
            <w:tcW w:type="dxa" w:w="27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{total_rules, flagged, high, medium, low, none}</w:t>
            </w:r>
          </w:p>
        </w:tc>
        <w:tc>
          <w:tcPr>
            <w:tcW w:type="dxa" w:w="3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Counts by risk level;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flagged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= total_rules minus none.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A.6 Data file shapes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446"/>
      </w:tblGrid>
      <w:tr>
        <w:trPr>
          <w:tblHeader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object</w:t>
            </w:r>
          </w:p>
        </w:tc>
        <w:tc>
          <w:tcPr>
            <w:tcW w:type="dxa" w:w="64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Shape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Ontology (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ontology.json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, returned by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/api/ontology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)</w:t>
            </w:r>
          </w:p>
        </w:tc>
        <w:tc>
          <w:tcPr>
            <w:tcW w:type="dxa" w:w="64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{"skills": [{id, name, cluster, volatility}], "roles": [{id, name, function, outlook, core_skills: [skill ids]}]}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EvidenceEntry (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evidence_registry.json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{"entries": [...]}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)</w:t>
            </w:r>
          </w:p>
        </w:tc>
        <w:tc>
          <w:tcPr>
            <w:tcW w:type="dxa" w:w="64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{id, short_title, citation, authors, year, venue, study_type, geography, sample, headline: {value, label}, findings[], limits[], transferability_note, provenance, url}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Samples (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samples.json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, returned by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/api/samples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)</w:t>
            </w:r>
          </w:p>
        </w:tc>
        <w:tc>
          <w:tcPr>
            <w:tcW w:type="dxa" w:w="64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{"profiles": [{id, title, description, profile: CandidateProfile}], "audit_rule_sets": [{id, title, rules[]}]}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SimulationParams (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simulation_params.json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)</w:t>
            </w:r>
          </w:p>
        </w:tc>
        <w:tc>
          <w:tcPr>
            <w:tcW w:type="dxa" w:w="64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Object keyed by parameter name; each value is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{value, provenance, evidence_id, note}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Keys: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reference_pass_likelihood_pct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gap_penalty_pct_at_full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gap_years_at_full_penalty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reframing_relative_lift_pct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competency_cluster_lift_pct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availability_indicator_lift_pct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certificate_lift_pct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max_pass_likelihood_pct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AuditRuleLibrary (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audit_rules.json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)</w:t>
            </w:r>
          </w:p>
        </w:tc>
        <w:tc>
          <w:tcPr>
            <w:tcW w:type="dxa" w:w="64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{"rules": [{id, name, patterns[] (regular expressions), risk_level, impact, recommended_intervention, evidence_ids[], provenance}]}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A.7 Shared UI tokens and components (owned by Somya, used by everyone)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Provenance colours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EMPIRICAL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#1F5FA8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(blue), MODELLED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#0F766E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(teal), SIMULATED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#6B46C1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(purple).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Status / risk colours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BARRIER and HIGH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#C0392B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(red); WATCH and MEDIUM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#B7791F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(amber); STRENGTH and LOW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#2E7D32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(green); NONE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#6B7280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(grey).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Brand colours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Navy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#1A2E4A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accent blue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#2E74B5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light panel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#EEF4FA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Font: system sans-serif stack.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Components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&lt;ProvenanceBadge kind="EMPIRICAL|MODELLED|SIMULATED" /&gt;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&lt;LevelBadge value="HIGH|MEDIUM|LOW|NONE|BARRIER|WATCH|STRENGTH" /&gt;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&lt;EvidenceChip id="EV-001" /&gt;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(links to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/evidence#EV-001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&lt;Card title&gt;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&lt;PageHeader title subtitle&gt;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&lt;ErrorBanner error&gt;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&lt;Loader /&gt;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Never hand-roll these in a page.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Hook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useProfile()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returns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{ profile, setProfile, loadSampleProfile(sampleId) }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profile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is a CandidateProfile or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null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API client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src/api/client.js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exports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getHealth()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getOntology()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getSamples()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getEvidence()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getEvidenceById(id)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diagnose(profile)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simulate(profile)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transition(profile, targetRoleId)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audit(rules)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Each returns parsed JSON or throws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ApiError {code, message, details}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Pages never call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fetch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directly.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Routes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/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Home,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/diagnostic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/lab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/transition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/audit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/evidence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Footer disclaimer (every page)</w:t>
            </w:r>
          </w:p>
        </w:tc>
        <w:tc>
          <w:tcPr>
            <w:tcW w:type="dxa" w:w="7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"Anchor shows population-level evidence and modelled scenarios. It does not predict any individual's outcome."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2E74B5" w:sz="8" w:space="3"/>
        </w:pBdr>
        <w:spacing w:after="140" w:before="320"/>
      </w:pPr>
      <w:r>
        <w:rPr>
          <w:rFonts w:ascii="Arial" w:cs="Arial" w:eastAsia="Arial" w:hAnsi="Arial"/>
          <w:b/>
          <w:bCs/>
          <w:color w:val="1A2E4A"/>
          <w:sz w:val="30"/>
          <w:szCs w:val="30"/>
        </w:rPr>
        <w:t xml:space="preserve">Appendix B. Golden Examples (expected values everyone tests against)</w:t>
      </w:r>
    </w:p>
    <w:p>
      <w:pPr>
        <w:spacing w:after="100" w:before="40" w:line="276"/>
      </w:pPr>
      <w:r>
        <w:rPr>
          <w:rFonts w:ascii="Arial" w:cs="Arial" w:eastAsia="Arial" w:hAnsi="Arial"/>
          <w:sz w:val="20"/>
          <w:szCs w:val="20"/>
        </w:rPr>
        <w:t xml:space="preserve">These examples were computed with a reference implementation of the rules in this document set. </w:t>
      </w: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If your output differs, your code is wrong, or the spec has a gap; tell Hamza.</w:t>
      </w:r>
      <w:r>
        <w:rPr>
          <w:rFonts w:ascii="Arial" w:cs="Arial" w:eastAsia="Arial" w:hAnsi="Arial"/>
          <w:sz w:val="20"/>
          <w:szCs w:val="20"/>
        </w:rPr>
        <w:t xml:space="preserve"> Numbers are compared with a tolerance of 0.05.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B.1 Outcome matrix for the three sample profiles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400"/>
        <w:gridCol w:w="2346"/>
      </w:tblGrid>
      <w:tr>
        <w:trPr>
          <w:tblHeader/>
        </w:trP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Sample A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Sample B</w:t>
            </w:r>
          </w:p>
        </w:tc>
        <w:tc>
          <w:tcPr>
            <w:tcW w:type="dxa" w:w="2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1A2E4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Sample C</w:t>
            </w:r>
          </w:p>
        </w:tc>
      </w:tr>
      <w:tr>
        <w:trPr>
          <w:cantSplit w:val="false"/>
        </w:trP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Marketing Manager, Pune; 7.2 yrs experience; 3.0 yr break; target Marketing Manager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Same candidate; target </w:t>
            </w: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Data Analyst</w:t>
            </w:r>
          </w:p>
        </w:tc>
        <w:tc>
          <w:tcPr>
            <w:tcW w:type="dxa" w:w="2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HR Manager, Bengaluru; 5.0 yrs; 4.0 yr break; only 2 of 5 core skills</w:t>
            </w:r>
          </w:p>
        </w:tc>
      </w:tr>
      <w:tr>
        <w:trPr>
          <w:cantSplit w:val="false"/>
        </w:trP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Flag levels (gap, salience, recent, freshness, availability)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HIGH, LOW, MEDIUM, HIGH, LOW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HIGH, LOW, MEDIUM, MEDIUM, LOW</w:t>
            </w:r>
          </w:p>
        </w:tc>
        <w:tc>
          <w:tcPr>
            <w:tcW w:type="dxa" w:w="2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HIGH, LOW, MEDIUM, LOW, HIGH</w:t>
            </w:r>
          </w:p>
        </w:tc>
      </w:tr>
      <w:tr>
        <w:trPr>
          <w:cantSplit w:val="false"/>
        </w:trP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Summary barrier / watch / strength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/ 1 / 1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/ 2 / 0</w:t>
            </w:r>
          </w:p>
        </w:tc>
        <w:tc>
          <w:tcPr>
            <w:tcW w:type="dxa" w:w="2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/ 1 / 1</w:t>
            </w:r>
          </w:p>
        </w:tc>
      </w:tr>
      <w:tr>
        <w:trPr>
          <w:cantSplit w:val="false"/>
        </w:trP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Recommended intervention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REFRAME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TRANSITION</w:t>
            </w:r>
          </w:p>
        </w:tc>
        <w:tc>
          <w:tcPr>
            <w:tcW w:type="dxa" w:w="2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RESKILL</w:t>
            </w:r>
          </w:p>
        </w:tc>
      </w:tr>
      <w:tr>
        <w:trPr>
          <w:cantSplit w:val="false"/>
        </w:trP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Consolas" w:cs="Consolas" w:eastAsia="Consolas" w:hAnsi="Consolas"/>
                <w:color w:val="8A1F3D"/>
                <w:sz w:val="17"/>
                <w:szCs w:val="17"/>
              </w:rPr>
              <w:t xml:space="preserve">qualification_limiting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2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</w:tr>
      <w:tr>
        <w:trPr>
          <w:cantSplit w:val="false"/>
        </w:trP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Simulation A / B / C (%)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34.2 / 39.3 / 43.3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34.2 / 39.3 / 43.3</w:t>
            </w:r>
          </w:p>
        </w:tc>
        <w:tc>
          <w:tcPr>
            <w:tcW w:type="dxa" w:w="2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34.2 / 39.3 / 39.3</w:t>
            </w:r>
          </w:p>
        </w:tc>
      </w:tr>
      <w:tr>
        <w:trPr>
          <w:cantSplit w:val="false"/>
        </w:trP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Benchmark index (continuous, gap, gap + certificate, gap + reframing)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 / 51 / 51 / 58.7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 / 51 / 51 / 58.7</w:t>
            </w:r>
          </w:p>
        </w:tc>
        <w:tc>
          <w:tcPr>
            <w:tcW w:type="dxa" w:w="2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 / 51 / 51 / 58.7</w:t>
            </w:r>
          </w:p>
        </w:tc>
      </w:tr>
      <w:tr>
        <w:trPr>
          <w:cantSplit w:val="false"/>
        </w:trPr>
        <w:tc>
          <w:tcPr>
            <w:tcW w:type="dxa" w:w="26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Transition counts (transferable / stale / missing / total), coverage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Target Marketing Manager: 5 / 1 / 0 / 6, 83.3%</w:t>
            </w:r>
          </w:p>
        </w:tc>
        <w:tc>
          <w:tcPr>
            <w:tcW w:type="dxa" w:w="2400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Target Data Analyst: 5 / 1 / 2 / 8, 62.5%</w:t>
            </w:r>
          </w:p>
        </w:tc>
        <w:tc>
          <w:tcPr>
            <w:tcW w:type="dxa" w:w="23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1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Target HR Manager: 2 / 0 / 3 / 5, 40.0%</w:t>
            </w:r>
          </w:p>
        </w:tc>
      </w:tr>
    </w:tbl>
    <w:p>
      <w:pPr>
        <w:spacing w:after="100" w:before="60" w:line="276"/>
      </w:pPr>
      <w:r>
        <w:rPr>
          <w:rFonts w:ascii="Arial" w:cs="Arial" w:eastAsia="Arial" w:hAnsi="Arial"/>
          <w:sz w:val="20"/>
          <w:szCs w:val="20"/>
        </w:rPr>
        <w:t xml:space="preserve">Why C equals B for sample C: the competency-cluster lever needs at least 3 skills (sample C has 2) and the availability lever only applies when availability is </w:t>
      </w:r>
      <w:r>
        <w:rPr>
          <w:rFonts w:ascii="Arial" w:cs="Arial" w:eastAsia="Arial" w:hAnsi="Arial"/>
          <w:b/>
          <w:bCs/>
          <w:color w:val="1A2E4A"/>
          <w:sz w:val="20"/>
          <w:szCs w:val="20"/>
        </w:rPr>
        <w:t xml:space="preserve">not</w:t>
      </w:r>
      <w:r>
        <w:rPr>
          <w:rFonts w:ascii="Arial" w:cs="Arial" w:eastAsia="Arial" w:hAnsi="Arial"/>
          <w:sz w:val="20"/>
          <w:szCs w:val="20"/>
        </w:rPr>
        <w:t xml:space="preserve"> already stated (sample C states it). This is intended behaviour and a good edge-case test.</w:t>
      </w:r>
    </w:p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B.2 Sample A: request body for /api/diagnose and /api/simulate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3F5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"profile":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"current_or_last_role_id": "marketing_manager",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"target_role_id": "marketing_manager",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"industry": "Consumer Goods (FMCG)",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"location": "Pune, India",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"experience_years": 7.2,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"experience_start_year": 2013,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"experience_end_year": 2020,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"gap_years": 3,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"reentry_year": 2023,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"gap_reason": "CAREGIVING",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"resume_format": "CHRONOLOGICAL",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"skills":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"brand_strategy",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"pnl_leadership",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"analytics",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"excel",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"business_intelligence",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"stakeholder_management",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"campaign_tracking",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"reporting_dashboards"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"recent_activities": [],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"availability_stated": false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}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B.3 Sample A: response of POST /api/diagnose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3F5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"target_role": {"id": "marketing_manager", "name": "Marketing Manager"},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"flags":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"gap_visibility",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"label": "Career-Gap Visibility",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"level": "HIGH",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"status": "BARRIER",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"explanation": "Chronological date stamps make the 3-year break visible and can trigger automated ATS disqualification.",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"MODELLED"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"experience_salience",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"label": "Experience Salience",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"level": "LOW",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"status": "BARRIER",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"explanation": "7.2 years of experience are buried beneath the 3-year break in a date-based resume.",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"MODELLED"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"recent_role_evidence",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"label": "Recent-Role Evidence",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"level": "MEDIUM",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"status": "WATCH",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"explanation": "Relevant domain responsibilities from prior tenure are preserved; adding recent activity would strengthen this.",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"MODELLED"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"skill_freshness",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"label": "Skill Freshness",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"level": "HIGH",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"status": "STRENGTH",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"explanation": "Core competencies for Marketing Manager remain directly relevant (5/6 core skills current).",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"MODELLED"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"availability_signal",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"label": "Availability Signal",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"level": "LOW",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"status": "BARRIER",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"explanation": "Return-to-work readiness is not prominently signalled.",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"MODELLED"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"summary": {"barrier_count": 3, "watch_count": 1, "strength_count": 1},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"recommendation":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"intervention": "REFRAME",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"title": "Reframe — Presentation &amp; Signaling",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"rationale": "Experience and competencies are intact; the limiting barrier is how the profile is presented.",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"prescribed_action": "Replace employment dates with experience-duration framing and surface key achievements.",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"also_apply": [],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"evidence_ids": ["EV-002", "EV-001"]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"capability_check":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"qualification_limiting": false,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"explanation": "Qualification does not appear to be the limiting barrier; presentation changes should come before any coursework."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}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B.4 Sample A: response of POST /api/simulate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3F5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"versions":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"A",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"label": "Chronological Baseline",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"representation": "CHRONOLOGICAL",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"pass_likelihood_pct": 34.2,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"resume_preview": ["Marketing Manager — Consumer Goods (FMCG) · 2013 – 2020", "Career break · 2020 – 2023"],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"drivers":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"label": "Reference pass likelihood of a continuously employed candidate",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"effect": "BASE",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"value_pct": 67,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"provenance": "SIMULATED",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"evidence_id": null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"label": "Career-break penalty scaled to a 3-year gap",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"effect": "RELATIVE_CHANGE",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"value_pct": -49,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"provenance": "EMPIRICAL",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"evidence_id": "EV-001"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"SIMULATED"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"B",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"label": "Experience Duration Framing",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"representation": "DURATION",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"pass_likelihood_pct": 39.3,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"resume_preview": ["Marketing Manager — Consumer Goods (FMCG) · 7.2 years of experience"],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"drivers":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"label": "Reference pass likelihood of a continuously employed candidate",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"effect": "BASE",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"value_pct": 67,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"provenance": "SIMULATED",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"evidence_id": null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"label": "Career-break penalty scaled to a 3-year gap",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"effect": "RELATIVE_CHANGE",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"value_pct": -49,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"provenance": "EMPIRICAL",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"evidence_id": "EV-001"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"label": "Experience-duration reframing (relative lift)",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"effect": "RELATIVE_CHANGE",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"value_pct": 15,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"provenance": "EMPIRICAL",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"evidence_id": "EV-002"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"SIMULATED"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"C",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"label": "Candidate-Optimized Framing",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"representation": "OPTIMIZED",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"pass_likelihood_pct": 43.3,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"resume_preview":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"Marketing Manager — Consumer Goods (FMCG) · 7.2 years of experience",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"Business Leadership: P&amp;L Leadership, Stakeholder Management",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"Data &amp; Analytics: Analytics, Business Intelligence, Excel, Reporting Dashboards",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"Marketing Execution: Campaign Tracking",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"Marketing Strategy: Brand Strategy",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"Availability: ready to start immediately"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"drivers":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"label": "Reference pass likelihood of a continuously employed candidate",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"effect": "BASE",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"value_pct": 67,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"provenance": "SIMULATED",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"evidence_id": null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"label": "Career-break penalty scaled to a 3-year gap",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"effect": "RELATIVE_CHANGE",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"value_pct": -49,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"provenance": "EMPIRICAL",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"evidence_id": "EV-001"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"label": "Experience-duration reframing (relative lift)",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"effect": "RELATIVE_CHANGE",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"value_pct": 15,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"provenance": "EMPIRICAL",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"evidence_id": "EV-002"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"label": "Structured competency clusters",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"effect": "RELATIVE_CHANGE",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"value_pct": 5,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"provenance": "SIMULATED",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"evidence_id": null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"label": "Explicit availability indicator",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"effect": "RELATIVE_CHANGE",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"value_pct": 5,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"provenance": "SIMULATED",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  "evidence_id": null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  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"SIMULATED"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"control_certificate":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"label": "Chronological + upskilling certificate",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"pass_likelihood_pct": 34.2,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"note": "No statistically significant change in callbacks was found for upskilling certificates (EV-001).",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"provenance": "EMPIRICAL",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"evidence_id": "EV-001"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"benchmark_index":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{"label": "Continuous employment", "value": 100, "provenance": "SIMULATED"},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{"label": "Career gap, chronological", "value": 51, "provenance": "EMPIRICAL"},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{"label": "Gap + upskilling certificate", "value": 51, "provenance": "EMPIRICAL"},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{"label": "Gap + duration reframing", "value": 58.7, "provenance": "EMPIRICAL"}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"assumptions":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"key": "reference_pass_likelihood_pct",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"value": 67,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"SIMULATED",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"note": "Assumed pass likelihood of a comparable continuously employed candidate; chosen so that a 3-year gap reproduces about 34%."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"key": "gap_penalty_pct_at_full",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"value": 49,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"EMPIRICAL",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"note": "EV-001: 49% lower callback rate for women with career breaks (India)."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"key": "gap_years_at_full_penalty",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"value": 3,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"MODELLED",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"note": "Penalty is scaled linearly up to this gap length and capped beyond it."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"key": "reframing_relative_lift_pct",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"value": 15,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"EMPIRICAL",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"note": "EV-002: callbacks +15% versus gap-dated resumes (United Kingdom)."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"key": "competency_cluster_lift_pct",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"value": 5,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"SIMULATED",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"note": "Illustrative assumption; no published source."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"key": "availability_indicator_lift_pct",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"value": 5,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"SIMULATED",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"note": "Illustrative assumption; no published source."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"key": "certificate_lift_pct",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"value": 0,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"EMPIRICAL",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"note": "EV-001: no statistically significant effect."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"key": "max_pass_likelihood_pct",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"value": 95,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"SIMULATED",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"note": "Upper cap applied to every version."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"limitations":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"Published statistics describe populations, not individuals; Anchor never predicts an individual's outcome.",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"EV-001 was run in India and EV-002 in the United Kingdom; transferability between labour markets is not established.",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"Pass likelihoods are scenario projections (SIMULATED) built from the listed assumptions; they are not measured callback rates."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]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}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B.5 Sample B: response of POST /api/transition (target Data Analyst)</w:t>
      </w:r>
    </w:p>
    <w:p>
      <w:pPr>
        <w:spacing w:after="60" w:before="40" w:line="276"/>
      </w:pPr>
      <w:r>
        <w:rPr>
          <w:rFonts w:ascii="Arial" w:cs="Arial" w:eastAsia="Arial" w:hAnsi="Arial"/>
          <w:sz w:val="20"/>
          <w:szCs w:val="20"/>
        </w:rPr>
        <w:t xml:space="preserve">Request: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{"profile": &lt;sample B profile&gt;, "target_role_id": "data_analyst"}</w:t>
      </w:r>
      <w:r>
        <w:rPr>
          <w:rFonts w:ascii="Arial" w:cs="Arial" w:eastAsia="Arial" w:hAnsi="Arial"/>
          <w:sz w:val="20"/>
          <w:szCs w:val="20"/>
        </w:rPr>
        <w:t xml:space="preserve">. Sample B is sample A with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target_role_id</w:t>
      </w:r>
      <w:r>
        <w:rPr>
          <w:rFonts w:ascii="Arial" w:cs="Arial" w:eastAsia="Arial" w:hAnsi="Arial"/>
          <w:sz w:val="20"/>
          <w:szCs w:val="20"/>
        </w:rPr>
        <w:t xml:space="preserve"> set to </w:t>
      </w:r>
      <w:r>
        <w:rPr>
          <w:rFonts w:ascii="Consolas" w:cs="Consolas" w:eastAsia="Consolas" w:hAnsi="Consolas"/>
          <w:color w:val="8A1F3D"/>
          <w:sz w:val="19"/>
          <w:szCs w:val="19"/>
        </w:rPr>
        <w:t xml:space="preserve">data_analyst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3F5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"target_role": {"id": "data_analyst", "name": "Data Analyst"},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"transferable":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{"id": "analytics", "name": "Analytics", "cluster": "Data &amp; Analytics"},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{"id": "excel", "name": "Excel", "cluster": "Data &amp; Analytics"},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"business_intelligence",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"name": "Business Intelligence",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"cluster": "Data &amp; Analytics"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"stakeholder_management",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"name": "Stakeholder Management",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"cluster": "Business Leadership"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{"id": "campaign_tracking", "name": "Campaign Tracking", "cluster": "Marketing Execution"}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"stale":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"id": "reporting_dashboards",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"name": "Reporting Dashboards",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"cluster": "Data &amp; Analytics",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"reason": "Toolchain volatility is HIGH and the break is 3 years."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"missing":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{"id": "sql", "name": "SQL", "cluster": "Data Engineering"},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{"id": "python", "name": "Python", "cluster": "Data Engineering"}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"counts": {"transferable": 5, "stale": 1, "missing": 2, "total": 8},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"coverage_pct": 62.5,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"provenance": "MODELLED"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}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B.6 Audit: request and response of POST /api/audit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3F5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"rules":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"Continuous employment required within past 12 months",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"Most recent title must exactly match target vacancy",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"Mandatory certification dated within last 24 months"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]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}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C7D6" w:sz="4"/>
              <w:left w:val="single" w:color="B8C7D6" w:sz="4"/>
              <w:bottom w:val="single" w:color="B8C7D6" w:sz="4"/>
              <w:right w:val="single" w:color="B8C7D6" w:sz="4"/>
            </w:tcBorders>
            <w:shd w:fill="F3F5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"results": [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"line_number": 1,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"rule_text": "Continuous employment required within past 12 months",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"matched_rule_id": "AR-001",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"matched_rule_name": "Continuous employment required",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"risk_level": "HIGH",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"impact": "Disproportionately eliminates qualified re-entry talent without measuring actual capability.",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"recommended_intervention": "Eliminate continuity as a mandatory gate; evaluate cumulative years and recent problem-solving.",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"evidence_ids": ["EV-001"],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"MODELLED"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"line_number": 2,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"rule_text": "Most recent title must exactly match target vacancy",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"matched_rule_id": "AR-002",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"matched_rule_name": "Exact most-recent-title match",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"risk_level": "MEDIUM",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"impact": "Excludes adjacent career-transition candidates with strong transferable skill overlap.",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"recommended_intervention": "Implement skill-vector adjacency matching across related functional roles.",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"evidence_ids": [],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"MODELLED"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{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"line_number": 3,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"rule_text": "Mandatory certification dated within last 24 months",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"matched_rule_id": "AR-003",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"matched_rule_name": "Recent mandatory certification",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"risk_level": "HIGH",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"impact": "Imposes a credential tax on candidates, although research found generic upskilling certificates did not raise callbacks.",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"recommended_intervention": "Replace recency criteria with focused practical capability verification assessments.",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"evidence_ids": ["EV-001"],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  "provenance": "MODELLED"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  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],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  "summary": {"total_rules": 3, "flagged": 3, "high": 2, "medium": 1, "low": 0, "none": 0}</w:t>
            </w:r>
          </w:p>
          <w:p>
            <w:pPr>
              <w:spacing w:after="0" w:before="0" w:line="230"/>
            </w:pPr>
            <w:r>
              <w:rPr>
                <w:rFonts w:ascii="Consolas" w:cs="Consolas" w:eastAsia="Consolas" w:hAnsi="Consolas"/>
                <w:color w:val="1F2937"/>
                <w:sz w:val="15"/>
                <w:szCs w:val="15"/>
              </w:rPr>
              <w:t xml:space="preserve">}</w:t>
            </w:r>
          </w:p>
        </w:tc>
      </w:tr>
    </w:tbl>
    <w:sectPr>
      <w:footerReference w:type="default" r:id="rId7"/>
      <w:pgSz w:w="11906" w:h="16838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C7D6" w:sz="4" w:space="4"/>
      </w:pBdr>
      <w:jc w:val="center"/>
    </w:pPr>
    <w:r>
      <w:rPr>
        <w:rFonts w:ascii="Arial" w:cs="Arial" w:eastAsia="Arial" w:hAnsi="Arial"/>
        <w:color w:val="5A6A7A"/>
        <w:sz w:val="16"/>
        <w:szCs w:val="16"/>
      </w:rPr>
      <w:t xml:space="preserve">Anchor · Work File: Laveesha (Audit and Transition)  ·  Page </w:t>
    </w:r>
    <w:r>
      <w:rPr>
        <w:rFonts w:ascii="Arial" w:cs="Arial" w:eastAsia="Arial" w:hAnsi="Arial"/>
        <w:color w:val="5A6A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9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A2E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A2E4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Anchor · Work File: Laveesha (Audit and Transition)</dc:title>
  <dc:creator>Team Anchor</dc:creator>
  <cp:lastModifiedBy>Un-named</cp:lastModifiedBy>
  <cp:revision>1</cp:revision>
  <dcterms:created xsi:type="dcterms:W3CDTF">2026-10-07T04:50:00.246Z</dcterms:created>
  <dcterms:modified xsi:type="dcterms:W3CDTF">2026-10-07T04:50:00.246Z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