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ANCHOR</w:t>
      </w:r>
    </w:p>
    <w:p>
      <w:pPr>
        <w:spacing w:after="500" w:before="0"/>
      </w:pPr>
      <w:r>
        <w:rPr>
          <w:rFonts w:ascii="Arial" w:cs="Arial" w:eastAsia="Arial" w:hAnsi="Arial"/>
          <w:i/>
          <w:iCs/>
          <w:color w:val="5A6A7A"/>
          <w:sz w:val="22"/>
          <w:szCs w:val="22"/>
        </w:rPr>
        <w:t xml:space="preserve">Steady Ground for the Return to Work.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2E4A"/>
          <w:sz w:val="52"/>
          <w:szCs w:val="52"/>
        </w:rPr>
        <w:t xml:space="preserve">Work File: Somya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Frontend Lead: App Foundation, Diagnostic Screen and Intervention Lab</w:t>
      </w:r>
    </w:p>
    <w:p>
      <w:pPr>
        <w:pBdr>
          <w:bottom w:val="single" w:color="2E74B5" w:sz="12" w:space="8"/>
        </w:pBdr>
        <w:spacing w:after="600" w:before="0"/>
      </w:pPr>
      <w:r>
        <w:rPr>
          <w:rFonts w:ascii="Arial" w:cs="Arial" w:eastAsia="Arial" w:hAnsi="Arial"/>
          <w:i/>
          <w:iCs/>
          <w:color w:val="5A6A7A"/>
          <w:sz w:val="21"/>
          <w:szCs w:val="21"/>
        </w:rPr>
        <w:t xml:space="preserve">Hackathon Project · 36-Hour Build · Individual Work Specification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Owner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Role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 Lead: App Foundation, Diagnostic Screen and Intervention Lab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Difficulty level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Medium-hard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Estimated effort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 to 18 hours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Git branch prefix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feat/somya-&lt;topic&gt;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Companion documents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Anchor BRD and the four other work files. Appendix A (contract) and Appendix B (golden values) are identical in all of them.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Version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1.0, October 2026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E08A00" w:sz="18"/>
              <w:bottom w:val="single" w:color="B8C7D6" w:sz="4"/>
              <w:right w:val="single" w:color="B8C7D6" w:sz="4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READ THIS FIRST: rules for you and your AI assistant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This file is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single source of truth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for your part of Anchor. Paste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whole file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into your AI assistant before asking it to write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or edit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only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the files listed in your Deliverables section. Never edit a file someone else owns.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exact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field names, enum values, file paths and function signatures in Appendix A and in this file. Do not rename, add or remove fields.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Engines are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deterministic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no random numbers, no clock, no internet, no LLM calls. Same input always gives the same output.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anything looks wrong or missing,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stop and message Hamza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(CONTRACT CHANGE REQUEST). Do not fix it silently; silent fixes are how integration breaks.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 on branch </w:t>
            </w:r>
            <w:r>
              <w:rPr>
                <w:rFonts w:ascii="Consolas" w:cs="Consolas" w:eastAsia="Consolas" w:hAnsi="Consolas"/>
                <w:color w:val="8A1F3D"/>
                <w:sz w:val="18"/>
                <w:szCs w:val="18"/>
              </w:rPr>
              <w:t xml:space="preserve">feat/somya-&lt;topic&gt;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commit at least hourly, open a pull request to </w:t>
            </w:r>
            <w:r>
              <w:rPr>
                <w:rFonts w:ascii="Consolas" w:cs="Consolas" w:eastAsia="Consolas" w:hAnsi="Consolas"/>
                <w:color w:val="8A1F3D"/>
                <w:sz w:val="18"/>
                <w:szCs w:val="18"/>
              </w:rPr>
              <w:t xml:space="preserve">main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Hamza merges.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Prompt template for your AI assistant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You are my pair-programmer on "Anchor", a 36-hour hackathon project.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The document below is my work file and is the single source of truth.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Rules: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1. Implement ONLY the deliverables in my Deliverables section, at the exact file paths given.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2. Use the exact field names and enum values from Appendix A. Do not invent endpoints or fields.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3. Write tests that reproduce the golden values in Appendix B.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4. Keep every engine deterministic (no random, no time, no network, no LLM).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5. Ask me before touching any file that is not in my list.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Start with deliverable &lt;ID&gt;. Then show me how to run its tests.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[paste the whole document here]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1. The Project in 60 Seconds</w:t>
      </w:r>
    </w:p>
    <w:p>
      <w:pPr>
        <w:spacing w:after="100" w:before="40" w:line="276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Anchor</w:t>
      </w:r>
      <w:r>
        <w:rPr>
          <w:rFonts w:ascii="Arial" w:cs="Arial" w:eastAsia="Arial" w:hAnsi="Arial"/>
          <w:sz w:val="20"/>
          <w:szCs w:val="20"/>
        </w:rPr>
        <w:t xml:space="preserve"> helps people returning to work after a career break, and the employers who screen them. Instead of telling a returning professional to "take a course", Anchor first checks whether qualification was ever the real barrier. Two published field experiments show the main barrier is often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how the career history is presented</w:t>
      </w:r>
      <w:r>
        <w:rPr>
          <w:rFonts w:ascii="Arial" w:cs="Arial" w:eastAsia="Arial" w:hAnsi="Arial"/>
          <w:sz w:val="20"/>
          <w:szCs w:val="20"/>
        </w:rPr>
        <w:t xml:space="preserve">: a 2024 Ashoka University study in India found 49% lower callbacks for women with career breaks (and no significant help from upskilling certificates), and a 2022 Nature Human Behaviour study in the UK found that showing years worked instead of employment dates raised callbacks by about 15%.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The web app has five screens backed by deterministic Python engines (no AI model is needed for the core logic):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Candidate Diagnostic</w:t>
      </w:r>
      <w:r>
        <w:rPr>
          <w:rFonts w:ascii="Arial" w:cs="Arial" w:eastAsia="Arial" w:hAnsi="Arial"/>
          <w:sz w:val="20"/>
          <w:szCs w:val="20"/>
        </w:rPr>
        <w:t xml:space="preserve">: five barrier flags and a recommendation (Reframe, Reskill or Transition).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Intervention Lab</w:t>
      </w:r>
      <w:r>
        <w:rPr>
          <w:rFonts w:ascii="Arial" w:cs="Arial" w:eastAsia="Arial" w:hAnsi="Arial"/>
          <w:sz w:val="20"/>
          <w:szCs w:val="20"/>
        </w:rPr>
        <w:t xml:space="preserve">: the same candidate shown with three resume versions and their modelled screening odds.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Transition Intelligence</w:t>
      </w:r>
      <w:r>
        <w:rPr>
          <w:rFonts w:ascii="Arial" w:cs="Arial" w:eastAsia="Arial" w:hAnsi="Arial"/>
          <w:sz w:val="20"/>
          <w:szCs w:val="20"/>
        </w:rPr>
        <w:t xml:space="preserve">: transferable, stale and missing skills for a target role.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Employer Screening Audit</w:t>
      </w:r>
      <w:r>
        <w:rPr>
          <w:rFonts w:ascii="Arial" w:cs="Arial" w:eastAsia="Arial" w:hAnsi="Arial"/>
          <w:sz w:val="20"/>
          <w:szCs w:val="20"/>
        </w:rPr>
        <w:t xml:space="preserve">: flags screening rules that wrongly exclude re-entry talent.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Evidence Registry</w:t>
      </w:r>
      <w:r>
        <w:rPr>
          <w:rFonts w:ascii="Arial" w:cs="Arial" w:eastAsia="Arial" w:hAnsi="Arial"/>
          <w:sz w:val="20"/>
          <w:szCs w:val="20"/>
        </w:rPr>
        <w:t xml:space="preserve">: the studies behind every number.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Every number is labelled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EMPIRICAL</w:t>
      </w:r>
      <w:r>
        <w:rPr>
          <w:rFonts w:ascii="Arial" w:cs="Arial" w:eastAsia="Arial" w:hAnsi="Arial"/>
          <w:sz w:val="20"/>
          <w:szCs w:val="20"/>
        </w:rPr>
        <w:t xml:space="preserve"> (published statistic),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MODELLED</w:t>
      </w:r>
      <w:r>
        <w:rPr>
          <w:rFonts w:ascii="Arial" w:cs="Arial" w:eastAsia="Arial" w:hAnsi="Arial"/>
          <w:sz w:val="20"/>
          <w:szCs w:val="20"/>
        </w:rPr>
        <w:t xml:space="preserve"> (rule-based pattern) or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SIMULATED</w:t>
      </w:r>
      <w:r>
        <w:rPr>
          <w:rFonts w:ascii="Arial" w:cs="Arial" w:eastAsia="Arial" w:hAnsi="Arial"/>
          <w:sz w:val="20"/>
          <w:szCs w:val="20"/>
        </w:rPr>
        <w:t xml:space="preserve"> (scenario from stated assumptions). The deck was made in a hurry; the BRD clarifies what we really build, and this file tells you exactly what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you</w:t>
      </w:r>
      <w:r>
        <w:rPr>
          <w:rFonts w:ascii="Arial" w:cs="Arial" w:eastAsia="Arial" w:hAnsi="Arial"/>
          <w:sz w:val="20"/>
          <w:szCs w:val="20"/>
        </w:rPr>
        <w:t xml:space="preserve"> build.</w:t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2. Your Role at a Glance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You own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frontend foundation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everyone builds on (Vite scaffold, app shell, routes, theme, API client, profile context, shared components) and two screens: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Candidate Diagnostic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Intervention Lab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Why you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frontend is the part the jury sees. Your foundation must exist early (H4) because Laveesha and Aarushi build their pages on it.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You depend on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Aarushi's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src/mocks/*.json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(H2) and Hamza's stub-mode backend (H5). Until then use the golden JSON in Appendix B directly as your mock data.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Others depend on you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 (Transition and Audit pages use your components,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useProfile()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client), Aarushi (Home and Evidence pages), Hamza (demo), everyone (visual consistency).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Done when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Samples A, B and C run through Diagnostic and Lab on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real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API and show the Appendix B values, with loading, error and empty states, and no console errors.</w:t>
            </w:r>
          </w:p>
        </w:tc>
      </w:tr>
    </w:tbl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3. Repository Map and Ownership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Rule: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one file, one owner.</w:t>
      </w:r>
      <w:r>
        <w:rPr>
          <w:rFonts w:ascii="Arial" w:cs="Arial" w:eastAsia="Arial" w:hAnsi="Arial"/>
          <w:sz w:val="20"/>
          <w:szCs w:val="20"/>
        </w:rPr>
        <w:t xml:space="preserve"> If you need a change in a file you do not own, message the owner. Nobody edits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schemas.py</w:t>
      </w:r>
      <w:r>
        <w:rPr>
          <w:rFonts w:ascii="Arial" w:cs="Arial" w:eastAsia="Arial" w:hAnsi="Arial"/>
          <w:sz w:val="20"/>
          <w:szCs w:val="20"/>
        </w:rPr>
        <w:t xml:space="preserve"> or the Appendix A contract after H2 without Hamza's approval.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5146"/>
      </w:tblGrid>
      <w:tr>
        <w:trPr>
          <w:tblHeader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contract/examples/*.json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Aarushi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Frozen request/response examples (copy of Appendix B). Mocks for the frontend, fixtures for backend tests.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backend/app/main.py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schemas.py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loader.py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check_data.py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FastAPI app, CORS, error format, Pydantic models (frozen at H2), JSON loading and data-integrity check.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backend/app/routers/*.py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Thin endpoints (health, ontology, samples, evidence, diagnose, simulate, transition, audit). No business logic.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backend/app/engines/diagnostic.py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intervention.py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simulation.py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Aditya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Barrier-flag engine, intervention classifier, counterfactual simulation engine.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backend/app/engines/transition.py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Skill decomposition engine (transferable / stale / missing).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backend/app/engines/audit.py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Employer screening-rule matcher.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backend/app/data/ontology.json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evidence_registry.json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samples.json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Aarushi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Skills and roles; the evidence registry; sample profiles and sample rule sets.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backend/app/data/simulation_params.json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Aditya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number the simulation uses, each tagged with its provenance.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backend/app/data/audit_rules.json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Screening-rule library (patterns, risk, impact, recommendation).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backend/tests/test_diagnostic.py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test_simulation.py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Aditya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tests that reproduce the golden values.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backend/tests/test_transition.py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test_golden.py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Transition tests and full golden-file contract tests.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backend/tests/test_audit.py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Audit-rule tests.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scaffold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package.json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vite.config.js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index.html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+ Vite project.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frontend/src/main.jsx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App.jsx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styles/theme.css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shell, routes, navigation, design tokens.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frontend/src/api/client.js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context/ProfileContext.jsx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components/*.jsx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only place that calls the API; shared candidate-profile state; shared UI components.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frontend/src/pages/DiagnosticPage.jsx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LabPage.jsx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Candidate Diagnostic and Intervention Lab screens.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frontend/src/pages/TransitionPage.jsx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AuditPage.jsx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Transition Intelligence and Employer Screening Audit screens.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frontend/src/pages/HomePage.jsx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EvidencePage.jsx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Aarushi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 and Evidence Registry screen.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frontend/src/mocks/*.json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Aarushi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Copies of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contract/examples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used when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VITE_USE_MOCKS=true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scripts/smoke_test.py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README.md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docs/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smoke test, run instructions, deck fixes, submission pack.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Git rules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Branch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feat/&lt;yourname&gt;-&lt;topic&gt;</w:t>
      </w:r>
      <w:r>
        <w:rPr>
          <w:rFonts w:ascii="Arial" w:cs="Arial" w:eastAsia="Arial" w:hAnsi="Arial"/>
          <w:sz w:val="20"/>
          <w:szCs w:val="20"/>
        </w:rPr>
        <w:t xml:space="preserve">; pull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main</w:t>
      </w:r>
      <w:r>
        <w:rPr>
          <w:rFonts w:ascii="Arial" w:cs="Arial" w:eastAsia="Arial" w:hAnsi="Arial"/>
          <w:sz w:val="20"/>
          <w:szCs w:val="20"/>
        </w:rPr>
        <w:t xml:space="preserve"> before every push; commit at least once an hour; never force-push.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Only Hamza merges to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main</w:t>
      </w:r>
      <w:r>
        <w:rPr>
          <w:rFonts w:ascii="Arial" w:cs="Arial" w:eastAsia="Arial" w:hAnsi="Arial"/>
          <w:sz w:val="20"/>
          <w:szCs w:val="20"/>
        </w:rPr>
        <w:t xml:space="preserve">. Open small pull requests early; do not wait until everything is finished.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Run commands (everyone): backend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cd backend &amp;&amp; python -m venv .venv</w:t>
      </w:r>
      <w:r>
        <w:rPr>
          <w:rFonts w:ascii="Arial" w:cs="Arial" w:eastAsia="Arial" w:hAnsi="Arial"/>
          <w:sz w:val="20"/>
          <w:szCs w:val="20"/>
        </w:rPr>
        <w:t xml:space="preserve">, activate it (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source .venv/bin/activate</w:t>
      </w:r>
      <w:r>
        <w:rPr>
          <w:rFonts w:ascii="Arial" w:cs="Arial" w:eastAsia="Arial" w:hAnsi="Arial"/>
          <w:sz w:val="20"/>
          <w:szCs w:val="20"/>
        </w:rPr>
        <w:t xml:space="preserve">, or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.venv\Scripts\activate</w:t>
      </w:r>
      <w:r>
        <w:rPr>
          <w:rFonts w:ascii="Arial" w:cs="Arial" w:eastAsia="Arial" w:hAnsi="Arial"/>
          <w:sz w:val="20"/>
          <w:szCs w:val="20"/>
        </w:rPr>
        <w:t xml:space="preserve"> on Windows),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pip install -r requirements.txt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uvicorn app.main:app --reload --port 8000</w:t>
      </w:r>
      <w:r>
        <w:rPr>
          <w:rFonts w:ascii="Arial" w:cs="Arial" w:eastAsia="Arial" w:hAnsi="Arial"/>
          <w:sz w:val="20"/>
          <w:szCs w:val="20"/>
        </w:rPr>
        <w:t xml:space="preserve">. Frontend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cd frontend &amp;&amp; npm install &amp;&amp; npm run dev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4. Your Deliverables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2600"/>
        <w:gridCol w:w="3000"/>
        <w:gridCol w:w="2300"/>
        <w:gridCol w:w="986"/>
      </w:tblGrid>
      <w:tr>
        <w:trPr>
          <w:tblHeader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  <w:tc>
          <w:tcPr>
            <w:tcW w:type="dxa" w:w="9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SO-01</w:t>
            </w:r>
          </w:p>
        </w:tc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scaffold,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.env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App.jsx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main.jsx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styles/theme.css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Vite + React 18 + React Router; layout with top navigation, routes, footer disclaimer, design tokens (Appendix A.7). Create routes for all six pages with placeholder pages for those owned by others.</w:t>
            </w:r>
          </w:p>
        </w:tc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npm run dev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shows nav and all routes by H2 (stub version) and final by H4.</w:t>
            </w:r>
          </w:p>
        </w:tc>
        <w:tc>
          <w:tcPr>
            <w:tcW w:type="dxa" w:w="9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SO-02</w:t>
            </w:r>
          </w:p>
        </w:tc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src/api/client.js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client functions in Appendix A.7,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ApiError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mock switch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VITE_USE_MOCKS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Works against mocks and against the real server by changing one env value.</w:t>
            </w:r>
          </w:p>
        </w:tc>
        <w:tc>
          <w:tcPr>
            <w:tcW w:type="dxa" w:w="9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SO-03</w:t>
            </w:r>
          </w:p>
        </w:tc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src/context/ProfileContext.jsx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ProfileProvider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useProfile()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returning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 profile, setProfile, loadSampleProfile(sampleId) 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Profile survives navigation between pages.</w:t>
            </w:r>
          </w:p>
        </w:tc>
        <w:tc>
          <w:tcPr>
            <w:tcW w:type="dxa" w:w="9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SO-04</w:t>
            </w:r>
          </w:p>
        </w:tc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src/components/*.jsx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ProvenanceBadge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LevelBadge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EvidenceChip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Card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PageHeader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ErrorBanner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Loader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Used by every page; props exactly as in Appendix A.7.</w:t>
            </w:r>
          </w:p>
        </w:tc>
        <w:tc>
          <w:tcPr>
            <w:tcW w:type="dxa" w:w="9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SO-05</w:t>
            </w:r>
          </w:p>
        </w:tc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src/pages/DiagnosticPage.jsx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Profile form, sample loader, results (Section 5.3).</w:t>
            </w:r>
          </w:p>
        </w:tc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A matches Appendix B.3 on screen.</w:t>
            </w:r>
          </w:p>
        </w:tc>
        <w:tc>
          <w:tcPr>
            <w:tcW w:type="dxa" w:w="9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SO-06</w:t>
            </w:r>
          </w:p>
        </w:tc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src/pages/LabPage.jsx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 version cards, control, benchmark chart, assumptions, limitations (Section 5.4).</w:t>
            </w:r>
          </w:p>
        </w:tc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A matches Appendix B.4 on screen.</w:t>
            </w:r>
          </w:p>
        </w:tc>
        <w:tc>
          <w:tcPr>
            <w:tcW w:type="dxa" w:w="9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SO-07</w:t>
            </w:r>
          </w:p>
        </w:tc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Polish and integration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Responsive layout, keyboard focus, error states, switch from mocks to real API at M2.</w:t>
            </w:r>
          </w:p>
        </w:tc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QA checklist items 2 to 5, 10 to 13 pass.</w:t>
            </w:r>
          </w:p>
        </w:tc>
        <w:tc>
          <w:tcPr>
            <w:tcW w:type="dxa" w:w="9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SO-08</w:t>
            </w:r>
          </w:p>
        </w:tc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Stretch only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Section 9.</w:t>
            </w:r>
          </w:p>
        </w:tc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after M3.</w:t>
            </w:r>
          </w:p>
        </w:tc>
        <w:tc>
          <w:tcPr>
            <w:tcW w:type="dxa" w:w="9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5. Detailed Specification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5.1 Foundation (SO-01 to SO-04): build this first, in this order</w:t>
      </w:r>
    </w:p>
    <w:p>
      <w:pPr>
        <w:pStyle w:val="ListParagraph"/>
        <w:numPr>
          <w:ilvl w:val="0"/>
          <w:numId w:val="3"/>
        </w:numPr>
        <w:spacing w:after="6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H0 to H1: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npm create vite@latest frontend -- --template react</w:t>
      </w:r>
      <w:r>
        <w:rPr>
          <w:rFonts w:ascii="Arial" w:cs="Arial" w:eastAsia="Arial" w:hAnsi="Arial"/>
          <w:sz w:val="20"/>
          <w:szCs w:val="20"/>
        </w:rPr>
        <w:t xml:space="preserve">, add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react-router-dom</w:t>
      </w:r>
      <w:r>
        <w:rPr>
          <w:rFonts w:ascii="Arial" w:cs="Arial" w:eastAsia="Arial" w:hAnsi="Arial"/>
          <w:sz w:val="20"/>
          <w:szCs w:val="20"/>
        </w:rPr>
        <w:t xml:space="preserve">. Push at once so others can pull the scaffold.</w:t>
      </w:r>
    </w:p>
    <w:p>
      <w:pPr>
        <w:pStyle w:val="ListParagraph"/>
        <w:numPr>
          <w:ilvl w:val="0"/>
          <w:numId w:val="3"/>
        </w:numPr>
        <w:spacing w:after="6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H1 to H2:</w:t>
      </w:r>
      <w:r>
        <w:rPr>
          <w:rFonts w:ascii="Arial" w:cs="Arial" w:eastAsia="Arial" w:hAnsi="Arial"/>
          <w:sz w:val="20"/>
          <w:szCs w:val="20"/>
        </w:rPr>
        <w:t xml:space="preserve"> stub versions of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App.jsx</w:t>
      </w:r>
      <w:r>
        <w:rPr>
          <w:rFonts w:ascii="Arial" w:cs="Arial" w:eastAsia="Arial" w:hAnsi="Arial"/>
          <w:sz w:val="20"/>
          <w:szCs w:val="20"/>
        </w:rPr>
        <w:t xml:space="preserve"> (router with six routes),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client.js</w:t>
      </w:r>
      <w:r>
        <w:rPr>
          <w:rFonts w:ascii="Arial" w:cs="Arial" w:eastAsia="Arial" w:hAnsi="Arial"/>
          <w:sz w:val="20"/>
          <w:szCs w:val="20"/>
        </w:rPr>
        <w:t xml:space="preserve"> (functions that return mock JSON),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ProfileContext.jsx</w:t>
      </w:r>
      <w:r>
        <w:rPr>
          <w:rFonts w:ascii="Arial" w:cs="Arial" w:eastAsia="Arial" w:hAnsi="Arial"/>
          <w:sz w:val="20"/>
          <w:szCs w:val="20"/>
        </w:rPr>
        <w:t xml:space="preserve">, and the seven components. Even if they only render plain text,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the file names, exports and props must be final</w:t>
      </w:r>
      <w:r>
        <w:rPr>
          <w:rFonts w:ascii="Arial" w:cs="Arial" w:eastAsia="Arial" w:hAnsi="Arial"/>
          <w:sz w:val="20"/>
          <w:szCs w:val="20"/>
        </w:rPr>
        <w:t xml:space="preserve"> so Laveesha and Aarushi can import them.</w:t>
      </w:r>
    </w:p>
    <w:p>
      <w:pPr>
        <w:pStyle w:val="ListParagraph"/>
        <w:numPr>
          <w:ilvl w:val="0"/>
          <w:numId w:val="3"/>
        </w:numPr>
        <w:spacing w:after="6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H2 to H4:</w:t>
      </w:r>
      <w:r>
        <w:rPr>
          <w:rFonts w:ascii="Arial" w:cs="Arial" w:eastAsia="Arial" w:hAnsi="Arial"/>
          <w:sz w:val="20"/>
          <w:szCs w:val="20"/>
        </w:rPr>
        <w:t xml:space="preserve"> make them real (styled). Announce "foundation ready" in the team chat.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API client rules (src/api/client.js)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Base URL from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import.meta.env.VITE_API_BASE</w:t>
      </w:r>
      <w:r>
        <w:rPr>
          <w:rFonts w:ascii="Arial" w:cs="Arial" w:eastAsia="Arial" w:hAnsi="Arial"/>
          <w:sz w:val="20"/>
          <w:szCs w:val="20"/>
        </w:rPr>
        <w:t xml:space="preserve"> (default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http://localhost:8000/api</w:t>
      </w:r>
      <w:r>
        <w:rPr>
          <w:rFonts w:ascii="Arial" w:cs="Arial" w:eastAsia="Arial" w:hAnsi="Arial"/>
          <w:sz w:val="20"/>
          <w:szCs w:val="20"/>
        </w:rPr>
        <w:t xml:space="preserve">). When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import.meta.env.VITE_USE_MOCKS === "true"</w:t>
      </w:r>
      <w:r>
        <w:rPr>
          <w:rFonts w:ascii="Arial" w:cs="Arial" w:eastAsia="Arial" w:hAnsi="Arial"/>
          <w:sz w:val="20"/>
          <w:szCs w:val="20"/>
        </w:rPr>
        <w:t xml:space="preserve">, every function resolves from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src/mocks/*.json</w:t>
      </w:r>
      <w:r>
        <w:rPr>
          <w:rFonts w:ascii="Arial" w:cs="Arial" w:eastAsia="Arial" w:hAnsi="Arial"/>
          <w:sz w:val="20"/>
          <w:szCs w:val="20"/>
        </w:rPr>
        <w:t xml:space="preserve"> (Aarushi provides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diagnose_response_a.json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simulate_response_a.json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transition_response_b.json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audit_response_deck.json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ontology.json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samples.json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evidence.json</w:t>
      </w:r>
      <w:r>
        <w:rPr>
          <w:rFonts w:ascii="Arial" w:cs="Arial" w:eastAsia="Arial" w:hAnsi="Arial"/>
          <w:sz w:val="20"/>
          <w:szCs w:val="20"/>
        </w:rPr>
        <w:t xml:space="preserve">) after a short fake delay (about 300 ms) so loading states are visible.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On a non-2xx response, parse the body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{"error": {code, message, details}}</w:t>
      </w:r>
      <w:r>
        <w:rPr>
          <w:rFonts w:ascii="Arial" w:cs="Arial" w:eastAsia="Arial" w:hAnsi="Arial"/>
          <w:sz w:val="20"/>
          <w:szCs w:val="20"/>
        </w:rPr>
        <w:t xml:space="preserve"> and throw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new ApiError(code, message, details)</w:t>
      </w:r>
      <w:r>
        <w:rPr>
          <w:rFonts w:ascii="Arial" w:cs="Arial" w:eastAsia="Arial" w:hAnsi="Arial"/>
          <w:sz w:val="20"/>
          <w:szCs w:val="20"/>
        </w:rPr>
        <w:t xml:space="preserve">. On a network failure throw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ApiError("NETWORK_ERROR", "Cannot reach the Anchor server.", [])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Request bodies exactly as Appendix A.4: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diagnose(profile)</w:t>
      </w:r>
      <w:r>
        <w:rPr>
          <w:rFonts w:ascii="Arial" w:cs="Arial" w:eastAsia="Arial" w:hAnsi="Arial"/>
          <w:sz w:val="20"/>
          <w:szCs w:val="20"/>
        </w:rPr>
        <w:t xml:space="preserve"> posts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{profile}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simulate(profile)</w:t>
      </w:r>
      <w:r>
        <w:rPr>
          <w:rFonts w:ascii="Arial" w:cs="Arial" w:eastAsia="Arial" w:hAnsi="Arial"/>
          <w:sz w:val="20"/>
          <w:szCs w:val="20"/>
        </w:rPr>
        <w:t xml:space="preserve"> posts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{profile}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transition(profile, targetRoleId)</w:t>
      </w:r>
      <w:r>
        <w:rPr>
          <w:rFonts w:ascii="Arial" w:cs="Arial" w:eastAsia="Arial" w:hAnsi="Arial"/>
          <w:sz w:val="20"/>
          <w:szCs w:val="20"/>
        </w:rPr>
        <w:t xml:space="preserve"> posts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{profile, target_role_id}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audit(rules)</w:t>
      </w:r>
      <w:r>
        <w:rPr>
          <w:rFonts w:ascii="Arial" w:cs="Arial" w:eastAsia="Arial" w:hAnsi="Arial"/>
          <w:sz w:val="20"/>
          <w:szCs w:val="20"/>
        </w:rPr>
        <w:t xml:space="preserve"> posts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{rules}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No page calls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fetch</w:t>
      </w:r>
      <w:r>
        <w:rPr>
          <w:rFonts w:ascii="Arial" w:cs="Arial" w:eastAsia="Arial" w:hAnsi="Arial"/>
          <w:sz w:val="20"/>
          <w:szCs w:val="20"/>
        </w:rPr>
        <w:t xml:space="preserve"> directly.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ProfileContext rules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State: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profile</w:t>
      </w:r>
      <w:r>
        <w:rPr>
          <w:rFonts w:ascii="Arial" w:cs="Arial" w:eastAsia="Arial" w:hAnsi="Arial"/>
          <w:sz w:val="20"/>
          <w:szCs w:val="20"/>
        </w:rPr>
        <w:t xml:space="preserve"> (a CandidateProfile or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null</w:t>
      </w:r>
      <w:r>
        <w:rPr>
          <w:rFonts w:ascii="Arial" w:cs="Arial" w:eastAsia="Arial" w:hAnsi="Arial"/>
          <w:sz w:val="20"/>
          <w:szCs w:val="20"/>
        </w:rPr>
        <w:t xml:space="preserve">).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loadSampleProfile(sampleId)</w:t>
      </w:r>
      <w:r>
        <w:rPr>
          <w:rFonts w:ascii="Arial" w:cs="Arial" w:eastAsia="Arial" w:hAnsi="Arial"/>
          <w:sz w:val="20"/>
          <w:szCs w:val="20"/>
        </w:rPr>
        <w:t xml:space="preserve"> calls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getSamples()</w:t>
      </w:r>
      <w:r>
        <w:rPr>
          <w:rFonts w:ascii="Arial" w:cs="Arial" w:eastAsia="Arial" w:hAnsi="Arial"/>
          <w:sz w:val="20"/>
          <w:szCs w:val="20"/>
        </w:rPr>
        <w:t xml:space="preserve"> once (cache it), finds the sample (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sample-a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sample-b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sample-c</w:t>
      </w:r>
      <w:r>
        <w:rPr>
          <w:rFonts w:ascii="Arial" w:cs="Arial" w:eastAsia="Arial" w:hAnsi="Arial"/>
          <w:sz w:val="20"/>
          <w:szCs w:val="20"/>
        </w:rPr>
        <w:t xml:space="preserve">) and sets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profile</w:t>
      </w:r>
      <w:r>
        <w:rPr>
          <w:rFonts w:ascii="Arial" w:cs="Arial" w:eastAsia="Arial" w:hAnsi="Arial"/>
          <w:sz w:val="20"/>
          <w:szCs w:val="20"/>
        </w:rPr>
        <w:t xml:space="preserve"> to its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profile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Keep the profile in React state only. Do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not</w:t>
      </w:r>
      <w:r>
        <w:rPr>
          <w:rFonts w:ascii="Arial" w:cs="Arial" w:eastAsia="Arial" w:hAnsi="Arial"/>
          <w:sz w:val="20"/>
          <w:szCs w:val="20"/>
        </w:rPr>
        <w:t xml:space="preserve"> use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localStorage</w:t>
      </w:r>
      <w:r>
        <w:rPr>
          <w:rFonts w:ascii="Arial" w:cs="Arial" w:eastAsia="Arial" w:hAnsi="Arial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sessionStorage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Component props (fixed)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and behaviour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ProvenanceBadge</w:t>
            </w:r>
          </w:p>
        </w:tc>
        <w:tc>
          <w:tcPr>
            <w:tcW w:type="dxa" w:w="7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kind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EMPIRICAL, MODELLED or SIMULATED. Small pill with the colour from A.7 and the word in capitals. Tooltip (title attribute) with the one-line meaning from A.1.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LevelBadge</w:t>
            </w:r>
          </w:p>
        </w:tc>
        <w:tc>
          <w:tcPr>
            <w:tcW w:type="dxa" w:w="7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value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HIGH, MEDIUM, LOW, NONE, BARRIER, WATCH or STRENGTH. Colour mapping in A.7 (HIGH and BARRIER red; MEDIUM and WATCH amber; LOW and STRENGTH green; NONE grey). Show the word in capitals.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EvidenceChip</w:t>
            </w:r>
          </w:p>
        </w:tc>
        <w:tc>
          <w:tcPr>
            <w:tcW w:type="dxa" w:w="7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e.g.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EV-001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Renders a small link to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/evidence#EV-001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Card</w:t>
            </w:r>
          </w:p>
        </w:tc>
        <w:tc>
          <w:tcPr>
            <w:tcW w:type="dxa" w:w="7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title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(optional) and children; white panel, border, padding.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PageHeader</w:t>
            </w:r>
          </w:p>
        </w:tc>
        <w:tc>
          <w:tcPr>
            <w:tcW w:type="dxa" w:w="7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title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subtitle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ErrorBanner</w:t>
            </w:r>
          </w:p>
        </w:tc>
        <w:tc>
          <w:tcPr>
            <w:tcW w:type="dxa" w:w="7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error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(an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ApiError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or null). Red banner with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message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if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details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exist list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field: message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Renders nothing when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error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null.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Loader</w:t>
            </w:r>
          </w:p>
        </w:tc>
        <w:tc>
          <w:tcPr>
            <w:tcW w:type="dxa" w:w="7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Small spinner with the text "Working..."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5.2 The theme (styles/theme.css)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Define CSS variables for the tokens in Appendix A.7 (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--navy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--blue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--panel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--empirical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--modelled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--simulated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--barrier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--watch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--strength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--none</w:t>
      </w:r>
      <w:r>
        <w:rPr>
          <w:rFonts w:ascii="Arial" w:cs="Arial" w:eastAsia="Arial" w:hAnsi="Arial"/>
          <w:sz w:val="20"/>
          <w:szCs w:val="20"/>
        </w:rPr>
        <w:t xml:space="preserve">). White page, navy top bar with the text "Anchor" and navigation links, content max width about 1100 px, system sans-serif font. The footer shows the disclaimer on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every</w:t>
      </w:r>
      <w:r>
        <w:rPr>
          <w:rFonts w:ascii="Arial" w:cs="Arial" w:eastAsia="Arial" w:hAnsi="Arial"/>
          <w:sz w:val="20"/>
          <w:szCs w:val="20"/>
        </w:rPr>
        <w:t xml:space="preserve"> page: "Anchor shows population-level evidence and modelled scenarios. It does not predict any individual's outcome."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5.3 Diagnostic screen (SO-05)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Layout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Two areas on one page: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Profile</w:t>
      </w:r>
      <w:r>
        <w:rPr>
          <w:rFonts w:ascii="Arial" w:cs="Arial" w:eastAsia="Arial" w:hAnsi="Arial"/>
          <w:sz w:val="20"/>
          <w:szCs w:val="20"/>
        </w:rPr>
        <w:t xml:space="preserve"> (form) on top or left,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Result</w:t>
      </w:r>
      <w:r>
        <w:rPr>
          <w:rFonts w:ascii="Arial" w:cs="Arial" w:eastAsia="Arial" w:hAnsi="Arial"/>
          <w:sz w:val="20"/>
          <w:szCs w:val="20"/>
        </w:rPr>
        <w:t xml:space="preserve"> below or right. On a phone they stack.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Profile form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4146"/>
      </w:tblGrid>
      <w:tr>
        <w:trPr>
          <w:tblHeader/>
        </w:trPr>
        <w:tc>
          <w:tcPr>
            <w:tcW w:type="dxa" w:w="2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 w:val="false"/>
        </w:trPr>
        <w:tc>
          <w:tcPr>
            <w:tcW w:type="dxa" w:w="2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Sample loader (dropdown + "Load sample")</w:t>
            </w:r>
          </w:p>
        </w:tc>
        <w:tc>
          <w:tcPr>
            <w:tcW w:type="dxa" w:w="3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fills the whole form from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getSamples()</w:t>
            </w:r>
          </w:p>
        </w:tc>
        <w:tc>
          <w:tcPr>
            <w:tcW w:type="dxa" w:w="4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Options come from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samples.profiles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(title shown). Calls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loadSampleProfile(id)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Select</w:t>
            </w:r>
          </w:p>
        </w:tc>
        <w:tc>
          <w:tcPr>
            <w:tcW w:type="dxa" w:w="3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current_or_last_role_id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target_role_id</w:t>
            </w:r>
          </w:p>
        </w:tc>
        <w:tc>
          <w:tcPr>
            <w:tcW w:type="dxa" w:w="4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Options from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getOntology().roles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(name as label, id as value).</w:t>
            </w:r>
          </w:p>
        </w:tc>
      </w:tr>
      <w:tr>
        <w:trPr>
          <w:cantSplit w:val="false"/>
        </w:trPr>
        <w:tc>
          <w:tcPr>
            <w:tcW w:type="dxa" w:w="2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Text</w:t>
            </w:r>
          </w:p>
        </w:tc>
        <w:tc>
          <w:tcPr>
            <w:tcW w:type="dxa" w:w="3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industry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(required),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location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name</w:t>
            </w:r>
          </w:p>
        </w:tc>
        <w:tc>
          <w:tcPr>
            <w:tcW w:type="dxa" w:w="4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 lengths from A.3.</w:t>
            </w:r>
          </w:p>
        </w:tc>
      </w:tr>
      <w:tr>
        <w:trPr>
          <w:cantSplit w:val="false"/>
        </w:trPr>
        <w:tc>
          <w:tcPr>
            <w:tcW w:type="dxa" w:w="2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Number</w:t>
            </w:r>
          </w:p>
        </w:tc>
        <w:tc>
          <w:tcPr>
            <w:tcW w:type="dxa" w:w="3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experience_years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gap_years</w:t>
            </w:r>
          </w:p>
        </w:tc>
        <w:tc>
          <w:tcPr>
            <w:tcW w:type="dxa" w:w="4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0.1; ranges from A.3.</w:t>
            </w:r>
          </w:p>
        </w:tc>
      </w:tr>
      <w:tr>
        <w:trPr>
          <w:cantSplit w:val="false"/>
        </w:trPr>
        <w:tc>
          <w:tcPr>
            <w:tcW w:type="dxa" w:w="2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Number (optional)</w:t>
            </w:r>
          </w:p>
        </w:tc>
        <w:tc>
          <w:tcPr>
            <w:tcW w:type="dxa" w:w="3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experience_start_year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experience_end_year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reentry_year</w:t>
            </w:r>
          </w:p>
        </w:tc>
        <w:tc>
          <w:tcPr>
            <w:tcW w:type="dxa" w:w="4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Used only for the resume preview.</w:t>
            </w:r>
          </w:p>
        </w:tc>
      </w:tr>
      <w:tr>
        <w:trPr>
          <w:cantSplit w:val="false"/>
        </w:trPr>
        <w:tc>
          <w:tcPr>
            <w:tcW w:type="dxa" w:w="2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Select</w:t>
            </w:r>
          </w:p>
        </w:tc>
        <w:tc>
          <w:tcPr>
            <w:tcW w:type="dxa" w:w="3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gap_reason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resume_format</w:t>
            </w:r>
          </w:p>
        </w:tc>
        <w:tc>
          <w:tcPr>
            <w:tcW w:type="dxa" w:w="4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 values from A.2; show friendly labels ("Chronological dates" / "Years of experience").</w:t>
            </w:r>
          </w:p>
        </w:tc>
      </w:tr>
      <w:tr>
        <w:trPr>
          <w:cantSplit w:val="false"/>
        </w:trPr>
        <w:tc>
          <w:tcPr>
            <w:tcW w:type="dxa" w:w="2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Multi-select chips</w:t>
            </w:r>
          </w:p>
        </w:tc>
        <w:tc>
          <w:tcPr>
            <w:tcW w:type="dxa" w:w="3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skills</w:t>
            </w:r>
          </w:p>
        </w:tc>
        <w:tc>
          <w:tcPr>
            <w:tcW w:type="dxa" w:w="4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Options from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ontology.skills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grouped by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cluster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selected chips highlighted.</w:t>
            </w:r>
          </w:p>
        </w:tc>
      </w:tr>
      <w:tr>
        <w:trPr>
          <w:cantSplit w:val="false"/>
        </w:trPr>
        <w:tc>
          <w:tcPr>
            <w:tcW w:type="dxa" w:w="2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Tags / one-per-line list</w:t>
            </w:r>
          </w:p>
        </w:tc>
        <w:tc>
          <w:tcPr>
            <w:tcW w:type="dxa" w:w="3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recent_activities</w:t>
            </w:r>
          </w:p>
        </w:tc>
        <w:tc>
          <w:tcPr>
            <w:tcW w:type="dxa" w:w="4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Optional; each entry up to a short sentence.</w:t>
            </w:r>
          </w:p>
        </w:tc>
      </w:tr>
      <w:tr>
        <w:trPr>
          <w:cantSplit w:val="false"/>
        </w:trPr>
        <w:tc>
          <w:tcPr>
            <w:tcW w:type="dxa" w:w="2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Checkbox</w:t>
            </w:r>
          </w:p>
        </w:tc>
        <w:tc>
          <w:tcPr>
            <w:tcW w:type="dxa" w:w="3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availability_stated</w:t>
            </w:r>
          </w:p>
        </w:tc>
        <w:tc>
          <w:tcPr>
            <w:tcW w:type="dxa" w:w="4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Label: "Resume says I am ready to return."</w:t>
            </w:r>
          </w:p>
        </w:tc>
      </w:tr>
      <w:tr>
        <w:trPr>
          <w:cantSplit w:val="false"/>
        </w:trPr>
        <w:tc>
          <w:tcPr>
            <w:tcW w:type="dxa" w:w="2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Button</w:t>
            </w:r>
          </w:p>
        </w:tc>
        <w:tc>
          <w:tcPr>
            <w:tcW w:type="dxa" w:w="3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"Run diagnostic"</w:t>
            </w:r>
          </w:p>
        </w:tc>
        <w:tc>
          <w:tcPr>
            <w:tcW w:type="dxa" w:w="4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Calls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diagnose(profile)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disabled while loading.</w:t>
            </w:r>
          </w:p>
        </w:tc>
      </w:tr>
    </w:tbl>
    <w:p>
      <w:pPr>
        <w:spacing w:after="100" w:before="60" w:line="276"/>
      </w:pPr>
      <w:r>
        <w:rPr>
          <w:rFonts w:ascii="Arial" w:cs="Arial" w:eastAsia="Arial" w:hAnsi="Arial"/>
          <w:sz w:val="20"/>
          <w:szCs w:val="20"/>
        </w:rPr>
        <w:t xml:space="preserve">Form values live in the shared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profile</w:t>
      </w:r>
      <w:r>
        <w:rPr>
          <w:rFonts w:ascii="Arial" w:cs="Arial" w:eastAsia="Arial" w:hAnsi="Arial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useProfile()</w:t>
      </w:r>
      <w:r>
        <w:rPr>
          <w:rFonts w:ascii="Arial" w:cs="Arial" w:eastAsia="Arial" w:hAnsi="Arial"/>
          <w:sz w:val="20"/>
          <w:szCs w:val="20"/>
        </w:rPr>
        <w:t xml:space="preserve"> so the Lab and Transition screens see the same candidate. Numbers must be sent as numbers, not strings. Show server validation errors with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ErrorBanner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Result area (after a successful call)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Summary strip:</w:t>
      </w:r>
      <w:r>
        <w:rPr>
          <w:rFonts w:ascii="Arial" w:cs="Arial" w:eastAsia="Arial" w:hAnsi="Arial"/>
          <w:sz w:val="20"/>
          <w:szCs w:val="20"/>
        </w:rPr>
        <w:t xml:space="preserve"> three counters "Barriers n", "Watch n", "Strengths n" from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summary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Five flag cards</w:t>
      </w:r>
      <w:r>
        <w:rPr>
          <w:rFonts w:ascii="Arial" w:cs="Arial" w:eastAsia="Arial" w:hAnsi="Arial"/>
          <w:sz w:val="20"/>
          <w:szCs w:val="20"/>
        </w:rPr>
        <w:t xml:space="preserve"> in the order received. Each: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label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LevelBadge value={level}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LevelBadge value={status}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explanation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ProvenanceBadge kind={provenance}</w:t>
      </w:r>
      <w:r>
        <w:rPr>
          <w:rFonts w:ascii="Arial" w:cs="Arial" w:eastAsia="Arial" w:hAnsi="Arial"/>
          <w:sz w:val="20"/>
          <w:szCs w:val="20"/>
        </w:rPr>
        <w:t xml:space="preserve">. Do not re-sort.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Recommendation card: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title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rationale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prescribed_action</w:t>
      </w:r>
      <w:r>
        <w:rPr>
          <w:rFonts w:ascii="Arial" w:cs="Arial" w:eastAsia="Arial" w:hAnsi="Arial"/>
          <w:sz w:val="20"/>
          <w:szCs w:val="20"/>
        </w:rPr>
        <w:t xml:space="preserve">; "Also apply:" list from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also_apply</w:t>
      </w:r>
      <w:r>
        <w:rPr>
          <w:rFonts w:ascii="Arial" w:cs="Arial" w:eastAsia="Arial" w:hAnsi="Arial"/>
          <w:sz w:val="20"/>
          <w:szCs w:val="20"/>
        </w:rPr>
        <w:t xml:space="preserve"> (if any); an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EvidenceChip</w:t>
      </w:r>
      <w:r>
        <w:rPr>
          <w:rFonts w:ascii="Arial" w:cs="Arial" w:eastAsia="Arial" w:hAnsi="Arial"/>
          <w:sz w:val="20"/>
          <w:szCs w:val="20"/>
        </w:rPr>
        <w:t xml:space="preserve"> for each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evidence_ids</w:t>
      </w:r>
      <w:r>
        <w:rPr>
          <w:rFonts w:ascii="Arial" w:cs="Arial" w:eastAsia="Arial" w:hAnsi="Arial"/>
          <w:sz w:val="20"/>
          <w:szCs w:val="20"/>
        </w:rPr>
        <w:t xml:space="preserve"> (if none, show "Modelled recommendation: no direct empirical study").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Capability check banner:</w:t>
      </w:r>
      <w:r>
        <w:rPr>
          <w:rFonts w:ascii="Arial" w:cs="Arial" w:eastAsia="Arial" w:hAnsi="Arial"/>
          <w:sz w:val="20"/>
          <w:szCs w:val="20"/>
        </w:rPr>
        <w:t xml:space="preserve"> green if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qualification_limiting</w:t>
      </w:r>
      <w:r>
        <w:rPr>
          <w:rFonts w:ascii="Arial" w:cs="Arial" w:eastAsia="Arial" w:hAnsi="Arial"/>
          <w:sz w:val="20"/>
          <w:szCs w:val="20"/>
        </w:rPr>
        <w:t xml:space="preserve"> is false, amber if true; show the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explanation</w:t>
      </w:r>
      <w:r>
        <w:rPr>
          <w:rFonts w:ascii="Arial" w:cs="Arial" w:eastAsia="Arial" w:hAnsi="Arial"/>
          <w:sz w:val="20"/>
          <w:szCs w:val="20"/>
        </w:rPr>
        <w:t xml:space="preserve">. Heading: "Is qualification the limiting barrier?" with the answer "No" or "Yes".</w:t>
      </w:r>
    </w:p>
    <w:p>
      <w:pPr>
        <w:pStyle w:val="ListParagraph"/>
        <w:numPr>
          <w:ilvl w:val="0"/>
          <w:numId w:val="4"/>
        </w:numPr>
        <w:spacing w:after="6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Next steps:</w:t>
      </w:r>
      <w:r>
        <w:rPr>
          <w:rFonts w:ascii="Arial" w:cs="Arial" w:eastAsia="Arial" w:hAnsi="Arial"/>
          <w:sz w:val="20"/>
          <w:szCs w:val="20"/>
        </w:rPr>
        <w:t xml:space="preserve"> buttons "Open Intervention Lab" (route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/lab</w:t>
      </w:r>
      <w:r>
        <w:rPr>
          <w:rFonts w:ascii="Arial" w:cs="Arial" w:eastAsia="Arial" w:hAnsi="Arial"/>
          <w:sz w:val="20"/>
          <w:szCs w:val="20"/>
        </w:rPr>
        <w:t xml:space="preserve">) and "See role transition" (route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/transition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Empty (no result yet): friendly hint "Load a sample or fill the form, then run the diagnostic."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Loading: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Loader</w:t>
      </w:r>
      <w:r>
        <w:rPr>
          <w:rFonts w:ascii="Arial" w:cs="Arial" w:eastAsia="Arial" w:hAnsi="Arial"/>
          <w:sz w:val="20"/>
          <w:szCs w:val="20"/>
        </w:rPr>
        <w:t xml:space="preserve">. Error: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ErrorBanner</w:t>
      </w:r>
      <w:r>
        <w:rPr>
          <w:rFonts w:ascii="Arial" w:cs="Arial" w:eastAsia="Arial" w:hAnsi="Arial"/>
          <w:sz w:val="20"/>
          <w:szCs w:val="20"/>
        </w:rPr>
        <w:t xml:space="preserve">. Never leave a blank screen.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5.4 Intervention Lab screen (SO-06)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The Lab reads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profile</w:t>
      </w:r>
      <w:r>
        <w:rPr>
          <w:rFonts w:ascii="Arial" w:cs="Arial" w:eastAsia="Arial" w:hAnsi="Arial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useProfile()</w:t>
      </w:r>
      <w:r>
        <w:rPr>
          <w:rFonts w:ascii="Arial" w:cs="Arial" w:eastAsia="Arial" w:hAnsi="Arial"/>
          <w:sz w:val="20"/>
          <w:szCs w:val="20"/>
        </w:rPr>
        <w:t xml:space="preserve">. If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profile</w:t>
      </w:r>
      <w:r>
        <w:rPr>
          <w:rFonts w:ascii="Arial" w:cs="Arial" w:eastAsia="Arial" w:hAnsi="Arial"/>
          <w:sz w:val="20"/>
          <w:szCs w:val="20"/>
        </w:rPr>
        <w:t xml:space="preserve"> is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null</w:t>
      </w:r>
      <w:r>
        <w:rPr>
          <w:rFonts w:ascii="Arial" w:cs="Arial" w:eastAsia="Arial" w:hAnsi="Arial"/>
          <w:sz w:val="20"/>
          <w:szCs w:val="20"/>
        </w:rPr>
        <w:t xml:space="preserve">, show "Load a sample to begin" with a button that calls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loadSampleProfile("sample-a")</w:t>
      </w:r>
      <w:r>
        <w:rPr>
          <w:rFonts w:ascii="Arial" w:cs="Arial" w:eastAsia="Arial" w:hAnsi="Arial"/>
          <w:sz w:val="20"/>
          <w:szCs w:val="20"/>
        </w:rPr>
        <w:t xml:space="preserve">. Otherwise call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simulate(profile)</w:t>
      </w:r>
      <w:r>
        <w:rPr>
          <w:rFonts w:ascii="Arial" w:cs="Arial" w:eastAsia="Arial" w:hAnsi="Arial"/>
          <w:sz w:val="20"/>
          <w:szCs w:val="20"/>
        </w:rPr>
        <w:t xml:space="preserve"> on mount and whenever the profile changes (a simple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useEffect</w:t>
      </w:r>
      <w:r>
        <w:rPr>
          <w:rFonts w:ascii="Arial" w:cs="Arial" w:eastAsia="Arial" w:hAnsi="Arial"/>
          <w:sz w:val="20"/>
          <w:szCs w:val="20"/>
        </w:rPr>
        <w:t xml:space="preserve">). A large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SIMULATED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ProvenanceBadge</w:t>
      </w:r>
      <w:r>
        <w:rPr>
          <w:rFonts w:ascii="Arial" w:cs="Arial" w:eastAsia="Arial" w:hAnsi="Arial"/>
          <w:sz w:val="20"/>
          <w:szCs w:val="20"/>
        </w:rPr>
        <w:t xml:space="preserve"> sits at the top with the sentence "Scenario projections, not predictions."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Sections in order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446"/>
      </w:tblGrid>
      <w:tr>
        <w:trPr>
          <w:tblHeader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show (data source)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 version cards side by side (stack on phone)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each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versions[]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label with the letter,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resume_preview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lines in a monospace "paper" box, the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pass_likelihood_pct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as a big number with a horizontal bar (width equals the value, scale 0 to 100), and a short "Why this number" list built from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drivers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(label plus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+15%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-49%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base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67%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using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effect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value_pct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each with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ProvenanceBadge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EvidenceChip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if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set).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 comparison line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"Version B improves on A by X points; Version C by Y points" computed in the UI from the numbers (difference to 1 decimal).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Certificate control strip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control_certificate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label, its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pass_likelihood_pct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note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ProvenanceBadge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EvidenceChip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Message: "Adding a certificate does not change the baseline."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Benchmark chart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benchmark_index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four horizontal bars (100, 51, 51, 58.7 for sample A) with labels and a provenance badge per bar. Plain CSS bars are fine; a chart library is optional.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collapsible panel listing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assumptions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key (readable), value, provenance, note.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Open by default for the demo.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Limitations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three strings in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limitations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always visible, styled as a notice.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Show percentages with one decimal and a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%</w:t>
      </w:r>
      <w:r>
        <w:rPr>
          <w:rFonts w:ascii="Arial" w:cs="Arial" w:eastAsia="Arial" w:hAnsi="Arial"/>
          <w:sz w:val="20"/>
          <w:szCs w:val="20"/>
        </w:rPr>
        <w:t xml:space="preserve"> sign (34.2%). Never recompute a displayed value in the UI except the difference line.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Every number on this page has a provenance badge nearby. Versions carry SIMULATED; drivers and benchmark bars carry their own.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If the call fails, show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ErrorBanner</w:t>
      </w:r>
      <w:r>
        <w:rPr>
          <w:rFonts w:ascii="Arial" w:cs="Arial" w:eastAsia="Arial" w:hAnsi="Arial"/>
          <w:sz w:val="20"/>
          <w:szCs w:val="20"/>
        </w:rPr>
        <w:t xml:space="preserve"> and keep the rest of the page usable.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5.5 Quality rules (SO-07)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Responsive down to about 375 px wide; no horizontal scrolling of the page body.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Buttons and inputs reachable by keyboard; visible focus; labels on all inputs; colour is never the only signal (badges also show words).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No console errors or warnings in a normal demo run.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Switching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VITE_USE_MOCKS</w:t>
      </w:r>
      <w:r>
        <w:rPr>
          <w:rFonts w:ascii="Arial" w:cs="Arial" w:eastAsia="Arial" w:hAnsi="Arial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true</w:t>
      </w:r>
      <w:r>
        <w:rPr>
          <w:rFonts w:ascii="Arial" w:cs="Arial" w:eastAsia="Arial" w:hAnsi="Arial"/>
          <w:sz w:val="20"/>
          <w:szCs w:val="20"/>
        </w:rPr>
        <w:t xml:space="preserve"> to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false</w:t>
      </w:r>
      <w:r>
        <w:rPr>
          <w:rFonts w:ascii="Arial" w:cs="Arial" w:eastAsia="Arial" w:hAnsi="Arial"/>
          <w:sz w:val="20"/>
          <w:szCs w:val="20"/>
        </w:rPr>
        <w:t xml:space="preserve"> must be the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only</w:t>
      </w:r>
      <w:r>
        <w:rPr>
          <w:rFonts w:ascii="Arial" w:cs="Arial" w:eastAsia="Arial" w:hAnsi="Arial"/>
          <w:sz w:val="20"/>
          <w:szCs w:val="20"/>
        </w:rPr>
        <w:t xml:space="preserve"> change needed to go from mocks to the real API.</w:t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6. Your Hour-by-Hour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00"/>
        <w:gridCol w:w="2846"/>
      </w:tblGrid>
      <w:tr>
        <w:trPr>
          <w:tblHeader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H0 – H2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Kickoff. Scaffold Vite; push. Stub versions of routes, client, context and components with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final names and props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Others can import your files.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M0.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H2 – H4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 theme, nav, footer, components;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client.js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with the mock switch;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ProfileContext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Announce "foundation ready".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 and Aarushi unblocked.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H4 – H9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Diagnostic screen: form, sample loader, results, states. Use mocks.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A mock renders all result parts.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M1 at H8.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H9 – H14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Lab screen against mocks. Switch to the real API at M2 together with Hamza.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 API shows the Appendix B numbers.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M2 at H14.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H14 – H20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Edge cases, error states, responsive layout, keyboard focus, wording polish. Help Laveesha and Aarushi with styling.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QA items pass.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H20 – H26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 window (group 2, around H21 to H26). Then finish polish and optional stretch S-02.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M3 at H24.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H26 – H36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 freeze at H28. Fix QA bugs only. Rehearse the demo (you present Diagnostic and Lab); practise on mocks and the real backend.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M4 and M5.</w:t>
            </w:r>
          </w:p>
        </w:tc>
      </w:tr>
    </w:tbl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7. Integration Handshakes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500"/>
        <w:gridCol w:w="1746"/>
      </w:tblGrid>
      <w:tr>
        <w:trPr>
          <w:tblHeader/>
        </w:trPr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</w:t>
            </w:r>
          </w:p>
        </w:tc>
        <w:tc>
          <w:tcPr>
            <w:tcW w:type="dxa" w:w="6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give / get</w:t>
            </w:r>
          </w:p>
        </w:tc>
        <w:tc>
          <w:tcPr>
            <w:tcW w:type="dxa" w:w="1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Aarushi</w:t>
            </w:r>
          </w:p>
        </w:tc>
        <w:tc>
          <w:tcPr>
            <w:tcW w:type="dxa" w:w="6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src/mocks/*.json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at H2. Give: nothing but the component API; she imports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PageHeader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Card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ProvenanceBadge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EvidenceChip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1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H2, H4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Laveesha</w:t>
            </w:r>
          </w:p>
        </w:tc>
        <w:tc>
          <w:tcPr>
            <w:tcW w:type="dxa" w:w="6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Give: components,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useProfile()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client. Her pages use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getOntology()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transition()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audit()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getSamples()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1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H2 stub, H4 final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Hamza</w:t>
            </w:r>
          </w:p>
        </w:tc>
        <w:tc>
          <w:tcPr>
            <w:tcW w:type="dxa" w:w="6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Get: stub mode (H5) and real mode (H8). Report any response field that differs from Appendix A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to him, not by working around it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1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H5, H8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Aditya</w:t>
            </w:r>
          </w:p>
        </w:tc>
        <w:tc>
          <w:tcPr>
            <w:tcW w:type="dxa" w:w="6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 produces the numbers you display. If a displayed number differs from Appendix B, tell him and Hamza.</w:t>
            </w:r>
          </w:p>
        </w:tc>
        <w:tc>
          <w:tcPr>
            <w:tcW w:type="dxa" w:w="1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H14</w:t>
            </w:r>
          </w:p>
        </w:tc>
      </w:tr>
    </w:tbl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8. Done Checklist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Diagnostic: sample A shows flags HIGH, LOW, MEDIUM, HIGH, LOW; REFRAME; "Qualification limiting: No". Sample B shows TRANSITION. Sample C shows RESKILL and "Yes".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Lab: sample A shows 34.2%, 39.3%, 43.3%; control 34.2%; benchmark 100, 51, 51, 58.7; assumptions and three limitations visible.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Error case: set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gap_years</w:t>
      </w:r>
      <w:r>
        <w:rPr>
          <w:rFonts w:ascii="Arial" w:cs="Arial" w:eastAsia="Arial" w:hAnsi="Arial"/>
          <w:sz w:val="20"/>
          <w:szCs w:val="20"/>
        </w:rPr>
        <w:t xml:space="preserve"> to -1, the form shows a readable error. Stop the backend: banner "Cannot reach the Anchor server."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Footer disclaimer on every page; provenance badges on every number; works on phone width.</w:t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9. Stretch Goals (only after M3)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S-02 "Print summary" button on the Diagnostic result (browser print stylesheet).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Friendly explanation panel if Hamza finishes S-01 (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POST /api/explain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Small animations on the bars; dark mode is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not</w:t>
      </w:r>
      <w:r>
        <w:rPr>
          <w:rFonts w:ascii="Arial" w:cs="Arial" w:eastAsia="Arial" w:hAnsi="Arial"/>
          <w:sz w:val="20"/>
          <w:szCs w:val="20"/>
        </w:rPr>
        <w:t xml:space="preserve"> needed.</w:t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10. How to Explain Your Work to the Jury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2E74B5" w:sz="18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Your 60-second script</w:t>
            </w:r>
          </w:p>
          <w:p>
            <w:pPr>
              <w:spacing w:after="4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"I built the front door of Anchor. First the foundation: one theme, one API client and a set of shared components, so every screen looks and behaves the same and every number carries its provenance badge. Then two screens.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Diagnostic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takes a returning professional's profile and shows five barrier flags, one recommendation, and an answer to our key question: is lack of qualification really the barrier? In the demo it says no, so we recommend reframing, not a course.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Intervention Lab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then shows the same person with three versions of her resume and their modelled screening odds, 34.2% rising to 43.3%, and proves that adding a certificate changes nothing, which matches the published research. Every assumption and limitation is visible on the page, because we would rather be honest than impressive."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Likely questions and answers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6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"Are these numbers real or made up?"</w:t>
            </w:r>
          </w:p>
        </w:tc>
        <w:tc>
          <w:tcPr>
            <w:tcW w:type="dxa" w:w="6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 kinds, and the screen says which. EMPIRICAL numbers come from the two cited studies. MODELLED are rule-based patterns from the profile. SIMULATED are scenarios; their assumptions are listed on the page.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"Why show assumptions on screen?"</w:t>
            </w:r>
          </w:p>
        </w:tc>
        <w:tc>
          <w:tcPr>
            <w:tcW w:type="dxa" w:w="6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Because a simulation is only trustworthy if you can see and challenge what it assumes. Judges can see the 67% reference level and the two 5% levers.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"How do you stop the UI showing something the backend didn't say?"</w:t>
            </w:r>
          </w:p>
        </w:tc>
        <w:tc>
          <w:tcPr>
            <w:tcW w:type="dxa" w:w="6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only render fields from the API contract and never recompute numbers, except one difference line. The same golden values are tested on the backend and checked on screen.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"What happens if the server is down?"</w:t>
            </w:r>
          </w:p>
        </w:tc>
        <w:tc>
          <w:tcPr>
            <w:tcW w:type="dxa" w:w="6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clear error banner, and the whole frontend can run on recorded example data as a fallback.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"Is this accessible?"</w:t>
            </w:r>
          </w:p>
        </w:tc>
        <w:tc>
          <w:tcPr>
            <w:tcW w:type="dxa" w:w="6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Labelled inputs, keyboard focus, words alongside colours, and a layout that works on a phone.</w:t>
            </w:r>
          </w:p>
        </w:tc>
      </w:tr>
    </w:tbl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11. Do-Not List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Do not call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fetch</w:t>
      </w:r>
      <w:r>
        <w:rPr>
          <w:rFonts w:ascii="Arial" w:cs="Arial" w:eastAsia="Arial" w:hAnsi="Arial"/>
          <w:sz w:val="20"/>
          <w:szCs w:val="20"/>
        </w:rPr>
        <w:t xml:space="preserve"> outside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api/client.js</w:t>
      </w:r>
      <w:r>
        <w:rPr>
          <w:rFonts w:ascii="Arial" w:cs="Arial" w:eastAsia="Arial" w:hAnsi="Arial"/>
          <w:sz w:val="20"/>
          <w:szCs w:val="20"/>
        </w:rPr>
        <w:t xml:space="preserve">; do not use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localStorage</w:t>
      </w:r>
      <w:r>
        <w:rPr>
          <w:rFonts w:ascii="Arial" w:cs="Arial" w:eastAsia="Arial" w:hAnsi="Arial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sessionStorage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Do not rename components, props, routes or exports after H2 (others import them).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Do not hand-roll badges in pages; always use the shared components.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Do not edit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HomePage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EvidencePage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TransitionPage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AuditPage</w:t>
      </w:r>
      <w:r>
        <w:rPr>
          <w:rFonts w:ascii="Arial" w:cs="Arial" w:eastAsia="Arial" w:hAnsi="Arial"/>
          <w:sz w:val="20"/>
          <w:szCs w:val="20"/>
        </w:rPr>
        <w:t xml:space="preserve"> or any backend file.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Do not hard-code displayed numbers; render what the API returns.</w:t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12. Team Milestones (shared by everyone)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000"/>
        <w:gridCol w:w="6046"/>
      </w:tblGrid>
      <w:tr>
        <w:trPr>
          <w:tblHeader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criteria (all must be true)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M0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H0 – H2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 freeze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 skeleton pushed;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schemas.py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contract/examples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merged; git tag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contract-v1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Everyone can run backend and frontend.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M1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H8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Parts done in isolation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owner's files pass their own tests / render from mocks.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ANCHOR_STUB=0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works with real engines.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M2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H14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end-to-end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A flows through every page against the real API. Smoke test green for samples A, B, C and the audit sample.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M3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H24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complete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Must Have requirement works. Only polish, bugs and stretch goals remain.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M4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H28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 freeze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bug fixes approved by Hamza. Deck numbers match the app. Data files frozen.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M5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H34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 ready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 full rehearsals done, backup recording made, submission pack ready. H34 – H36 is buffer.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Appendix A. Frozen Integration Contract (identical in all six documents)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This appendix is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identical in the BRD and in every work file</w:t>
      </w:r>
      <w:r>
        <w:rPr>
          <w:rFonts w:ascii="Arial" w:cs="Arial" w:eastAsia="Arial" w:hAnsi="Arial"/>
          <w:sz w:val="20"/>
          <w:szCs w:val="20"/>
        </w:rPr>
        <w:t xml:space="preserve">. It is frozen at hour 2 (git tag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contract-v1</w:t>
      </w:r>
      <w:r>
        <w:rPr>
          <w:rFonts w:ascii="Arial" w:cs="Arial" w:eastAsia="Arial" w:hAnsi="Arial"/>
          <w:sz w:val="20"/>
          <w:szCs w:val="20"/>
        </w:rPr>
        <w:t xml:space="preserve">). Backend, frontend and tests are all written against it, which is why the five parts fit together without surprises.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A.1 Conventions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6"/>
      </w:tblGrid>
      <w:tr>
        <w:trPr>
          <w:tblHeader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Backend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3.11+, FastAPI, Pydantic v2, uvicorn. Port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8000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Every route is under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/api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Dependencies: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fastapi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uvicorn[standard]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pydantic&gt;=2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pytest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httpx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Frontend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18 + Vite, plain JavaScript (not TypeScript), React Router. Port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5173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frontend/.env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VITE_API_BASE=http://localhost:8000/api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VITE_USE_MOCKS=false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CORS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 allows origins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http://localhost:5173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http://127.0.0.1:5173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all methods and headers.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Naming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 fields are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snake_case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Enum values are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UPPER_CASE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strings. Skill and role ids are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lower_snake_case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Evidence ids are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EV-001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audit rule ids are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AR-001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Numbers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Percentages are numbers from 0 to 100 (never 0 to 1). Round to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 decimal at output only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using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round(x + 1e-9, 1)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A number may print as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67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67.0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both are valid.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Determinism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input gives the same output. No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random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no current time, no network, no LLM inside any engine. This is what separates Anchor from an "LLM wrapper".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Request bodies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POST body is a JSON object. Shapes are listed in A.4.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Errors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 422 for bad input, 404 for unknown evidence id, 500 for unexpected errors. Body: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{"error": {"code": "VALIDATION_ERROR", "message": "Invalid request", "details": [{"field": "profile.skills[0]", "message": "Unknown skill id 'xyz'"}]}}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Codes: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VALIDATION_ERROR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NOT_FOUND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INTERNAL_ERROR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Stub mode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 env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ANCHOR_STUB=1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makes routers return the golden examples for sample A. It exists so the frontend is never blocked. Real mode is the default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ANCHOR_STUB=0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Engine signatures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Engines are pure Python functions that import only from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app.schemas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They never import FastAPI. Signatures are listed in A.5.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Provenance tags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 labels travel with every number: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EMPIRICAL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a statistic published in a cited study.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MODELLED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a rule-based pattern computed from the candidate profile.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SIMULATED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a scenario projection built from stated assumptions.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A.2 Enumerations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values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ResumeFormat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CHRONOLOGICAL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DURATION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GapReason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CAREGIVING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HEALTH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RELOCATION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OTHER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Level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LOW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MEDIUM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HIGH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FlagStatus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BARRIER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WATCH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STRENGTH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Intervention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REFRAME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RESKILL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TRANSITION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Provenance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EMPIRICAL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MODELLED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SIMULATED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RiskLevel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HIGH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MEDIUM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LOW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NONE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Volatility (skills)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LOW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MEDIUM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HIGH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Outlook (roles)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GROWING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STABLE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DECLINING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Version id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Version representation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CHRONOLOGICAL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DURATION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OPTIMIZED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Driver effect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BASE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RELATIVE_CHANGE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A.3 CandidateProfile (the object every module shares)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600"/>
        <w:gridCol w:w="5246"/>
      </w:tblGrid>
      <w:tr>
        <w:trPr>
          <w:tblHeader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meaning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 60 characters. Display only.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current_or_last_role_id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be a role id in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ontology.json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The role the candidate held before the break.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target_role_id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be a role id in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ontology.json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The role they want to return to.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industry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to 60 characters. Display only (e.g. "Consumer Goods (FMCG)").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 60 characters. Display only.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experience_years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to 50. Cumulative experience before the break.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experience_start_year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1970 to 2035. Display only (resume preview).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experience_end_year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1970 to 2035. Display only (resume preview).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gap_years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to 15. Length of the career break.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reentry_year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1970 to 2035. Display only (resume preview).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gap_reason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GapReason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OTHER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Display only; never used in scoring.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resume_format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ResumeFormat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the candidate's resume currently presents experience.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skills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to 30 skill ids, each present in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ontology.json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no duplicates.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recent_activities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[]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Up to 10 non-empty strings (freelance work, volunteering, projects). Blank strings are ignored.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availability_stated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 if the resume explicitly says the candidate is ready to return.</w:t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sz w:val="20"/>
          <w:szCs w:val="20"/>
        </w:rPr>
        <w:t xml:space="preserve">There is deliberately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no gender, age or name-based field that affects scoring</w:t>
      </w:r>
      <w:r>
        <w:rPr>
          <w:rFonts w:ascii="Arial" w:cs="Arial" w:eastAsia="Arial" w:hAnsi="Arial"/>
          <w:sz w:val="20"/>
          <w:szCs w:val="20"/>
        </w:rPr>
        <w:t xml:space="preserve">. Anchor must never score a person on a protected attribute.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A.4 Endpoints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2200"/>
        <w:gridCol w:w="1250"/>
        <w:gridCol w:w="1296"/>
      </w:tblGrid>
      <w:tr>
        <w:trPr>
          <w:tblHeader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and path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 by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by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 /api/health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{"status":"ok","version":"1.0","stub_mode":false}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 /api/ontology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Ontology (A.6)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Somya, Laveesha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 /api/samples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Samples (A.6)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Somya, Laveesha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 /api/evidence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{"entries": [EvidenceEntry]}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Aarushi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 /api/evidence/{id}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EvidenceEntry, or 404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NOT_FOUND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Aarushi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POST /api/diagnose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{"profile": CandidateProfile}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DiagnosticResult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Aditya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POST /api/simulate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{"profile": CandidateProfile}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SimulationResult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Aditya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POST /api/transition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{"profile": CandidateProfile, "target_role_id": "data_analyst"}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TransitionResult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POST /api/audit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{"rules": ["line one", "line two"]}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 to 50 strings, each up to 300 characters)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AuditResult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A.5 Response shapes and engine signatures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DiagnosticResult  (engine: run_diagnostic(profile, ontology) -&gt; DiagnosticResult)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target_role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{id, name}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 role used for skill-freshness scoring.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flags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Flag[5]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Always 5 items in this fixed order: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gap_visibility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experience_salience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recent_role_evidence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skill_freshness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availability_signal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flags[].id / label / level / status / explanation / provenance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 / string / Level / FlagStatus / string /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MODELLED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level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the value of the attribute;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status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says whether that value is a BARRIER, a WATCH item or a STRENGTH (polarity differs per flag).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summary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{barrier_count, watch_count, strength_count}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Counts of flag statuses (sum is 5).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{intervention, title, rationale, prescribed_action, also_apply[], evidence_ids[]}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single recommended intervention.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also_apply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holds secondary interventions;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evidence_ids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point to the Evidence Registry.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capability_check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{qualification_limiting: bool, explanation}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Anchor's core thesis: is lack of qualification the real barrier?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SimulationResult  (engine: run_simulation(profile, ontology, params) -&gt; SimulationResult)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versions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Version[3]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Always A, B, C in this order.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versions[].id / label / representation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VersionId / string / enum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"Chronological Baseline", B "Experience Duration Framing", C "Candidate-Optimized Framing".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versions[].pass_likelihood_pct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Screening pass likelihood (SIMULATED).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versions[].resume_preview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resume lines this version would show.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versions[].drivers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Driver[]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the number is what it is. Driver = {label, effect, value_pct, provenance, evidence_id or null}.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versions[].provenance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SIMULATED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Always SIMULATED.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control_certificate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{label, pass_likelihood_pct, note, provenance, evidence_id}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 scenario: baseline plus an upskilling certificate (no significant effect).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benchmark_index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{label, value, provenance}[4]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Callback index, continuous employment = 100. Feeds the benchmark chart.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assumptions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{key, value, provenance, note}[]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entry per key in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simulation_params.json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in file order.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limitations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string[3]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Fixed honesty statements (see Appendix B).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TransitionResult  (engine: run_transition(profile, target_role_id, ontology) -&gt; TransitionResult)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target_role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{id, name}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role being evaluated.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transferable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{id, name, cluster}[]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skills of the target role that the candidate has and that are current.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stale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{id, name, cluster, reason}[]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skills the candidate has, but whose toolchain is HIGH-volatility and the break is 2 years or more.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missing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{id, name, cluster}[]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skills the candidate does not have.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counts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{transferable, stale, missing, total}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total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number of core skills of the target role.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coverage_pct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100 x transferable / total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1 decimal.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provenance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MODELLED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Always MODELLED.</w:t>
            </w:r>
          </w:p>
        </w:tc>
      </w:tr>
    </w:tbl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All three lists keep the order in which the skills appear in the target role's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core_skills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AuditResult  (engine: run_audit(rules, rule_library) -&gt; AuditResult)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per non-blank input line, in input order.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results[].line_number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1-based position among non-blank lines.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results[].rule_text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line after trimming and bullet stripping.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results[].matched_rule_id / matched_rule_name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 or null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Library rule matched; null if none.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results[].risk_level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RiskLevel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NONE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when nothing matched.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results[].impact / recommended_intervention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 / string or null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Copied from the matched library rule; for no match, impact is "No known risk pattern in the Anchor rule library." and recommendation is null.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results[].evidence_ids / provenance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string[] /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MODELLED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or null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Provenance is null when nothing matched.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summary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{total_rules, flagged, high, medium, low, none}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Counts by risk level;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flagged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total_rules minus none.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A.6 Data file shapes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46"/>
      </w:tblGrid>
      <w:tr>
        <w:trPr>
          <w:tblHeader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object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Shape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Ontology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ontology.json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, returned by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/api/ontology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)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{"skills": [{id, name, cluster, volatility}], "roles": [{id, name, function, outlook, core_skills: [skill ids]}]}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EvidenceEntry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evidence_registry.json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{"entries": [...]}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)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{id, short_title, citation, authors, year, venue, study_type, geography, sample, headline: {value, label}, findings[], limits[], transferability_note, provenance, url}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Samples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samples.json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, returned by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/api/samples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)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{"profiles": [{id, title, description, profile: CandidateProfile}], "audit_rule_sets": [{id, title, rules[]}]}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SimulationParams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simulation_params.json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)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Object keyed by parameter name; each value is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{value, provenance, evidence_id, note}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Keys: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reference_pass_likelihood_pct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gap_penalty_pct_at_full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gap_years_at_full_penalty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reframing_relative_lift_pct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competency_cluster_lift_pct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availability_indicator_lift_pct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certificate_lift_pct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max_pass_likelihood_pct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AuditRuleLibrary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audit_rules.json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)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{"rules": [{id, name, patterns[] (regular expressions), risk_level, impact, recommended_intervention, evidence_ids[], provenance}]}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A.7 Shared UI tokens and components (owned by Somya, used by everyone)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Provenance colours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EMPIRICAL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#1F5FA8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(blue), MODELLED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#0F766E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(teal), SIMULATED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#6B46C1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(purple).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Status / risk colours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BARRIER and HIGH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#C0392B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(red); WATCH and MEDIUM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#B7791F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(amber); STRENGTH and LOW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#2E7D32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(green); NONE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#6B7280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(grey).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Brand colours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Navy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#1A2E4A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accent blue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#2E74B5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light panel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#EEF4FA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Font: system sans-serif stack.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Components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&lt;ProvenanceBadge kind="EMPIRICAL|MODELLED|SIMULATED" /&gt;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&lt;LevelBadge value="HIGH|MEDIUM|LOW|NONE|BARRIER|WATCH|STRENGTH" /&gt;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&lt;EvidenceChip id="EV-001" /&gt;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(links to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/evidence#EV-001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&lt;Card title&gt;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&lt;PageHeader title subtitle&gt;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&lt;ErrorBanner error&gt;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&lt;Loader /&gt;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Never hand-roll these in a page.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Hook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useProfile()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returns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 profile, setProfile, loadSampleProfile(sampleId) 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profile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a CandidateProfile or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null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API client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src/api/client.js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exports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getHealth()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getOntology()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getSamples()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getEvidence()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getEvidenceById(id)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diagnose(profile)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simulate(profile)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transition(profile, targetRoleId)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audit(rules)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Each returns parsed JSON or throws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ApiError {code, message, details}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Pages never call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fetch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directly.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Routes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Home,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/diagnostic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/lab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/transition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/audit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/evidence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Footer disclaimer (every page)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"Anchor shows population-level evidence and modelled scenarios. It does not predict any individual's outcome."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Appendix B. Golden Examples (expected values everyone tests against)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These examples were computed with a reference implementation of the rules in this document set.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If your output differs, your code is wrong, or the spec has a gap; tell Hamza.</w:t>
      </w:r>
      <w:r>
        <w:rPr>
          <w:rFonts w:ascii="Arial" w:cs="Arial" w:eastAsia="Arial" w:hAnsi="Arial"/>
          <w:sz w:val="20"/>
          <w:szCs w:val="20"/>
        </w:rPr>
        <w:t xml:space="preserve"> Numbers are compared with a tolerance of 0.05.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B.1 Outcome matrix for the three sample profiles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346"/>
      </w:tblGrid>
      <w:tr>
        <w:trPr>
          <w:tblHeader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A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B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C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Marketing Manager, Pune; 7.2 yrs experience; 3.0 yr break; target Marketing Manager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candidate; target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Data Analyst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 Manager, Bengaluru; 5.0 yrs; 4.0 yr break; only 2 of 5 core skills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Flag levels (gap, salience, recent, freshness, availability)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HIGH, LOW, MEDIUM, HIGH, LOW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HIGH, LOW, MEDIUM, MEDIUM, LOW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HIGH, LOW, MEDIUM, LOW, HIGH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Summary barrier / watch / strength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/ 1 / 1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/ 2 / 0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/ 1 / 1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Recommended intervention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REFRAME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TRANSITION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RESKILL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qualification_limiting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Simulation A / B / C (%)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34.2 / 39.3 / 43.3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34.2 / 39.3 / 43.3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34.2 / 39.3 / 39.3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Benchmark index (continuous, gap, gap + certificate, gap + reframing)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/ 51 / 51 / 58.7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/ 51 / 51 / 58.7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/ 51 / 51 / 58.7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Transition counts (transferable / stale / missing / total), coverage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 Marketing Manager: 5 / 1 / 0 / 6, 83.3%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 Data Analyst: 5 / 1 / 2 / 8, 62.5%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 HR Manager: 2 / 0 / 3 / 5, 40.0%</w:t>
            </w:r>
          </w:p>
        </w:tc>
      </w:tr>
    </w:tbl>
    <w:p>
      <w:pPr>
        <w:spacing w:after="100" w:before="60" w:line="276"/>
      </w:pPr>
      <w:r>
        <w:rPr>
          <w:rFonts w:ascii="Arial" w:cs="Arial" w:eastAsia="Arial" w:hAnsi="Arial"/>
          <w:sz w:val="20"/>
          <w:szCs w:val="20"/>
        </w:rPr>
        <w:t xml:space="preserve">Why C equals B for sample C: the competency-cluster lever needs at least 3 skills (sample C has 2) and the availability lever only applies when availability is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not</w:t>
      </w:r>
      <w:r>
        <w:rPr>
          <w:rFonts w:ascii="Arial" w:cs="Arial" w:eastAsia="Arial" w:hAnsi="Arial"/>
          <w:sz w:val="20"/>
          <w:szCs w:val="20"/>
        </w:rPr>
        <w:t xml:space="preserve"> already stated (sample C states it). This is intended behaviour and a good edge-case test.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B.2 Sample A: request body for /api/diagnose and /api/simulate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"profile":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"current_or_last_role_id": "marketing_manager",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"target_role_id": "marketing_manager",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"industry": "Consumer Goods (FMCG)",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"location": "Pune, India",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"experience_years": 7.2,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"experience_start_year": 2013,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"experience_end_year": 2020,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"gap_years": 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"reentry_year": 2023,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"gap_reason": "CAREGIVING",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"resume_format": "CHRONOLOGICAL",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"skills":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"brand_strategy",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"pnl_leadership",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"analytics",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"excel",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"business_intelligence",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"stakeholder_management",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"campaign_tracking",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"reporting_dashboards"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"recent_activities": [],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"availability_stated": false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B.3 Sample A: response of POST /api/diagnose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"target_role": {"id": "marketing_manager", "name": "Marketing Manager"},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"flags":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"gap_visibility",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"Career-Gap Visibility",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"level": "HIGH",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"status": "BARRIER",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"explanation": "Chronological date stamps make the 3-year break visible and can trigger automated ATS disqualification.",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"experience_salience",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"Experience Salience",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"level": "LOW",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"status": "BARRIER",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"explanation": "7.2 years of experience are buried beneath the 3-year break in a date-based resume.",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"recent_role_evidence",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"Recent-Role Evidence",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"level": "MEDIUM",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"status": "WATCH",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"explanation": "Relevant domain responsibilities from prior tenure are preserved; adding recent activity would strengthen this.",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"skill_freshness",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"Skill Freshness",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"level": "HIGH",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"status": "STRENGTH",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"explanation": "Core competencies for Marketing Manager remain directly relevant (5/6 core skills current).",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"availability_signal",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"Availability Signal",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"level": "LOW",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"status": "BARRIER",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"explanation": "Return-to-work readiness is not prominently signalled.",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"summary": {"barrier_count": 3, "watch_count": 1, "strength_count": 1},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"recommendation":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"intervention": "REFRAME",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"title": "Reframe — Presentation &amp; Signaling",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"rationale": "Experience and competencies are intact; the limiting barrier is how the profile is presented.",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"prescribed_action": "Replace employment dates with experience-duration framing and surface key achievements.",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"also_apply": [],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"evidence_ids": ["EV-002", "EV-001"]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"capability_check":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"qualification_limiting": false,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"explanation": "Qualification does not appear to be the limiting barrier; presentation changes should come before any coursework."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B.4 Sample A: response of POST /api/simulate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"versions":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"A",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"Chronological Baseline",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"representation": "CHRONOLOGICAL",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"pass_likelihood_pct": 34.2,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"resume_preview": ["Marketing Manager — Consumer Goods (FMCG) · 2013 – 2020", "Career break · 2020 – 2023"],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"drivers":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"Reference pass likelihood of a continuously employed candidate",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"BASE",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67,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null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"Career-break penalty scaled to a 3-year gap",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-49,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"EV-001"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"B",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"Experience Duration Framing",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"representation": "DURATION",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"pass_likelihood_pct": 39.3,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"resume_preview": ["Marketing Manager — Consumer Goods (FMCG) · 7.2 years of experience"],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"drivers":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"Reference pass likelihood of a continuously employed candidate",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"BASE",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67,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null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"Career-break penalty scaled to a 3-year gap",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-49,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"EV-001"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"Experience-duration reframing (relative lift)",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15,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"EV-002"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"C",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"Candidate-Optimized Framing",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"representation": "OPTIMIZED",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"pass_likelihood_pct": 43.3,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"resume_preview":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"Marketing Manager — Consumer Goods (FMCG) · 7.2 years of experience",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"Business Leadership: P&amp;L Leadership, Stakeholder Management",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"Data &amp; Analytics: Analytics, Business Intelligence, Excel, Reporting Dashboards",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"Marketing Execution: Campaign Tracking",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"Marketing Strategy: Brand Strategy",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"Availability: ready to start immediately"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"drivers":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"Reference pass likelihood of a continuously employed candidate",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"BASE",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67,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null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"Career-break penalty scaled to a 3-year gap",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-49,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"EV-001"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"Experience-duration reframing (relative lift)",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15,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"EV-002"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"Structured competency clusters",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null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"Explicit availability indicator",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null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"control_certificate":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"label": "Chronological + upskilling certificate",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"pass_likelihood_pct": 34.2,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"note": "No statistically significant change in callbacks was found for upskilling certificates (EV-001).",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"evidence_id": "EV-001"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"benchmark_index":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{"label": "Continuous employment", "value": 100, "provenance": "SIMULATED"},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{"label": "Career gap, chronological", "value": 51, "provenance": "EMPIRICAL"},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{"label": "Gap + upskilling certificate", "value": 51, "provenance": "EMPIRICAL"},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{"label": "Gap + duration reframing", "value": 58.7, "provenance": "EMPIRICAL"}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"assumptions":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"reference_pass_likelihood_pct",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67,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"Assumed pass likelihood of a comparable continuously employed candidate; chosen so that a 3-year gap reproduces about 34%."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"gap_penalty_pct_at_full",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49,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"EV-001: 49% lower callback rate for women with career breaks (India)."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"gap_years_at_full_penalty",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"Penalty is scaled linearly up to this gap length and capped beyond it."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"reframing_relative_lift_pct",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15,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"EV-002: callbacks +15% versus gap-dated resumes (United Kingdom)."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"competency_cluster_lift_pct",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"Illustrative assumption; no published source."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"availability_indicator_lift_pct",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"Illustrative assumption; no published source."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"certificate_lift_pct",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0,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"EV-001: no statistically significant effect."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"max_pass_likelihood_pct",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95,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"Upper cap applied to every version."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"limitations":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"Published statistics describe populations, not individuals; Anchor never predicts an individual's outcome.",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"EV-001 was run in India and EV-002 in the United Kingdom; transferability between labour markets is not established.",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"Pass likelihoods are scenario projections (SIMULATED) built from the listed assumptions; they are not measured callback rates."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B.5 Sample B: response of POST /api/transition (target Data Analyst)</w:t>
      </w:r>
    </w:p>
    <w:p>
      <w:pPr>
        <w:spacing w:after="60" w:before="40" w:line="276"/>
      </w:pPr>
      <w:r>
        <w:rPr>
          <w:rFonts w:ascii="Arial" w:cs="Arial" w:eastAsia="Arial" w:hAnsi="Arial"/>
          <w:sz w:val="20"/>
          <w:szCs w:val="20"/>
        </w:rPr>
        <w:t xml:space="preserve">Request: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{"profile": &lt;sample B profile&gt;, "target_role_id": "data_analyst"}</w:t>
      </w:r>
      <w:r>
        <w:rPr>
          <w:rFonts w:ascii="Arial" w:cs="Arial" w:eastAsia="Arial" w:hAnsi="Arial"/>
          <w:sz w:val="20"/>
          <w:szCs w:val="20"/>
        </w:rPr>
        <w:t xml:space="preserve">. Sample B is sample A with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target_role_id</w:t>
      </w:r>
      <w:r>
        <w:rPr>
          <w:rFonts w:ascii="Arial" w:cs="Arial" w:eastAsia="Arial" w:hAnsi="Arial"/>
          <w:sz w:val="20"/>
          <w:szCs w:val="20"/>
        </w:rPr>
        <w:t xml:space="preserve"> set to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data_analyst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"target_role": {"id": "data_analyst", "name": "Data Analyst"},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"transferable":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{"id": "analytics", "name": "Analytics", "cluster": "Data &amp; Analytics"},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{"id": "excel", "name": "Excel", "cluster": "Data &amp; Analytics"},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"business_intelligence",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"Business Intelligence",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"Data &amp; Analytics"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"stakeholder_management",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"Stakeholder Management",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"Business Leadership"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{"id": "campaign_tracking", "name": "Campaign Tracking", "cluster": "Marketing Execution"}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"stale":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"reporting_dashboards",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"Reporting Dashboards",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"Data &amp; Analytics",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"reason": "Toolchain volatility is HIGH and the break is 3 years."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"missing":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{"id": "sql", "name": "SQL", "cluster": "Data Engineering"},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{"id": "python", "name": "Python", "cluster": "Data Engineering"}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"counts": {"transferable": 5, "stale": 1, "missing": 2, "total": 8},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"coverage_pct": 62.5,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B.6 Audit: request and response of POST /api/audit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"rules":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"Continuous employment required within past 12 months",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"Most recent title must exactly match target vacancy",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"Mandatory certification dated within last 24 months"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"results":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"line_number": 1,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"rule_text": "Continuous employment required within past 12 months",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"matched_rule_id": "AR-001",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"matched_rule_name": "Continuous employment required",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"risk_level": "HIGH",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"impact": "Disproportionately eliminates qualified re-entry talent without measuring actual capability.",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"recommended_intervention": "Eliminate continuity as a mandatory gate; evaluate cumulative years and recent problem-solving.",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"evidence_ids": ["EV-001"],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"line_number": 2,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"rule_text": "Most recent title must exactly match target vacancy",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"matched_rule_id": "AR-002",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"matched_rule_name": "Exact most-recent-title match",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"risk_level": "MEDIUM",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"impact": "Excludes adjacent career-transition candidates with strong transferable skill overlap.",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"recommended_intervention": "Implement skill-vector adjacency matching across related functional roles.",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"evidence_ids": [],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"line_number": 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"rule_text": "Mandatory certification dated within last 24 months",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"matched_rule_id": "AR-003",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"matched_rule_name": "Recent mandatory certification",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"risk_level": "HIGH",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"impact": "Imposes a credential tax on candidates, although research found generic upskilling certificates did not raise callbacks.",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"recommended_intervention": "Replace recency criteria with focused practical capability verification assessments.",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"evidence_ids": ["EV-001"],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"summary": {"total_rules": 3, "flagged": 3, "high": 2, "medium": 1, "low": 0, "none": 0}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sectPr>
      <w:footerReference w:type="default" r:id="rId7"/>
      <w:pgSz w:w="11906" w:h="16838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7D6" w:sz="4" w:space="4"/>
      </w:pBdr>
      <w:jc w:val="center"/>
    </w:pPr>
    <w:r>
      <w:rPr>
        <w:rFonts w:ascii="Arial" w:cs="Arial" w:eastAsia="Arial" w:hAnsi="Arial"/>
        <w:color w:val="5A6A7A"/>
        <w:sz w:val="16"/>
        <w:szCs w:val="16"/>
      </w:rPr>
      <w:t xml:space="preserve">Anchor · Work File: Somya (Frontend)  ·  Page 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2E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2E4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Anchor · Work File: Somya (Frontend)</dc:title>
  <dc:creator>Team Anchor</dc:creator>
  <cp:lastModifiedBy>Un-named</cp:lastModifiedBy>
  <cp:revision>1</cp:revision>
  <dcterms:created xsi:type="dcterms:W3CDTF">2026-10-07T04:49:59.131Z</dcterms:created>
  <dcterms:modified xsi:type="dcterms:W3CDTF">2026-10-07T04:49:59.132Z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