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00000"/>
          <w:sz w:val="26"/>
        </w:rPr>
        <w:t>TRƯỜNG ĐẠI HỌC CÔNG NGHỆ ĐÔNG Á</w:t>
      </w:r>
    </w:p>
    <w:p>
      <w:pPr>
        <w:spacing w:before="0" w:after="80" w:line="312" w:lineRule="auto"/>
        <w:jc w:val="center"/>
      </w:pPr>
      <w:r>
        <w:rPr>
          <w:rFonts w:ascii="Times New Roman" w:hAnsi="Times New Roman"/>
          <w:b/>
          <w:i w:val="0"/>
          <w:color w:val="000000"/>
          <w:sz w:val="26"/>
        </w:rPr>
        <w:t>KHOA CÔNG NGHỆ THÔNG TIN</w:t>
      </w:r>
    </w:p>
    <w:p>
      <w:pPr>
        <w:spacing w:before="0" w:after="280" w:line="312" w:lineRule="auto"/>
        <w:jc w:val="center"/>
      </w:pPr>
      <w:r>
        <w:rPr>
          <w:rFonts w:ascii="Times New Roman" w:hAnsi="Times New Roman"/>
          <w:b w:val="0"/>
          <w:i w:val="0"/>
          <w:color w:val="000000"/>
          <w:sz w:val="24"/>
        </w:rPr>
        <w:t>--------------------***--------------------</w:t>
      </w:r>
    </w:p>
    <w:p>
      <w:pPr>
        <w:spacing w:before="0" w:after="120" w:line="312" w:lineRule="auto"/>
        <w:jc w:val="center"/>
      </w:pPr>
      <w:r>
        <w:rPr>
          <w:rFonts w:ascii="Times New Roman" w:hAnsi="Times New Roman"/>
          <w:b/>
          <w:i w:val="0"/>
          <w:color w:val="000000"/>
          <w:sz w:val="30"/>
        </w:rPr>
        <w:t>BÁO CÁO ĐỒ ÁN CHUYÊN NGÀNH CÔNG NGHỆ PHẦN MỀM</w:t>
      </w:r>
    </w:p>
    <w:p>
      <w:pPr>
        <w:spacing w:before="0" w:after="160" w:line="312" w:lineRule="auto"/>
        <w:jc w:val="center"/>
      </w:pPr>
      <w:r>
        <w:rPr>
          <w:rFonts w:ascii="Times New Roman" w:hAnsi="Times New Roman"/>
          <w:b/>
          <w:i w:val="0"/>
          <w:color w:val="000000"/>
          <w:sz w:val="28"/>
        </w:rPr>
        <w:t>ĐỀ TÀI: XÂY DỰNG ỨNG DỤNG NHẮN TIN VÀ TRUYỀN THÔNG TIN DESKTOP</w:t>
      </w:r>
    </w:p>
    <w:p>
      <w:pPr>
        <w:spacing w:before="0" w:after="400" w:line="312" w:lineRule="auto"/>
        <w:jc w:val="center"/>
      </w:pPr>
      <w:r>
        <w:rPr>
          <w:rFonts w:ascii="Times New Roman" w:hAnsi="Times New Roman"/>
          <w:b/>
          <w:i w:val="0"/>
          <w:color w:val="003366"/>
          <w:sz w:val="28"/>
        </w:rPr>
        <w:t>CHƯƠNG IV: PHÂN TÍCH VÀ THIẾT KẾ HỆ THỐNG</w:t>
      </w:r>
    </w:p>
    <w:p>
      <w:pPr>
        <w:spacing w:before="0" w:after="160" w:line="312" w:lineRule="auto"/>
        <w:jc w:val="both"/>
      </w:pPr>
      <w:r>
        <w:rPr>
          <w:rFonts w:ascii="Times New Roman" w:hAnsi="Times New Roman"/>
          <w:b/>
          <w:i w:val="0"/>
          <w:color w:val="003366"/>
          <w:sz w:val="28"/>
        </w:rPr>
        <w:t>CHƯƠNG IV. PHÂN TÍCH VÀ THIẾT KẾ HỆ THỐNG</w:t>
      </w:r>
    </w:p>
    <w:p>
      <w:pPr>
        <w:spacing w:before="0" w:after="120" w:line="312" w:lineRule="auto"/>
        <w:jc w:val="both"/>
      </w:pPr>
      <w:r>
        <w:rPr>
          <w:rFonts w:ascii="Times New Roman" w:hAnsi="Times New Roman"/>
          <w:b/>
          <w:i w:val="0"/>
          <w:color w:val="000000"/>
          <w:sz w:val="27"/>
        </w:rPr>
        <w:t>4.1. Phân tích hệ thống (System Analysis)</w:t>
      </w:r>
    </w:p>
    <w:p>
      <w:pPr>
        <w:spacing w:before="0" w:after="80" w:line="312" w:lineRule="auto"/>
        <w:jc w:val="both"/>
      </w:pPr>
      <w:r>
        <w:rPr>
          <w:rFonts w:ascii="Times New Roman" w:hAnsi="Times New Roman"/>
          <w:b/>
          <w:i/>
          <w:color w:val="000000"/>
          <w:sz w:val="26"/>
        </w:rPr>
        <w:t>4.1.1. Xác định tác nhân và Danh mục Use Case hệ thống</w:t>
      </w:r>
    </w:p>
    <w:p>
      <w:pPr>
        <w:spacing w:before="0" w:after="120" w:line="312" w:lineRule="auto"/>
        <w:jc w:val="both"/>
      </w:pPr>
      <w:r>
        <w:rPr>
          <w:rFonts w:ascii="Times New Roman" w:hAnsi="Times New Roman"/>
          <w:b w:val="0"/>
          <w:i w:val="0"/>
          <w:color w:val="000000"/>
          <w:sz w:val="26"/>
        </w:rPr>
        <w:t>Hệ thống 'Vibe Người Tốt' phân định 3 tác nhân chính với 22 Use Case nghiệp vụ hoàn thiện:</w:t>
      </w:r>
    </w:p>
    <w:p>
      <w:pPr>
        <w:spacing w:before="0" w:after="120" w:line="312" w:lineRule="auto"/>
        <w:jc w:val="both"/>
      </w:pPr>
      <w:r>
        <w:rPr>
          <w:rFonts w:ascii="Times New Roman" w:hAnsi="Times New Roman"/>
          <w:b w:val="0"/>
          <w:i w:val="0"/>
          <w:color w:val="000000"/>
          <w:sz w:val="26"/>
        </w:rPr>
        <w:t>1. Tác nhân Khách (Guest): Đăng ký tài khoản mới (UC01), Đăng nhập vào hệ thống (UC02), Đăng nhập nhanh cho thành viên nhóm (UC03), Cấu hình kết nối Máy chủ LAN / WAN (UC04).</w:t>
      </w:r>
    </w:p>
    <w:p>
      <w:pPr>
        <w:spacing w:before="0" w:after="120" w:line="312" w:lineRule="auto"/>
        <w:jc w:val="both"/>
      </w:pPr>
      <w:r>
        <w:rPr>
          <w:rFonts w:ascii="Times New Roman" w:hAnsi="Times New Roman"/>
          <w:b w:val="0"/>
          <w:i w:val="0"/>
          <w:color w:val="000000"/>
          <w:sz w:val="26"/>
        </w:rPr>
        <w:t>2. Tác nhân Người dùng (Member): Nhắn tin 1-1 thời gian thực (UC05), Nhắn tin nhóm (UC06), Trả lời trích dẫn tin nhắn (UC07 - Reply), Thả biểu cảm cảm xúc (UC08 - Reaction), Ghim tin nhắn quan trọng (UC09 - Pin), Thu hồi tin nhắn 2 phía (UC10 - Recall), Gửi hình ảnh và preview trực tiếp (UC11), Gửi và tải tệp tin an toàn (UC12), Không gian lưu trữ Cloud cá nhân (UC13 - Saved Messages), Tìm kiếm toàn cục người dùng theo @username hoặc #ID (UC14), Quản lý danh bạ &amp; bạn bè (UC15), Cuộc gọi thoại &amp; Video Signaling (UC16), Hiển thị trạng thái đang gõ (UC17 - Typing Indicator), Khóa ứng dụng nhanh bảo vệ riêng tư Ctrl+L (UC18), Ghim cửa sổ luôn nổi Always on Top (UC19), Chuyển đổi giao diện Sáng/Tối (UC20).</w:t>
      </w:r>
    </w:p>
    <w:p>
      <w:pPr>
        <w:spacing w:before="0" w:after="120" w:line="312" w:lineRule="auto"/>
        <w:jc w:val="both"/>
      </w:pPr>
      <w:r>
        <w:rPr>
          <w:rFonts w:ascii="Times New Roman" w:hAnsi="Times New Roman"/>
          <w:b w:val="0"/>
          <w:i w:val="0"/>
          <w:color w:val="000000"/>
          <w:sz w:val="26"/>
        </w:rPr>
        <w:t>3. Tác nhân Quản trị &amp; Hệ thống (System Admin): Tạo nhóm chat phân quyền (UC21), Tự động hóa All-in-One và Đồng bộ mã nguồn Git 2 giây (UC22).</w:t>
      </w:r>
    </w:p>
    <w:p>
      <w:pPr>
        <w:spacing w:before="0" w:after="120" w:line="312" w:lineRule="auto"/>
        <w:jc w:val="both"/>
      </w:pPr>
      <w:r>
        <w:rPr>
          <w:rFonts w:ascii="Times New Roman" w:hAnsi="Times New Roman"/>
          <w:b/>
          <w:i w:val="0"/>
          <w:color w:val="000000"/>
          <w:sz w:val="27"/>
        </w:rPr>
        <w:t>4.2. Thiết kế Cơ sở Dữ liệu (Database Design)</w:t>
      </w:r>
    </w:p>
    <w:p>
      <w:pPr>
        <w:spacing w:before="0" w:after="120" w:line="312" w:lineRule="auto"/>
        <w:jc w:val="both"/>
      </w:pPr>
      <w:r>
        <w:rPr>
          <w:rFonts w:ascii="Times New Roman" w:hAnsi="Times New Roman"/>
          <w:b w:val="0"/>
          <w:i w:val="0"/>
          <w:color w:val="000000"/>
          <w:sz w:val="26"/>
        </w:rPr>
        <w:t>Cơ sở dữ liệu SQLite (chat_database.db) được thiết kế tối ưu với các bảng quan hệ khóa ngoại (Foreign Keys) chặt chẽ:</w:t>
      </w:r>
    </w:p>
    <w:p>
      <w:pPr>
        <w:spacing w:before="0" w:after="120" w:line="312" w:lineRule="auto"/>
        <w:jc w:val="both"/>
      </w:pPr>
      <w:r>
        <w:rPr>
          <w:rFonts w:ascii="Times New Roman" w:hAnsi="Times New Roman"/>
          <w:b w:val="0"/>
          <w:i w:val="0"/>
          <w:color w:val="000000"/>
          <w:sz w:val="26"/>
        </w:rPr>
        <w:t>• Bảng users: id (PK), username (UNIQUE), password_hash, salt, display_name, avatar, status, is_online, last_seen, created_at.</w:t>
      </w:r>
    </w:p>
    <w:p>
      <w:pPr>
        <w:spacing w:before="0" w:after="120" w:line="312" w:lineRule="auto"/>
        <w:jc w:val="both"/>
      </w:pPr>
      <w:r>
        <w:rPr>
          <w:rFonts w:ascii="Times New Roman" w:hAnsi="Times New Roman"/>
          <w:b w:val="0"/>
          <w:i w:val="0"/>
          <w:color w:val="000000"/>
          <w:sz w:val="26"/>
        </w:rPr>
        <w:t>• Bảng conversations: id (PK), name, type ('direct', 'group', 'saved'), avatar, created_by, created_at.</w:t>
      </w:r>
    </w:p>
    <w:p>
      <w:pPr>
        <w:spacing w:before="0" w:after="120" w:line="312" w:lineRule="auto"/>
        <w:jc w:val="both"/>
      </w:pPr>
      <w:r>
        <w:rPr>
          <w:rFonts w:ascii="Times New Roman" w:hAnsi="Times New Roman"/>
          <w:b w:val="0"/>
          <w:i w:val="0"/>
          <w:color w:val="000000"/>
          <w:sz w:val="26"/>
        </w:rPr>
        <w:t>• Bảng conversation_members: id (PK), conversation_id (FK), user_id (FK), role ('admin', 'member'), joined_at.</w:t>
      </w:r>
    </w:p>
    <w:p>
      <w:pPr>
        <w:spacing w:before="0" w:after="120" w:line="312" w:lineRule="auto"/>
        <w:jc w:val="both"/>
      </w:pPr>
      <w:r>
        <w:rPr>
          <w:rFonts w:ascii="Times New Roman" w:hAnsi="Times New Roman"/>
          <w:b w:val="0"/>
          <w:i w:val="0"/>
          <w:color w:val="000000"/>
          <w:sz w:val="26"/>
        </w:rPr>
        <w:t>• Bảng messages: id (PK), conversation_id (FK), sender_id (FK), content, message_type ('text', 'image', 'file', 'call'), file_path, file_size, reply_to_id (FK), is_pinned, is_recalled, created_at.</w:t>
      </w:r>
    </w:p>
    <w:p>
      <w:pPr>
        <w:spacing w:before="0" w:after="120" w:line="312" w:lineRule="auto"/>
        <w:jc w:val="both"/>
      </w:pPr>
      <w:r>
        <w:rPr>
          <w:rFonts w:ascii="Times New Roman" w:hAnsi="Times New Roman"/>
          <w:b w:val="0"/>
          <w:i w:val="0"/>
          <w:color w:val="000000"/>
          <w:sz w:val="26"/>
        </w:rPr>
        <w:t>• Bảng message_reactions: id (PK), message_id (FK), user_id (FK), reaction_emoji, created_at.</w:t>
      </w:r>
    </w:p>
    <w:p>
      <w:pPr>
        <w:spacing w:before="0" w:after="120" w:line="312" w:lineRule="auto"/>
        <w:jc w:val="both"/>
      </w:pPr>
      <w:r>
        <w:rPr>
          <w:rFonts w:ascii="Times New Roman" w:hAnsi="Times New Roman"/>
          <w:b w:val="0"/>
          <w:i w:val="0"/>
          <w:color w:val="000000"/>
          <w:sz w:val="26"/>
        </w:rPr>
        <w:t>• Bảng friendships: id (PK), user_id (FK), friend_id (FK), status ('pending', 'accepted', 'blocked'), created_at.</w:t>
      </w:r>
    </w:p>
    <w:p>
      <w:pPr>
        <w:spacing w:before="0" w:after="120" w:line="312" w:lineRule="auto"/>
        <w:jc w:val="both"/>
      </w:pPr>
      <w:r>
        <w:rPr>
          <w:rFonts w:ascii="Times New Roman" w:hAnsi="Times New Roman"/>
          <w:b/>
          <w:i w:val="0"/>
          <w:color w:val="000000"/>
          <w:sz w:val="27"/>
        </w:rPr>
        <w:t>4.3. Thiết kế Giao thức Truyền tin (Wire Protocol Design)</w:t>
      </w:r>
    </w:p>
    <w:p>
      <w:pPr>
        <w:spacing w:before="0" w:after="120" w:line="312" w:lineRule="auto"/>
        <w:jc w:val="both"/>
      </w:pPr>
      <w:r>
        <w:rPr>
          <w:rFonts w:ascii="Times New Roman" w:hAnsi="Times New Roman"/>
          <w:b w:val="0"/>
          <w:i w:val="0"/>
          <w:color w:val="000000"/>
          <w:sz w:val="26"/>
        </w:rPr>
        <w:t>Nhóm xây dựng giao thức truyền tin chuẩn công nghiệp trên nền Socket TCP:</w:t>
      </w:r>
    </w:p>
    <w:p>
      <w:pPr>
        <w:spacing w:before="0" w:after="120" w:line="312" w:lineRule="auto"/>
        <w:jc w:val="both"/>
      </w:pPr>
      <w:r>
        <w:rPr>
          <w:rFonts w:ascii="Times New Roman" w:hAnsi="Times New Roman"/>
          <w:b w:val="0"/>
          <w:i w:val="0"/>
          <w:color w:val="000000"/>
          <w:sz w:val="26"/>
        </w:rPr>
        <w:t>• Header cố định 4 bytes: Chứa số nguyên 32-bit (Big-Endian format) biểu thị chính xác độ dài (Length) của phần thân Payload dữ liệu.</w:t>
      </w:r>
    </w:p>
    <w:p>
      <w:pPr>
        <w:spacing w:before="0" w:after="120" w:line="312" w:lineRule="auto"/>
        <w:jc w:val="both"/>
      </w:pPr>
      <w:r>
        <w:rPr>
          <w:rFonts w:ascii="Times New Roman" w:hAnsi="Times New Roman"/>
          <w:b w:val="0"/>
          <w:i w:val="0"/>
          <w:color w:val="000000"/>
          <w:sz w:val="26"/>
        </w:rPr>
        <w:t>• Body (Payload): Chuỗi JSON chuẩn mã hóa UTF-8 chứa các trường: action (lệnh nghiệp vụ), packet_id (định danh gói tin), timestamp, data (dữ liệu payload chi tiết).</w:t>
      </w:r>
    </w:p>
    <w:p>
      <w:pPr>
        <w:spacing w:before="0" w:after="120" w:line="312" w:lineRule="auto"/>
        <w:jc w:val="both"/>
      </w:pPr>
      <w:r>
        <w:rPr>
          <w:rFonts w:ascii="Times New Roman" w:hAnsi="Times New Roman"/>
          <w:b w:val="0"/>
          <w:i w:val="0"/>
          <w:color w:val="000000"/>
          <w:sz w:val="26"/>
        </w:rPr>
        <w:t>Nhờ cơ chế này, quá trình truyền nhận dữ liệu giữa Electron Main Process (Node.js) và Python Server diễn ra chuẩn xác 100%, không bao giờ xảy ra lỗi tràn bộ đệm hay mất gói.</w:t>
      </w:r>
    </w:p>
    <w:p>
      <w:pPr>
        <w:spacing w:before="0" w:after="120" w:line="312" w:lineRule="auto"/>
        <w:jc w:val="both"/>
      </w:pPr>
      <w:r>
        <w:rPr>
          <w:rFonts w:ascii="Times New Roman" w:hAnsi="Times New Roman"/>
          <w:b/>
          <w:i w:val="0"/>
          <w:color w:val="000000"/>
          <w:sz w:val="27"/>
        </w:rPr>
        <w:t>4.4. Thiết kế Thương hiệu và Giao diện 'Vibe Người Tốt'</w:t>
      </w:r>
    </w:p>
    <w:p>
      <w:pPr>
        <w:spacing w:before="0" w:after="120" w:line="312" w:lineRule="auto"/>
        <w:jc w:val="both"/>
      </w:pPr>
      <w:r>
        <w:rPr>
          <w:rFonts w:ascii="Times New Roman" w:hAnsi="Times New Roman"/>
          <w:b w:val="0"/>
          <w:i w:val="0"/>
          <w:color w:val="000000"/>
          <w:sz w:val="26"/>
        </w:rPr>
        <w:t>Ứng dụng được định danh thương hiệu chính thức là 'Vibe Người Tốt' với biểu tượng logo Cậu bé bút chì Shin-chan được thiết kế độc quyền:</w:t>
      </w:r>
    </w:p>
    <w:p>
      <w:pPr>
        <w:spacing w:before="0" w:after="120" w:line="312" w:lineRule="auto"/>
        <w:jc w:val="both"/>
      </w:pPr>
      <w:r>
        <w:rPr>
          <w:rFonts w:ascii="Times New Roman" w:hAnsi="Times New Roman"/>
          <w:b w:val="0"/>
          <w:i w:val="0"/>
          <w:color w:val="000000"/>
          <w:sz w:val="26"/>
        </w:rPr>
        <w:t>• Bộ nhận diện biểu tượng: app.ico (đa phân giải 16x16 đến 256x256 tích hợp trong Windows Desktop Shortcut) và logo.png (độ phân giải cao hiển thị tại TitleBar, màn hình chào mừng và khung đăng nhập).</w:t>
      </w:r>
    </w:p>
    <w:p>
      <w:pPr>
        <w:spacing w:before="0" w:after="120" w:line="312" w:lineRule="auto"/>
        <w:jc w:val="both"/>
      </w:pPr>
      <w:r>
        <w:rPr>
          <w:rFonts w:ascii="Times New Roman" w:hAnsi="Times New Roman"/>
          <w:b w:val="0"/>
          <w:i w:val="0"/>
          <w:color w:val="000000"/>
          <w:sz w:val="26"/>
        </w:rPr>
        <w:t>• Thiết kế bố cục giao diện 3 cột chuẩn mực: Cột bên trái là Danh sách hội thoại và bộ lọc chuyên biệt; Cột ở giữa là Khung hiển thị tin nhắn thời gian thực với bong bóng tin nhắn bo tròn, avatar, timestamp, trạng thái đã đọc; Cột bên phải hoặc Modals là Bảng điều khiển bạn bè, Cloud cá nhân và cài đặt.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