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IV: PHÂN TÍCH VÀ THIẾT KẾ HỆ THỐNG</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IV. PHÂN TÍCH VÀ THIẾT KẾ HỆ THỐNG</w:t>
      </w:r>
    </w:p>
    <w:p>
      <w:pPr>
        <w:keepNext/>
        <w:spacing w:before="160" w:after="60"/>
      </w:pPr>
      <w:r>
        <w:rPr>
          <w:rFonts w:ascii="Times New Roman" w:hAnsi="Times New Roman"/>
          <w:b/>
          <w:color w:val="0F172A"/>
          <w:sz w:val="26"/>
        </w:rPr>
        <w:t>4.1. Phân tích hệ thống (System Analysis)</w:t>
      </w:r>
    </w:p>
    <w:p>
      <w:pPr>
        <w:keepNext/>
        <w:spacing w:before="120" w:after="40"/>
      </w:pPr>
      <w:r>
        <w:rPr>
          <w:rFonts w:ascii="Times New Roman" w:hAnsi="Times New Roman"/>
          <w:b/>
          <w:i/>
          <w:color w:val="334155"/>
          <w:sz w:val="24"/>
        </w:rPr>
        <w:t>4.1.1. Xác định tác nhân và Biểu đồ Use Case tổng quát</w:t>
      </w:r>
    </w:p>
    <w:p>
      <w:pPr>
        <w:spacing w:line="312" w:lineRule="auto" w:after="80"/>
        <w:jc w:val="both"/>
      </w:pPr>
      <w:r>
        <w:rPr>
          <w:rFonts w:ascii="Times New Roman" w:hAnsi="Times New Roman"/>
          <w:sz w:val="24"/>
        </w:rPr>
        <w:t>Dựa trên kết quả phân tích yêu cầu ở Chương II, hệ thống mô hình hóa mối quan hệ giữa 3 tác nhân chính (Khách, Thành viên, Quản trị nhóm) với các ca sử dụng (Use Case):</w:t>
      </w:r>
    </w:p>
    <w:p>
      <w:pPr>
        <w:pStyle w:val="ListBullet"/>
        <w:spacing w:after="40" w:line="300" w:lineRule="auto"/>
        <w:jc w:val="both"/>
      </w:pPr>
      <w:r>
        <w:rPr>
          <w:rFonts w:ascii="Times New Roman" w:hAnsi="Times New Roman"/>
          <w:b/>
          <w:sz w:val="24"/>
        </w:rPr>
        <w:t xml:space="preserve">• Phân hệ Xác thực: </w:t>
      </w:r>
      <w:r>
        <w:rPr>
          <w:rFonts w:ascii="Times New Roman" w:hAnsi="Times New Roman"/>
          <w:sz w:val="24"/>
        </w:rPr>
        <w:t>Bao gồm các Use Case: UC01-Đăng ký tài khoản, UC02-Đăng nhập hệ thống, UC03-Ghi nhớ đăng nhập.</w:t>
      </w:r>
    </w:p>
    <w:p>
      <w:pPr>
        <w:pStyle w:val="ListBullet"/>
        <w:spacing w:after="40" w:line="300" w:lineRule="auto"/>
        <w:jc w:val="both"/>
      </w:pPr>
      <w:r>
        <w:rPr>
          <w:rFonts w:ascii="Times New Roman" w:hAnsi="Times New Roman"/>
          <w:b/>
          <w:sz w:val="24"/>
        </w:rPr>
        <w:t xml:space="preserve">• Phân hệ Danh bạ &amp; Nhóm: </w:t>
      </w:r>
      <w:r>
        <w:rPr>
          <w:rFonts w:ascii="Times New Roman" w:hAnsi="Times New Roman"/>
          <w:sz w:val="24"/>
        </w:rPr>
        <w:t>Bao gồm các Use Case: UC04-Tìm kiếm bạn bè, UC05-Quản lý danh bạ, UC06-Khởi tạo nhóm trò chuyện.</w:t>
      </w:r>
    </w:p>
    <w:p>
      <w:pPr>
        <w:pStyle w:val="ListBullet"/>
        <w:spacing w:after="40" w:line="300" w:lineRule="auto"/>
        <w:jc w:val="both"/>
      </w:pPr>
      <w:r>
        <w:rPr>
          <w:rFonts w:ascii="Times New Roman" w:hAnsi="Times New Roman"/>
          <w:b/>
          <w:sz w:val="24"/>
        </w:rPr>
        <w:t xml:space="preserve">• Phân hệ Truyền thông tin: </w:t>
      </w:r>
      <w:r>
        <w:rPr>
          <w:rFonts w:ascii="Times New Roman" w:hAnsi="Times New Roman"/>
          <w:sz w:val="24"/>
        </w:rPr>
        <w:t>Bao gồm các Use Case: UC07-Nhắn tin thời gian thực (1-1 và nhóm), UC08-Gửi tệp &amp; ảnh đa định dạng, UC09-Ghim tin nhắn, UC10-Thu hồi tin nhắn, UC11-Thả cảm xúc Reactions, UC12-Trả lời tin nhắn.</w:t>
      </w:r>
    </w:p>
    <w:p>
      <w:pPr>
        <w:pStyle w:val="ListBullet"/>
        <w:spacing w:after="40" w:line="300" w:lineRule="auto"/>
        <w:jc w:val="both"/>
      </w:pPr>
      <w:r>
        <w:rPr>
          <w:rFonts w:ascii="Times New Roman" w:hAnsi="Times New Roman"/>
          <w:b/>
          <w:sz w:val="24"/>
        </w:rPr>
        <w:t xml:space="preserve">• Phân hệ Đàm thoại Thời gian thực: </w:t>
      </w:r>
      <w:r>
        <w:rPr>
          <w:rFonts w:ascii="Times New Roman" w:hAnsi="Times New Roman"/>
          <w:sz w:val="24"/>
        </w:rPr>
        <w:t>Bao gồm các Use Case: UC13-Cuộc gọi thoại (Voice Call), UC14-Cuộc gọi hình ảnh (Video Call), UC15-Chia sẻ màn hình (Screen Share), UC16-Đồng bộ lịch sử cuộc gọi về CSDL.</w:t>
      </w:r>
    </w:p>
    <w:p>
      <w:pPr>
        <w:keepNext/>
        <w:spacing w:before="160" w:after="40"/>
        <w:jc w:val="center"/>
      </w:pPr>
      <w:r>
        <w:drawing>
          <wp:inline xmlns:a="http://schemas.openxmlformats.org/drawingml/2006/main" xmlns:pic="http://schemas.openxmlformats.org/drawingml/2006/picture">
            <wp:extent cx="5120640" cy="3432598"/>
            <wp:docPr id="1" name="Picture 1"/>
            <wp:cNvGraphicFramePr>
              <a:graphicFrameLocks noChangeAspect="1"/>
            </wp:cNvGraphicFramePr>
            <a:graphic>
              <a:graphicData uri="http://schemas.openxmlformats.org/drawingml/2006/picture">
                <pic:pic>
                  <pic:nvPicPr>
                    <pic:cNvPr id="0" name="hinh_4_1_use_case_tong_quat.png"/>
                    <pic:cNvPicPr/>
                  </pic:nvPicPr>
                  <pic:blipFill>
                    <a:blip r:embed="rId9"/>
                    <a:stretch>
                      <a:fillRect/>
                    </a:stretch>
                  </pic:blipFill>
                  <pic:spPr>
                    <a:xfrm>
                      <a:off x="0" y="0"/>
                      <a:ext cx="5120640" cy="3432598"/>
                    </a:xfrm>
                    <a:prstGeom prst="rect"/>
                  </pic:spPr>
                </pic:pic>
              </a:graphicData>
            </a:graphic>
          </wp:inline>
        </w:drawing>
      </w:r>
    </w:p>
    <w:p>
      <w:pPr>
        <w:spacing w:after="160"/>
        <w:jc w:val="center"/>
      </w:pPr>
      <w:r>
        <w:rPr>
          <w:rFonts w:ascii="Times New Roman" w:hAnsi="Times New Roman"/>
          <w:b/>
          <w:i/>
          <w:color w:val="1F2937"/>
          <w:sz w:val="22"/>
        </w:rPr>
        <w:t>Hình 4.1: Sơ đồ Use Case tổng quát của toàn bộ hệ thống</w:t>
      </w:r>
    </w:p>
    <w:p>
      <w:pPr>
        <w:keepNext/>
        <w:spacing w:before="120" w:after="40"/>
      </w:pPr>
      <w:r>
        <w:rPr>
          <w:rFonts w:ascii="Times New Roman" w:hAnsi="Times New Roman"/>
          <w:b/>
          <w:i/>
          <w:color w:val="334155"/>
          <w:sz w:val="24"/>
        </w:rPr>
        <w:t>4.1.2. Biểu đồ Use Case chi tiết Phân hệ Nhắn tin và Đa phương tiện</w:t>
      </w:r>
    </w:p>
    <w:p>
      <w:pPr>
        <w:spacing w:line="312" w:lineRule="auto" w:after="80"/>
        <w:jc w:val="both"/>
      </w:pPr>
      <w:r>
        <w:rPr>
          <w:rFonts w:ascii="Times New Roman" w:hAnsi="Times New Roman"/>
          <w:sz w:val="24"/>
        </w:rPr>
        <w:t>Biểu đồ Use Case chi tiết phân định rõ các quan hệ kế thừa, bao hàm &lt;&lt;include&gt;&gt; (như lưu trữ CSDL WAL) và mở rộng &lt;&lt;extend&gt;&gt; (như thả cảm xúc Reactions, chia sẻ màn hình):</w:t>
      </w:r>
    </w:p>
    <w:p>
      <w:pPr>
        <w:keepNext/>
        <w:spacing w:before="160" w:after="40"/>
        <w:jc w:val="center"/>
      </w:pPr>
      <w:r>
        <w:drawing>
          <wp:inline xmlns:a="http://schemas.openxmlformats.org/drawingml/2006/main" xmlns:pic="http://schemas.openxmlformats.org/drawingml/2006/picture">
            <wp:extent cx="5120640" cy="2960831"/>
            <wp:docPr id="2" name="Picture 2"/>
            <wp:cNvGraphicFramePr>
              <a:graphicFrameLocks noChangeAspect="1"/>
            </wp:cNvGraphicFramePr>
            <a:graphic>
              <a:graphicData uri="http://schemas.openxmlformats.org/drawingml/2006/picture">
                <pic:pic>
                  <pic:nvPicPr>
                    <pic:cNvPr id="0" name="hinh_4_2_use_case_chi_tiet_chat.png"/>
                    <pic:cNvPicPr/>
                  </pic:nvPicPr>
                  <pic:blipFill>
                    <a:blip r:embed="rId10"/>
                    <a:stretch>
                      <a:fillRect/>
                    </a:stretch>
                  </pic:blipFill>
                  <pic:spPr>
                    <a:xfrm>
                      <a:off x="0" y="0"/>
                      <a:ext cx="5120640" cy="2960831"/>
                    </a:xfrm>
                    <a:prstGeom prst="rect"/>
                  </pic:spPr>
                </pic:pic>
              </a:graphicData>
            </a:graphic>
          </wp:inline>
        </w:drawing>
      </w:r>
    </w:p>
    <w:p>
      <w:pPr>
        <w:spacing w:after="160"/>
        <w:jc w:val="center"/>
      </w:pPr>
      <w:r>
        <w:rPr>
          <w:rFonts w:ascii="Times New Roman" w:hAnsi="Times New Roman"/>
          <w:b/>
          <w:i/>
          <w:color w:val="1F2937"/>
          <w:sz w:val="22"/>
        </w:rPr>
        <w:t>Hình 4.2: Sơ đồ Use Case chi tiết phân hệ Nhắn tin và Đa phương tiện</w:t>
      </w:r>
    </w:p>
    <w:p>
      <w:pPr>
        <w:keepNext/>
        <w:spacing w:before="120" w:after="40"/>
      </w:pPr>
      <w:r>
        <w:rPr>
          <w:rFonts w:ascii="Times New Roman" w:hAnsi="Times New Roman"/>
          <w:b/>
          <w:i/>
          <w:color w:val="334155"/>
          <w:sz w:val="24"/>
        </w:rPr>
        <w:t>4.1.3. Đặc tả các Use Case trọng tâm và Biểu đồ tuần tự</w:t>
      </w:r>
    </w:p>
    <w:p>
      <w:pPr>
        <w:spacing w:line="312" w:lineRule="auto" w:after="80"/>
        <w:jc w:val="both"/>
      </w:pPr>
      <w:r>
        <w:rPr>
          <w:rFonts w:ascii="Times New Roman" w:hAnsi="Times New Roman"/>
          <w:i/>
          <w:sz w:val="24"/>
        </w:rPr>
        <w:t>Bảng 4.1: Đặc tả Use Case UC02 - Đăng nhập hệ thống và Khởi tạo Kênh đôi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UC02 - Đăng nhập hệ thống và Khởi tạo Kênh đôi (Dual-Socket Login)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Khách (Người dùng chưa xác thực)</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có tài khoản và Máy chủ đang hoạt động.</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dùng nhập Username và Password (hoặc chọn Ghi nhớ tài khoản).</w:t>
              <w:br/>
              <w:t>2. Nhấn nút 'Đăng nhập'.</w:t>
              <w:br/>
              <w:t>3. Client gửi packet action 'login' qua Kênh Data Socket.</w:t>
              <w:br/>
              <w:t>4. Server băm mật khẩu với SHA-256 + Salt, xác thực trong bảng `users`.</w:t>
              <w:br/>
              <w:t>5. Server phản hồi thành công, cập nhật `is_online = 1` và danh sách hội thoại.</w:t>
              <w:br/>
              <w:t>6. Client nhận diện thành công, tự động kích hoạt Kênh Media Socket độc lập và gửi packet identify `channel_type: 'media'` lên Server.</w:t>
              <w:br/>
              <w:t>7. Cả 2 kênh Data và Media sẵn sàng hoạt động song song.</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4a. Sai thông tin: Hệ thống báo lỗi đỏ 'Sai tên đăng nhập hoặc mật khẩu'.</w:t>
              <w:br/>
              <w:t>6a. Mất kết nối mạng: Client kích hoạt cơ chế tự động kết nối lại (Auto Reconnect).</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thành công, mở giao diện chính và kết nối thông suốt 2 kênh.</w:t>
            </w:r>
          </w:p>
        </w:tc>
      </w:tr>
    </w:tbl>
    <w:p>
      <w:pPr>
        <w:spacing w:after="80"/>
      </w:pPr>
    </w:p>
    <w:p>
      <w:pPr>
        <w:keepNext/>
        <w:spacing w:before="160" w:after="40"/>
        <w:jc w:val="center"/>
      </w:pPr>
      <w:r>
        <w:drawing>
          <wp:inline xmlns:a="http://schemas.openxmlformats.org/drawingml/2006/main" xmlns:pic="http://schemas.openxmlformats.org/drawingml/2006/picture">
            <wp:extent cx="5120640" cy="2451478"/>
            <wp:docPr id="3" name="Picture 3"/>
            <wp:cNvGraphicFramePr>
              <a:graphicFrameLocks noChangeAspect="1"/>
            </wp:cNvGraphicFramePr>
            <a:graphic>
              <a:graphicData uri="http://schemas.openxmlformats.org/drawingml/2006/picture">
                <pic:pic>
                  <pic:nvPicPr>
                    <pic:cNvPr id="0" name="hinh_4_3_sequence_login.png"/>
                    <pic:cNvPicPr/>
                  </pic:nvPicPr>
                  <pic:blipFill>
                    <a:blip r:embed="rId11"/>
                    <a:stretch>
                      <a:fillRect/>
                    </a:stretch>
                  </pic:blipFill>
                  <pic:spPr>
                    <a:xfrm>
                      <a:off x="0" y="0"/>
                      <a:ext cx="5120640" cy="2451478"/>
                    </a:xfrm>
                    <a:prstGeom prst="rect"/>
                  </pic:spPr>
                </pic:pic>
              </a:graphicData>
            </a:graphic>
          </wp:inline>
        </w:drawing>
      </w:r>
    </w:p>
    <w:p>
      <w:pPr>
        <w:spacing w:after="160"/>
        <w:jc w:val="center"/>
      </w:pPr>
      <w:r>
        <w:rPr>
          <w:rFonts w:ascii="Times New Roman" w:hAnsi="Times New Roman"/>
          <w:b/>
          <w:i/>
          <w:color w:val="1F2937"/>
          <w:sz w:val="22"/>
        </w:rPr>
        <w:t>Hình 4.3: Biểu đồ tuần tự (Sequence Diagram) - Quy trình xác thực và đăng nhập</w:t>
      </w:r>
    </w:p>
    <w:p>
      <w:pPr>
        <w:spacing w:line="312" w:lineRule="auto" w:after="80"/>
        <w:jc w:val="both"/>
      </w:pPr>
      <w:r>
        <w:rPr>
          <w:rFonts w:ascii="Times New Roman" w:hAnsi="Times New Roman"/>
          <w:i/>
          <w:sz w:val="24"/>
        </w:rPr>
        <w:t>Bảng 4.2: Đặc tả Use Case UC07 - Gửi nhận tin nhắn thời gian thực qua Kênh 1</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UC07 - Nhắn tin thời gian thực và Tương tác tin nhắn nâng cao</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gửi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đăng nhập và đang mở cửa sổ cuộc trò chuyện.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gửi nhập văn bản / Emoji / chọn trả lời tin nhắn cũ và bấm Gửi.</w:t>
              <w:br/>
              <w:t>2. Client đóng gói JSON {'action': 'send_msg', 'conv_id': ..., 'content': ...} có header độ dài 4-byte.</w:t>
              <w:br/>
              <w:t>3. Máy chủ nhận gói tin, bóc tách header và lưu bản ghi vào bảng `messages` (chế độ WAL).</w:t>
              <w:br/>
              <w:t>4. Máy chủ phản hồi ACK xác nhận cho người gửi hiển thị trạng thái đã gửi.</w:t>
              <w:br/>
              <w:t>5. Máy chủ phát tán sự kiện 'new_message' tới kết nối của người nhận.</w:t>
              <w:br/>
              <w:t>6. Client người nhận cập nhật trực tiếp khung chat và phát âm báo.</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Mất kết nối mạng: Tin nhắn đưa vào hàng đợi chờ kết nối lại.</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Tin nhắn được chuyển phát thời gian thực &lt;100ms và lưu bền vững vào CSDL.</w:t>
            </w:r>
          </w:p>
        </w:tc>
      </w:tr>
    </w:tbl>
    <w:p>
      <w:pPr>
        <w:spacing w:after="80"/>
      </w:pPr>
    </w:p>
    <w:p>
      <w:pPr>
        <w:keepNext/>
        <w:spacing w:before="160" w:after="40"/>
        <w:jc w:val="center"/>
      </w:pPr>
      <w:r>
        <w:drawing>
          <wp:inline xmlns:a="http://schemas.openxmlformats.org/drawingml/2006/main" xmlns:pic="http://schemas.openxmlformats.org/drawingml/2006/picture">
            <wp:extent cx="5120640" cy="2380544"/>
            <wp:docPr id="4" name="Picture 4"/>
            <wp:cNvGraphicFramePr>
              <a:graphicFrameLocks noChangeAspect="1"/>
            </wp:cNvGraphicFramePr>
            <a:graphic>
              <a:graphicData uri="http://schemas.openxmlformats.org/drawingml/2006/picture">
                <pic:pic>
                  <pic:nvPicPr>
                    <pic:cNvPr id="0" name="hinh_4_4_sequence_send_message.png"/>
                    <pic:cNvPicPr/>
                  </pic:nvPicPr>
                  <pic:blipFill>
                    <a:blip r:embed="rId12"/>
                    <a:stretch>
                      <a:fillRect/>
                    </a:stretch>
                  </pic:blipFill>
                  <pic:spPr>
                    <a:xfrm>
                      <a:off x="0" y="0"/>
                      <a:ext cx="5120640" cy="2380544"/>
                    </a:xfrm>
                    <a:prstGeom prst="rect"/>
                  </pic:spPr>
                </pic:pic>
              </a:graphicData>
            </a:graphic>
          </wp:inline>
        </w:drawing>
      </w:r>
    </w:p>
    <w:p>
      <w:pPr>
        <w:spacing w:after="160"/>
        <w:jc w:val="center"/>
      </w:pPr>
      <w:r>
        <w:rPr>
          <w:rFonts w:ascii="Times New Roman" w:hAnsi="Times New Roman"/>
          <w:b/>
          <w:i/>
          <w:color w:val="1F2937"/>
          <w:sz w:val="22"/>
        </w:rPr>
        <w:t>Hình 4.4: Biểu đồ tuần tự (Sequence Diagram) - Gửi nhận tin nhắn thời gian thực</w:t>
      </w:r>
    </w:p>
    <w:p>
      <w:pPr>
        <w:spacing w:line="312" w:lineRule="auto" w:after="80"/>
        <w:jc w:val="both"/>
      </w:pPr>
      <w:r>
        <w:rPr>
          <w:rFonts w:ascii="Times New Roman" w:hAnsi="Times New Roman"/>
          <w:i/>
          <w:sz w:val="24"/>
        </w:rPr>
        <w:t>Bảng 4.3: Đặc tả Use Case UC08 - Thực hiện Cuộc gọi Thoại / Video thời gian thực qua Kênh 2</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UC08 - Thực hiện Cuộc gọi Thoại / Video thời gian thực qua Kênh 2</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gọi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Cả hai người dùng đều đang trực tuyến và Kênh Media Socket đã mở.</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gọi nhấn biểu tượng Điện thoại 📞 hoặc Camera 📹 trong khung chat.</w:t>
              <w:br/>
              <w:t>2. Client gửi packet 'call_invite' qua Kênh Media Socket lên Server.</w:t>
              <w:br/>
              <w:t>3. Server chuyển tiếp 'call_incoming' tới Kênh Media của người nhận, phát chuông reo.</w:t>
              <w:br/>
              <w:t>4. Người nhận nhấn nút 'Chấp nhận cuộc gọi'.</w:t>
              <w:br/>
              <w:t>5. Server phát 'call_connected' cho cả hai bên.</w:t>
              <w:br/>
              <w:t>6. Web Audio API thu âm micro (PCM 16kHz) và webcam chụp hình ảnh, truyền liên tục qua packet 'call_media' trên Kênh Media.</w:t>
              <w:br/>
              <w:t>7. Khi một bên nhấn 'Kết thúc', lệnh 'call_end' được gửi lên Server.</w:t>
              <w:br/>
              <w:t>8. Server tính thời lượng cuộc gọi, ghi bản ghi vào CSDL SQLite và phát thông báo tới Kênh Data của cả hai máy để hiển thị huy hiệu cuộc gọi.</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Người nhận từ chối cuộc gọi: Server gửi 'call_rejected', đóng cửa sổ gọi.</w:t>
              <w:br/>
              <w:t>3b. Hết 30 giây không trả lời: Cuộc gọi tự kết thúc với trạng thái 'Cuộc gọi nhỡ'.</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trực tiếp thời gian thực, lưu trữ lịch sử cuộc gọi vĩnh viễn vào CSDL.</w:t>
            </w:r>
          </w:p>
        </w:tc>
      </w:tr>
    </w:tbl>
    <w:p>
      <w:pPr>
        <w:spacing w:after="80"/>
      </w:pPr>
    </w:p>
    <w:p>
      <w:pPr>
        <w:keepNext/>
        <w:spacing w:before="160" w:after="40"/>
        <w:jc w:val="center"/>
      </w:pPr>
      <w:r>
        <w:drawing>
          <wp:inline xmlns:a="http://schemas.openxmlformats.org/drawingml/2006/main" xmlns:pic="http://schemas.openxmlformats.org/drawingml/2006/picture">
            <wp:extent cx="5120640" cy="2960831"/>
            <wp:docPr id="5" name="Picture 5"/>
            <wp:cNvGraphicFramePr>
              <a:graphicFrameLocks noChangeAspect="1"/>
            </wp:cNvGraphicFramePr>
            <a:graphic>
              <a:graphicData uri="http://schemas.openxmlformats.org/drawingml/2006/picture">
                <pic:pic>
                  <pic:nvPicPr>
                    <pic:cNvPr id="0" name="hinh_4_5_sequence_video_call.png"/>
                    <pic:cNvPicPr/>
                  </pic:nvPicPr>
                  <pic:blipFill>
                    <a:blip r:embed="rId13"/>
                    <a:stretch>
                      <a:fillRect/>
                    </a:stretch>
                  </pic:blipFill>
                  <pic:spPr>
                    <a:xfrm>
                      <a:off x="0" y="0"/>
                      <a:ext cx="5120640" cy="2960831"/>
                    </a:xfrm>
                    <a:prstGeom prst="rect"/>
                  </pic:spPr>
                </pic:pic>
              </a:graphicData>
            </a:graphic>
          </wp:inline>
        </w:drawing>
      </w:r>
    </w:p>
    <w:p>
      <w:pPr>
        <w:spacing w:after="160"/>
        <w:jc w:val="center"/>
      </w:pPr>
      <w:r>
        <w:rPr>
          <w:rFonts w:ascii="Times New Roman" w:hAnsi="Times New Roman"/>
          <w:b/>
          <w:i/>
          <w:color w:val="1F2937"/>
          <w:sz w:val="22"/>
        </w:rPr>
        <w:t>Hình 4.5: Biểu đồ tuần tự (Sequence Diagram) - Thiết lập và truyền phát cuộc gọi Video</w:t>
      </w:r>
    </w:p>
    <w:p>
      <w:pPr>
        <w:keepNext/>
        <w:spacing w:before="160" w:after="60"/>
      </w:pPr>
      <w:r>
        <w:rPr>
          <w:rFonts w:ascii="Times New Roman" w:hAnsi="Times New Roman"/>
          <w:b/>
          <w:color w:val="0F172A"/>
          <w:sz w:val="26"/>
        </w:rPr>
        <w:t>4.2. Thiết kế hệ thống (System Design)</w:t>
      </w:r>
    </w:p>
    <w:p>
      <w:pPr>
        <w:keepNext/>
        <w:spacing w:before="120" w:after="40"/>
      </w:pPr>
      <w:r>
        <w:rPr>
          <w:rFonts w:ascii="Times New Roman" w:hAnsi="Times New Roman"/>
          <w:b/>
          <w:i/>
          <w:color w:val="334155"/>
          <w:sz w:val="24"/>
        </w:rPr>
        <w:t>4.2.1. Biểu đồ lớp phân tích (Class Diagram)</w:t>
      </w:r>
    </w:p>
    <w:p>
      <w:pPr>
        <w:spacing w:line="312" w:lineRule="auto" w:after="80"/>
        <w:jc w:val="both"/>
      </w:pPr>
      <w:r>
        <w:rPr>
          <w:rFonts w:ascii="Times New Roman" w:hAnsi="Times New Roman"/>
          <w:sz w:val="24"/>
        </w:rPr>
        <w:t>Mô hình cấu trúc hướng đối tượng của hệ thống bao gồm các lớp thực thể đại diện cho Người dùng, Cuộc trò chuyện, Thành viên, Tin nhắn, Cảm xúc phản hồi và Tệp tin đính kèm:</w:t>
      </w:r>
    </w:p>
    <w:p>
      <w:pPr>
        <w:keepNext/>
        <w:spacing w:before="160" w:after="40"/>
        <w:jc w:val="center"/>
      </w:pPr>
      <w:r>
        <w:drawing>
          <wp:inline xmlns:a="http://schemas.openxmlformats.org/drawingml/2006/main" xmlns:pic="http://schemas.openxmlformats.org/drawingml/2006/picture">
            <wp:extent cx="5120640" cy="3196714"/>
            <wp:docPr id="6" name="Picture 6"/>
            <wp:cNvGraphicFramePr>
              <a:graphicFrameLocks noChangeAspect="1"/>
            </wp:cNvGraphicFramePr>
            <a:graphic>
              <a:graphicData uri="http://schemas.openxmlformats.org/drawingml/2006/picture">
                <pic:pic>
                  <pic:nvPicPr>
                    <pic:cNvPr id="0" name="hinh_4_6_class_diagram.png"/>
                    <pic:cNvPicPr/>
                  </pic:nvPicPr>
                  <pic:blipFill>
                    <a:blip r:embed="rId14"/>
                    <a:stretch>
                      <a:fillRect/>
                    </a:stretch>
                  </pic:blipFill>
                  <pic:spPr>
                    <a:xfrm>
                      <a:off x="0" y="0"/>
                      <a:ext cx="5120640" cy="3196714"/>
                    </a:xfrm>
                    <a:prstGeom prst="rect"/>
                  </pic:spPr>
                </pic:pic>
              </a:graphicData>
            </a:graphic>
          </wp:inline>
        </w:drawing>
      </w:r>
    </w:p>
    <w:p>
      <w:pPr>
        <w:spacing w:after="160"/>
        <w:jc w:val="center"/>
      </w:pPr>
      <w:r>
        <w:rPr>
          <w:rFonts w:ascii="Times New Roman" w:hAnsi="Times New Roman"/>
          <w:b/>
          <w:i/>
          <w:color w:val="1F2937"/>
          <w:sz w:val="22"/>
        </w:rPr>
        <w:t>Hình 4.6: Biểu đồ lớp phân tích (UML Class Diagram) của hệ thống</w:t>
      </w:r>
    </w:p>
    <w:p>
      <w:pPr>
        <w:keepNext/>
        <w:spacing w:before="120" w:after="40"/>
      </w:pPr>
      <w:r>
        <w:rPr>
          <w:rFonts w:ascii="Times New Roman" w:hAnsi="Times New Roman"/>
          <w:b/>
          <w:i/>
          <w:color w:val="334155"/>
          <w:sz w:val="24"/>
        </w:rPr>
        <w:t>4.2.2. Thiết kế Cơ sở dữ liệu chi tiết (ERD và Schema chuẩn 3NF)</w:t>
      </w:r>
    </w:p>
    <w:p>
      <w:pPr>
        <w:spacing w:line="312" w:lineRule="auto" w:after="80"/>
        <w:jc w:val="both"/>
      </w:pPr>
      <w:r>
        <w:rPr>
          <w:rFonts w:ascii="Times New Roman" w:hAnsi="Times New Roman"/>
          <w:sz w:val="24"/>
        </w:rPr>
        <w:t>Cơ sở dữ liệu gồm 6 bảng quan hệ cốt lõi được thiết kế đạt chuẩn hóa 3NF, loại bỏ hoàn toàn dư thừa dữ liệu và đảm bảo toàn vẹn tham chiếu:</w:t>
      </w:r>
    </w:p>
    <w:p>
      <w:pPr>
        <w:keepNext/>
        <w:spacing w:before="160" w:after="40"/>
        <w:jc w:val="center"/>
      </w:pPr>
      <w:r>
        <w:drawing>
          <wp:inline xmlns:a="http://schemas.openxmlformats.org/drawingml/2006/main" xmlns:pic="http://schemas.openxmlformats.org/drawingml/2006/picture">
            <wp:extent cx="5120640" cy="3196714"/>
            <wp:docPr id="7" name="Picture 7"/>
            <wp:cNvGraphicFramePr>
              <a:graphicFrameLocks noChangeAspect="1"/>
            </wp:cNvGraphicFramePr>
            <a:graphic>
              <a:graphicData uri="http://schemas.openxmlformats.org/drawingml/2006/picture">
                <pic:pic>
                  <pic:nvPicPr>
                    <pic:cNvPr id="0" name="hinh_4_7_erd_database.png"/>
                    <pic:cNvPicPr/>
                  </pic:nvPicPr>
                  <pic:blipFill>
                    <a:blip r:embed="rId15"/>
                    <a:stretch>
                      <a:fillRect/>
                    </a:stretch>
                  </pic:blipFill>
                  <pic:spPr>
                    <a:xfrm>
                      <a:off x="0" y="0"/>
                      <a:ext cx="5120640" cy="3196714"/>
                    </a:xfrm>
                    <a:prstGeom prst="rect"/>
                  </pic:spPr>
                </pic:pic>
              </a:graphicData>
            </a:graphic>
          </wp:inline>
        </w:drawing>
      </w:r>
    </w:p>
    <w:p>
      <w:pPr>
        <w:spacing w:after="160"/>
        <w:jc w:val="center"/>
      </w:pPr>
      <w:r>
        <w:rPr>
          <w:rFonts w:ascii="Times New Roman" w:hAnsi="Times New Roman"/>
          <w:b/>
          <w:i/>
          <w:color w:val="1F2937"/>
          <w:sz w:val="22"/>
        </w:rPr>
        <w:t>Hình 4.7: Mô hình thực thể quan hệ (ERD - 6 bảng chuẩn 3NF) cơ sở dữ liệu</w:t>
      </w:r>
    </w:p>
    <w:p>
      <w:pPr>
        <w:spacing w:line="312" w:lineRule="auto" w:after="80"/>
        <w:jc w:val="both"/>
      </w:pPr>
      <w:r>
        <w:rPr>
          <w:rFonts w:ascii="Times New Roman" w:hAnsi="Times New Roman"/>
          <w:i/>
          <w:sz w:val="24"/>
        </w:rPr>
        <w:t>Bảng 4.4: Cấu trúc bảng Người dùng (users)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UNIQUE, 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đăng nhập hệ thống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password_hash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Mật khẩu đã băm bằng SHA-256 + Salt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full_name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Họ và tên hiển thị của người dùng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avatar_color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'#2563EB'</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màu hex ảnh đại diện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avatar_url</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Đường dẫn ảnh đại diện tùy biến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phone_number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Số điện thoại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pin_code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Mã PIN 4 số bảo mật khóa màn hình</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is_online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trực tuyến (1: Online, 0: Offline)</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Thời điểm khởi tạo tài khoản</w:t>
            </w:r>
          </w:p>
        </w:tc>
      </w:tr>
    </w:tbl>
    <w:p>
      <w:pPr>
        <w:spacing w:after="80"/>
      </w:pPr>
    </w:p>
    <w:p>
      <w:pPr>
        <w:spacing w:line="312" w:lineRule="auto" w:after="80"/>
        <w:jc w:val="both"/>
      </w:pPr>
      <w:r>
        <w:rPr>
          <w:rFonts w:ascii="Times New Roman" w:hAnsi="Times New Roman"/>
          <w:i/>
          <w:sz w:val="24"/>
        </w:rPr>
        <w:t>Bảng 4.5: Cấu trúc bảng Cuộc hội thoại (conversations)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cuộc trò chuyện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Loại hội thoại ('direct', 'group', 'saved')</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name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nhóm trò chuyện (nếu là group)</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created_by</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khởi tạo cuộc trò chuyện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khởi tạo</w:t>
            </w:r>
          </w:p>
        </w:tc>
      </w:tr>
    </w:tbl>
    <w:p>
      <w:pPr>
        <w:spacing w:after="80"/>
      </w:pPr>
    </w:p>
    <w:p>
      <w:pPr>
        <w:spacing w:line="312" w:lineRule="auto" w:after="80"/>
        <w:jc w:val="both"/>
      </w:pPr>
      <w:r>
        <w:rPr>
          <w:rFonts w:ascii="Times New Roman" w:hAnsi="Times New Roman"/>
          <w:i/>
          <w:sz w:val="24"/>
        </w:rPr>
        <w:t>Bảng 4.6: Cấu trúc bảng Tin nhắn (messages) - Đã mở rộng tính năng cao cấp</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600"/>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conversation_id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conversations(id)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Thuộc về cuộc hội thoại nào</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sender_id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Người gửi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message_type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'text'</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Loại: text, image, video, file, call, location</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content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Nội dung văn bản hoặc tiêu đề đàm thoại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file_id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files(id)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Mã tệp tin đính kèm (nếu có)</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reply_to_id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messages(id)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tin nhắn gốc được trả lời (Reply)</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is_pinned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ghim (1: Đang ghim, 0: Bình thường)</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is_deleted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thu hồi (1: Đã thu hồi, 0: Bình thường)</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reactions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Chuỗi JSON lưu danh sách cảm xúc (Reactions)</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Thời gian gửi tin nhắn</w:t>
            </w:r>
          </w:p>
        </w:tc>
      </w:tr>
    </w:tbl>
    <w:p>
      <w:pPr>
        <w:spacing w:after="80"/>
      </w:pPr>
    </w:p>
    <w:p>
      <w:pPr>
        <w:keepNext/>
        <w:spacing w:before="160" w:after="60"/>
      </w:pPr>
      <w:r>
        <w:rPr>
          <w:rFonts w:ascii="Times New Roman" w:hAnsi="Times New Roman"/>
          <w:b/>
          <w:color w:val="0F172A"/>
          <w:sz w:val="26"/>
        </w:rPr>
        <w:t>Tiểu kết Chương IV</w:t>
      </w:r>
    </w:p>
    <w:p>
      <w:pPr>
        <w:spacing w:line="312" w:lineRule="auto" w:after="80"/>
        <w:jc w:val="both"/>
      </w:pPr>
      <w:r>
        <w:rPr>
          <w:rFonts w:ascii="Times New Roman" w:hAnsi="Times New Roman"/>
          <w:sz w:val="24"/>
        </w:rPr>
        <w:t>Chương IV đã hoàn thành toàn diện bản vẽ thiết kế kỹ thuật của hệ thống. Mô hình hóa Use Case, Biểu đồ tuần tự chi tiết cho 3 nghiệp vụ nòng cốt, Biểu đồ lớp và Sơ đồ quan hệ thực thể ERD 6 bảng chuẩn 3NF bảo đảm tính trực quan, khoa học và khả thi tuyệt đối cho quá trình triển khai, kiểm thử ở Chương V.</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