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82F" w:rsidRDefault="0012682F" w:rsidP="0012682F">
      <w:pPr>
        <w:widowControl/>
        <w:spacing w:before="100" w:beforeAutospacing="1" w:after="100" w:afterAutospacing="1"/>
        <w:jc w:val="center"/>
        <w:outlineLvl w:val="0"/>
        <w:rPr>
          <w:rFonts w:ascii="宋体" w:eastAsia="宋体" w:hAnsi="宋体" w:cs="宋体"/>
          <w:b/>
          <w:bCs/>
          <w:kern w:val="36"/>
          <w:sz w:val="48"/>
          <w:szCs w:val="48"/>
        </w:rPr>
      </w:pPr>
      <w:r w:rsidRPr="0012682F">
        <w:rPr>
          <w:rFonts w:ascii="宋体" w:eastAsia="宋体" w:hAnsi="宋体" w:cs="宋体"/>
          <w:b/>
          <w:bCs/>
          <w:kern w:val="36"/>
          <w:sz w:val="48"/>
          <w:szCs w:val="48"/>
        </w:rPr>
        <w:t>boosting和bagging算法学习</w:t>
      </w:r>
    </w:p>
    <w:p w:rsidR="00164B9D" w:rsidRPr="0012682F" w:rsidRDefault="00164B9D" w:rsidP="0012682F">
      <w:pPr>
        <w:widowControl/>
        <w:spacing w:before="100" w:beforeAutospacing="1" w:after="100" w:afterAutospacing="1"/>
        <w:jc w:val="center"/>
        <w:outlineLvl w:val="0"/>
        <w:rPr>
          <w:rFonts w:ascii="宋体" w:eastAsia="宋体" w:hAnsi="宋体" w:cs="宋体" w:hint="eastAsia"/>
          <w:b/>
          <w:bCs/>
          <w:kern w:val="36"/>
          <w:sz w:val="48"/>
          <w:szCs w:val="48"/>
        </w:rPr>
      </w:pPr>
      <w:r w:rsidRPr="00164B9D">
        <w:rPr>
          <w:rFonts w:ascii="宋体" w:eastAsia="宋体" w:hAnsi="宋体" w:cs="宋体"/>
          <w:b/>
          <w:bCs/>
          <w:kern w:val="36"/>
          <w:sz w:val="48"/>
          <w:szCs w:val="48"/>
        </w:rPr>
        <w:t>https://blog.csdn.net/u010659278/article/details/44527437</w:t>
      </w:r>
      <w:bookmarkStart w:id="0" w:name="_GoBack"/>
      <w:bookmarkEnd w:id="0"/>
    </w:p>
    <w:p w:rsidR="0012682F" w:rsidRDefault="0012682F" w:rsidP="0012682F">
      <w:pPr>
        <w:pStyle w:val="3"/>
      </w:pPr>
      <w:r>
        <w:t>ensemble learning</w:t>
      </w:r>
    </w:p>
    <w:p w:rsidR="0012682F" w:rsidRDefault="0012682F" w:rsidP="0012682F">
      <w:pPr>
        <w:pStyle w:val="a3"/>
      </w:pPr>
      <w:r>
        <w:t>boosting和bagging都是集成学习（ensemble learning）领域的基本算法[</w:t>
      </w:r>
      <w:hyperlink r:id="rId5" w:tgtFrame="_blank" w:history="1">
        <w:r>
          <w:rPr>
            <w:rStyle w:val="a4"/>
          </w:rPr>
          <w:t>2</w:t>
        </w:r>
      </w:hyperlink>
      <w:r>
        <w:t xml:space="preserve">]。 </w:t>
      </w:r>
      <w:r>
        <w:br/>
        <w:t xml:space="preserve">集成学习是指将若干弱分类器组合之后产生一个强分类器。弱分类器（weak learner）指那些分类准确率只稍好于随机猜测的分类器（error rate &lt; 50%）。 </w:t>
      </w:r>
      <w:r>
        <w:br/>
        <w:t>集成算法成功的关键在于能保证弱分类器的</w:t>
      </w:r>
      <w:r>
        <w:rPr>
          <w:rStyle w:val="a5"/>
        </w:rPr>
        <w:t>多样性（diversity）</w:t>
      </w:r>
      <w:r>
        <w:t>。集成不稳定的学习算法能得到更明显的性能提升。</w:t>
      </w:r>
    </w:p>
    <w:p w:rsidR="0012682F" w:rsidRDefault="0012682F" w:rsidP="0012682F">
      <w:pPr>
        <w:pStyle w:val="4"/>
      </w:pPr>
      <w:r>
        <w:rPr>
          <w:rStyle w:val="a5"/>
          <w:b/>
          <w:bCs/>
        </w:rPr>
        <w:t>为什么要集成？</w:t>
      </w:r>
    </w:p>
    <w:p w:rsidR="0012682F" w:rsidRDefault="0012682F" w:rsidP="0012682F">
      <w:pPr>
        <w:pStyle w:val="a3"/>
      </w:pPr>
      <w:r>
        <w:t>以下是</w:t>
      </w:r>
      <w:proofErr w:type="spellStart"/>
      <w:r>
        <w:t>Polikar</w:t>
      </w:r>
      <w:proofErr w:type="spellEnd"/>
      <w:r>
        <w:t>给出的解释 [</w:t>
      </w:r>
      <w:hyperlink r:id="rId6" w:tgtFrame="_blank" w:history="1">
        <w:r>
          <w:rPr>
            <w:rStyle w:val="a4"/>
          </w:rPr>
          <w:t>3</w:t>
        </w:r>
      </w:hyperlink>
      <w:r>
        <w:t>]：</w:t>
      </w:r>
    </w:p>
    <w:p w:rsidR="0012682F" w:rsidRDefault="0012682F" w:rsidP="0012682F">
      <w:pPr>
        <w:pStyle w:val="a3"/>
        <w:numPr>
          <w:ilvl w:val="0"/>
          <w:numId w:val="1"/>
        </w:numPr>
      </w:pPr>
      <w:r>
        <w:t xml:space="preserve">模型选择（Model Selection） </w:t>
      </w:r>
      <w:r>
        <w:br/>
        <w:t>假设各弱分类器间具有一定差异性（如不同的算法，或相同算法不同参数配置），这会导致生成的分类决策边界不同，也就是说它们在决策时会犯不同的错误。将它们结合后能得到更合理的边界，减少整体错误，</w:t>
      </w:r>
      <w:r>
        <w:lastRenderedPageBreak/>
        <w:t xml:space="preserve">实现更好的分类效果。 </w:t>
      </w:r>
      <w:r>
        <w:br/>
      </w:r>
      <w:r>
        <w:fldChar w:fldCharType="begin"/>
      </w:r>
      <w:r>
        <w:instrText xml:space="preserve"> INCLUDEPICTURE "https://img-blog.csdn.net/20150321230251787" \* MERGEFORMATINET </w:instrText>
      </w:r>
      <w:r>
        <w:fldChar w:fldCharType="separate"/>
      </w:r>
      <w:r>
        <w:rPr>
          <w:noProof/>
        </w:rPr>
        <w:drawing>
          <wp:inline distT="0" distB="0" distL="0" distR="0">
            <wp:extent cx="5773420" cy="6794500"/>
            <wp:effectExtent l="0" t="0" r="5080" b="0"/>
            <wp:docPr id="3" name="图片 3" descr="三个分类器的决策边界不同，集成后将产生新的边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三个分类器的决策边界不同，集成后将产生新的边界"/>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3420" cy="6794500"/>
                    </a:xfrm>
                    <a:prstGeom prst="rect">
                      <a:avLst/>
                    </a:prstGeom>
                    <a:noFill/>
                    <a:ln>
                      <a:noFill/>
                    </a:ln>
                  </pic:spPr>
                </pic:pic>
              </a:graphicData>
            </a:graphic>
          </wp:inline>
        </w:drawing>
      </w:r>
      <w:r>
        <w:fldChar w:fldCharType="end"/>
      </w:r>
    </w:p>
    <w:p w:rsidR="0012682F" w:rsidRDefault="0012682F" w:rsidP="0012682F">
      <w:pPr>
        <w:pStyle w:val="a3"/>
        <w:numPr>
          <w:ilvl w:val="0"/>
          <w:numId w:val="1"/>
        </w:numPr>
      </w:pPr>
      <w:r>
        <w:t xml:space="preserve">数据集过小或过大（Too much or too little data） </w:t>
      </w:r>
      <w:r>
        <w:br/>
        <w:t xml:space="preserve">数据集较大时，可以分为不同的子集，分别进行训练，然后再合成分类器。 </w:t>
      </w:r>
      <w:r>
        <w:br/>
        <w:t>数据集过小时，可使用自举技术（bootstrapping），从原样本集有放回的抽取m个子集，训练m个分类器，进行集成。</w:t>
      </w:r>
    </w:p>
    <w:p w:rsidR="0012682F" w:rsidRDefault="0012682F" w:rsidP="0012682F">
      <w:pPr>
        <w:pStyle w:val="a3"/>
        <w:numPr>
          <w:ilvl w:val="0"/>
          <w:numId w:val="1"/>
        </w:numPr>
      </w:pPr>
      <w:r>
        <w:t xml:space="preserve">分治（Divide and Conquer） </w:t>
      </w:r>
      <w:r>
        <w:br/>
        <w:t>若决策边界过于复杂，则线性模型不能很好地描述真实情况。因此先训</w:t>
      </w:r>
      <w:r>
        <w:lastRenderedPageBreak/>
        <w:t xml:space="preserve">练多个线性分类器，再将它们集成。 </w:t>
      </w:r>
      <w:r>
        <w:br/>
      </w:r>
      <w:r>
        <w:fldChar w:fldCharType="begin"/>
      </w:r>
      <w:r>
        <w:instrText xml:space="preserve"> INCLUDEPICTURE "https://img-blog.csdn.net/20150321231417287" \* MERGEFORMATINET </w:instrText>
      </w:r>
      <w:r>
        <w:fldChar w:fldCharType="separate"/>
      </w:r>
      <w:r>
        <w:rPr>
          <w:noProof/>
        </w:rPr>
        <w:drawing>
          <wp:inline distT="0" distB="0" distL="0" distR="0">
            <wp:extent cx="8505825" cy="6017895"/>
            <wp:effectExtent l="0" t="0" r="3175" b="190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05825" cy="6017895"/>
                    </a:xfrm>
                    <a:prstGeom prst="rect">
                      <a:avLst/>
                    </a:prstGeom>
                    <a:noFill/>
                    <a:ln>
                      <a:noFill/>
                    </a:ln>
                  </pic:spPr>
                </pic:pic>
              </a:graphicData>
            </a:graphic>
          </wp:inline>
        </w:drawing>
      </w:r>
      <w:r>
        <w:fldChar w:fldCharType="end"/>
      </w:r>
    </w:p>
    <w:p w:rsidR="0012682F" w:rsidRDefault="0012682F" w:rsidP="0012682F">
      <w:pPr>
        <w:pStyle w:val="a3"/>
        <w:numPr>
          <w:ilvl w:val="0"/>
          <w:numId w:val="1"/>
        </w:numPr>
      </w:pPr>
      <w:r>
        <w:t xml:space="preserve">数据融合（Data Fusion） </w:t>
      </w:r>
      <w:r>
        <w:br/>
        <w:t>当有多个不同数据源，且每个数据源的特征集抽取方法都不同时（异构的特征集），需要分别训练分类器然后再集成。</w:t>
      </w:r>
    </w:p>
    <w:p w:rsidR="0012682F" w:rsidRDefault="0012682F" w:rsidP="0012682F">
      <w:pPr>
        <w:pStyle w:val="a3"/>
      </w:pPr>
      <w:r>
        <w:lastRenderedPageBreak/>
        <w:fldChar w:fldCharType="begin"/>
      </w:r>
      <w:r>
        <w:instrText xml:space="preserve"> INCLUDEPICTURE "https://img-blog.csdn.net/20150321230945752" \* MERGEFORMATINET </w:instrText>
      </w:r>
      <w:r>
        <w:fldChar w:fldCharType="separate"/>
      </w:r>
      <w:r>
        <w:rPr>
          <w:noProof/>
        </w:rPr>
        <w:drawing>
          <wp:inline distT="0" distB="0" distL="0" distR="0">
            <wp:extent cx="7187565" cy="5210175"/>
            <wp:effectExtent l="0" t="0" r="635"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7565" cy="5210175"/>
                    </a:xfrm>
                    <a:prstGeom prst="rect">
                      <a:avLst/>
                    </a:prstGeom>
                    <a:noFill/>
                    <a:ln>
                      <a:noFill/>
                    </a:ln>
                  </pic:spPr>
                </pic:pic>
              </a:graphicData>
            </a:graphic>
          </wp:inline>
        </w:drawing>
      </w:r>
      <w:r>
        <w:fldChar w:fldCharType="end"/>
      </w:r>
    </w:p>
    <w:p w:rsidR="0012682F" w:rsidRDefault="0012682F" w:rsidP="0012682F">
      <w:pPr>
        <w:pStyle w:val="a3"/>
        <w:numPr>
          <w:ilvl w:val="0"/>
          <w:numId w:val="2"/>
        </w:numPr>
      </w:pPr>
      <w:r>
        <w:t>数据融合（Data Fusion）</w:t>
      </w:r>
    </w:p>
    <w:p w:rsidR="0012682F" w:rsidRDefault="0012682F" w:rsidP="0012682F">
      <w:pPr>
        <w:pStyle w:val="a3"/>
        <w:ind w:left="720"/>
      </w:pPr>
      <w:r>
        <w:t xml:space="preserve">置信度估计（Confidence Estimation） </w:t>
      </w:r>
      <w:r>
        <w:br/>
        <w:t>可以为集成分类器计算分类结果的置信度。如使用多个弱分类器分类某个未知样本，且经过多数投票后得到的标签为y。如果投y的分类器越多，这个结果的置信度越高；反之则越低。</w:t>
      </w:r>
    </w:p>
    <w:p w:rsidR="0012682F" w:rsidRDefault="00642875" w:rsidP="0012682F">
      <w:r>
        <w:rPr>
          <w:noProof/>
        </w:rPr>
        <w:pict>
          <v:rect id="_x0000_i1026" alt="" style="width:415pt;height:.05pt;mso-width-percent:0;mso-height-percent:0;mso-width-percent:0;mso-height-percent:0" o:hralign="center" o:hrstd="t" o:hr="t" fillcolor="#a0a0a0" stroked="f"/>
        </w:pict>
      </w:r>
    </w:p>
    <w:p w:rsidR="0012682F" w:rsidRDefault="0012682F" w:rsidP="0012682F">
      <w:pPr>
        <w:pStyle w:val="3"/>
      </w:pPr>
      <w:bookmarkStart w:id="1" w:name="t2"/>
      <w:bookmarkEnd w:id="1"/>
      <w:r>
        <w:t>bagging方法</w:t>
      </w:r>
    </w:p>
    <w:p w:rsidR="0012682F" w:rsidRDefault="0012682F" w:rsidP="0012682F">
      <w:pPr>
        <w:pStyle w:val="a3"/>
      </w:pPr>
      <w:r>
        <w:t xml:space="preserve">bagging也叫自举汇聚法（bootstrap aggregating），是一种在原始数据集上通过有放回抽样重新选出S个新数据集来训练分类器的集成技术。也就是说这些新数据集是允许重复的。 </w:t>
      </w:r>
      <w:r>
        <w:br/>
        <w:t>使用训练出来的分类器集合来对新样本进行分类，然后用多数投票或者对输出求均值的方法统计所有分类器的分类结果，结果最高的类别即为最终标签。</w:t>
      </w:r>
    </w:p>
    <w:p w:rsidR="0012682F" w:rsidRDefault="00642875" w:rsidP="0012682F">
      <w:r>
        <w:rPr>
          <w:noProof/>
        </w:rPr>
        <w:lastRenderedPageBreak/>
        <w:pict>
          <v:rect id="_x0000_i1025" alt="" style="width:415pt;height:.05pt;mso-width-percent:0;mso-height-percent:0;mso-width-percent:0;mso-height-percent:0" o:hralign="center" o:hrstd="t" o:hr="t" fillcolor="#a0a0a0" stroked="f"/>
        </w:pict>
      </w:r>
    </w:p>
    <w:p w:rsidR="0012682F" w:rsidRDefault="0012682F" w:rsidP="0012682F">
      <w:pPr>
        <w:pStyle w:val="3"/>
      </w:pPr>
      <w:bookmarkStart w:id="2" w:name="t3"/>
      <w:bookmarkEnd w:id="2"/>
      <w:r>
        <w:t>boosting方法</w:t>
      </w:r>
    </w:p>
    <w:p w:rsidR="0012682F" w:rsidRDefault="0012682F" w:rsidP="0012682F">
      <w:pPr>
        <w:pStyle w:val="a3"/>
      </w:pPr>
      <w:r>
        <w:t>分类器集合是在迭代中串行地产生的。训练时着重关注训练集中那些不容易区分的样本。</w:t>
      </w:r>
      <w:proofErr w:type="spellStart"/>
      <w:r>
        <w:t>AdaBoost</w:t>
      </w:r>
      <w:proofErr w:type="spellEnd"/>
      <w:r>
        <w:t>是一种常见的boosting算法，下面是对算法的描述。</w:t>
      </w:r>
    </w:p>
    <w:p w:rsidR="0012682F" w:rsidRDefault="0012682F" w:rsidP="0012682F">
      <w:pPr>
        <w:pStyle w:val="4"/>
      </w:pPr>
      <w:proofErr w:type="spellStart"/>
      <w:r>
        <w:t>AdaBoost</w:t>
      </w:r>
      <w:proofErr w:type="spellEnd"/>
    </w:p>
    <w:p w:rsidR="0012682F" w:rsidRDefault="0012682F" w:rsidP="0012682F">
      <w:pPr>
        <w:pStyle w:val="a3"/>
      </w:pPr>
      <w:r>
        <w:t xml:space="preserve">即Adaptive boosting，是一种迭代算法。每轮迭代中会在训练集上产生一个新的分类器，然后使用该分类器对所有样本进行分类，以评估每个样本的重要性（informative）。 </w:t>
      </w:r>
      <w:r>
        <w:br/>
        <w:t xml:space="preserve">具体来说，算法会为每个训练样本赋予一个权值。每次用训练完的新分类器标注各个样本，若某个样本点已被分类正确，则将其权值降低；若样本点未被正确分类，则提高其权值。权值越高的样本在下一次训练中所占的比重越大，也就是说越难区分的样本在训练过程中会变得越来越重要。 </w:t>
      </w:r>
      <w:r>
        <w:br/>
        <w:t>整个迭代过程直到错误率足够小或达到一定次数为止。</w:t>
      </w:r>
    </w:p>
    <w:p w:rsidR="0012682F" w:rsidRDefault="0012682F" w:rsidP="0012682F">
      <w:pPr>
        <w:pStyle w:val="a3"/>
      </w:pPr>
      <w:r>
        <w:rPr>
          <w:rStyle w:val="a5"/>
        </w:rPr>
        <w:t>训练过程</w:t>
      </w:r>
    </w:p>
    <w:p w:rsidR="0012682F" w:rsidRDefault="0012682F" w:rsidP="0012682F">
      <w:pPr>
        <w:pStyle w:val="a3"/>
      </w:pPr>
      <w:r>
        <w:t>为每个样本初始化权值</w:t>
      </w:r>
      <w:r>
        <w:rPr>
          <w:rStyle w:val="mi"/>
          <w:rFonts w:ascii="STIXGeneral" w:hAnsi="STIXGeneral" w:cs="STIXGeneral"/>
          <w:i/>
          <w:iCs/>
          <w:sz w:val="29"/>
          <w:szCs w:val="29"/>
        </w:rPr>
        <w:t>w</w:t>
      </w:r>
      <w:r>
        <w:rPr>
          <w:rStyle w:val="mo"/>
          <w:rFonts w:ascii="STIXGeneral" w:hAnsi="STIXGeneral" w:cs="STIXGeneral"/>
          <w:sz w:val="29"/>
          <w:szCs w:val="29"/>
        </w:rPr>
        <w:t>=</w:t>
      </w:r>
      <w:r>
        <w:rPr>
          <w:rStyle w:val="mn"/>
          <w:rFonts w:ascii="STIXGeneral" w:hAnsi="STIXGeneral" w:cs="STIXGeneral"/>
          <w:sz w:val="20"/>
          <w:szCs w:val="20"/>
        </w:rPr>
        <w:t>1</w:t>
      </w:r>
      <w:r>
        <w:rPr>
          <w:rStyle w:val="mi"/>
          <w:rFonts w:ascii="STIXGeneral" w:hAnsi="STIXGeneral" w:cs="STIXGeneral"/>
          <w:i/>
          <w:iCs/>
          <w:sz w:val="20"/>
          <w:szCs w:val="20"/>
        </w:rPr>
        <w:t>n</w:t>
      </w:r>
    </w:p>
    <w:p w:rsidR="0012682F" w:rsidRDefault="0012682F" w:rsidP="0012682F">
      <w:r>
        <w:t>；开始迭代，在第</w:t>
      </w:r>
      <w:r>
        <w:rPr>
          <w:rStyle w:val="mi"/>
          <w:rFonts w:ascii="STIXGeneral" w:hAnsi="STIXGeneral" w:cs="STIXGeneral"/>
          <w:i/>
          <w:iCs/>
          <w:sz w:val="29"/>
          <w:szCs w:val="29"/>
        </w:rPr>
        <w:t>t</w:t>
      </w:r>
      <w:r>
        <w:t xml:space="preserve">轮迭代中： </w:t>
      </w:r>
      <w:r>
        <w:br/>
        <w:t>1. 使用训练集训练分类器</w:t>
      </w:r>
      <w:r>
        <w:rPr>
          <w:rStyle w:val="mi"/>
          <w:rFonts w:ascii="STIXGeneral" w:hAnsi="STIXGeneral" w:cs="STIXGeneral"/>
          <w:i/>
          <w:iCs/>
          <w:sz w:val="29"/>
          <w:szCs w:val="29"/>
        </w:rPr>
        <w:t>C</w:t>
      </w:r>
      <w:r>
        <w:rPr>
          <w:rStyle w:val="mi"/>
          <w:rFonts w:ascii="STIXGeneral" w:hAnsi="STIXGeneral" w:cs="STIXGeneral"/>
          <w:i/>
          <w:iCs/>
          <w:sz w:val="20"/>
          <w:szCs w:val="20"/>
        </w:rPr>
        <w:t>t</w:t>
      </w:r>
      <w:r>
        <w:t>，训练误差</w:t>
      </w:r>
      <w:r>
        <w:rPr>
          <w:rStyle w:val="mi"/>
          <w:rFonts w:ascii="STIXGeneral" w:hAnsi="STIXGeneral" w:cs="STIXGeneral"/>
          <w:i/>
          <w:iCs/>
          <w:sz w:val="29"/>
          <w:szCs w:val="29"/>
        </w:rPr>
        <w:t>e</w:t>
      </w:r>
      <w:r>
        <w:rPr>
          <w:rStyle w:val="mo"/>
          <w:rFonts w:ascii="STIXGeneral" w:hAnsi="STIXGeneral" w:cs="STIXGeneral"/>
          <w:sz w:val="29"/>
          <w:szCs w:val="29"/>
        </w:rPr>
        <w:t>=</w:t>
      </w:r>
      <w:r>
        <w:rPr>
          <w:rStyle w:val="mo"/>
          <w:rFonts w:ascii="STIXGeneral" w:hAnsi="STIXGeneral" w:cs="STIXGeneral"/>
        </w:rPr>
        <w:t>所有被分类错误样本的权值之和</w:t>
      </w:r>
      <w:r>
        <w:t xml:space="preserve"> </w:t>
      </w:r>
      <w:r>
        <w:br/>
        <w:t>2. 计算分类器的权值为</w:t>
      </w:r>
      <w:r>
        <w:rPr>
          <w:rStyle w:val="mi"/>
          <w:rFonts w:ascii="STIXGeneral" w:hAnsi="STIXGeneral" w:cs="STIXGeneral"/>
          <w:i/>
          <w:iCs/>
          <w:sz w:val="29"/>
          <w:szCs w:val="29"/>
        </w:rPr>
        <w:t>α</w:t>
      </w:r>
      <w:r>
        <w:rPr>
          <w:rStyle w:val="mo"/>
          <w:rFonts w:ascii="STIXGeneral" w:hAnsi="STIXGeneral" w:cs="STIXGeneral"/>
          <w:sz w:val="29"/>
          <w:szCs w:val="29"/>
        </w:rPr>
        <w:t>=</w:t>
      </w:r>
      <w:r>
        <w:rPr>
          <w:rStyle w:val="mn"/>
          <w:rFonts w:ascii="STIXGeneral" w:hAnsi="STIXGeneral" w:cs="STIXGeneral"/>
          <w:sz w:val="20"/>
          <w:szCs w:val="20"/>
        </w:rPr>
        <w:t>12</w:t>
      </w:r>
      <w:r>
        <w:rPr>
          <w:rStyle w:val="mi"/>
          <w:rFonts w:ascii="STIXGeneral" w:hAnsi="STIXGeneral" w:cs="STIXGeneral"/>
          <w:i/>
          <w:iCs/>
          <w:sz w:val="29"/>
          <w:szCs w:val="29"/>
        </w:rPr>
        <w:t>ln</w:t>
      </w:r>
      <w:r>
        <w:rPr>
          <w:rStyle w:val="mo"/>
          <w:rFonts w:ascii="STIXGeneral" w:hAnsi="STIXGeneral" w:cs="STIXGeneral"/>
          <w:sz w:val="29"/>
          <w:szCs w:val="29"/>
        </w:rPr>
        <w:t>(</w:t>
      </w:r>
      <w:r>
        <w:rPr>
          <w:rStyle w:val="mn"/>
          <w:rFonts w:ascii="STIXGeneral" w:hAnsi="STIXGeneral" w:cs="STIXGeneral"/>
          <w:sz w:val="20"/>
          <w:szCs w:val="20"/>
        </w:rPr>
        <w:t>1</w:t>
      </w:r>
      <w:r>
        <w:rPr>
          <w:rStyle w:val="mo"/>
          <w:rFonts w:ascii="STIXGeneral" w:hAnsi="STIXGeneral" w:cs="STIXGeneral"/>
          <w:sz w:val="20"/>
          <w:szCs w:val="20"/>
        </w:rPr>
        <w:t>−</w:t>
      </w:r>
      <w:r>
        <w:rPr>
          <w:rStyle w:val="mi"/>
          <w:rFonts w:ascii="STIXGeneral" w:hAnsi="STIXGeneral" w:cs="STIXGeneral"/>
          <w:i/>
          <w:iCs/>
          <w:sz w:val="20"/>
          <w:szCs w:val="20"/>
        </w:rPr>
        <w:t>ee</w:t>
      </w:r>
      <w:r>
        <w:rPr>
          <w:rStyle w:val="mo"/>
          <w:rFonts w:ascii="STIXGeneral" w:hAnsi="STIXGeneral" w:cs="STIXGeneral"/>
          <w:sz w:val="29"/>
          <w:szCs w:val="29"/>
        </w:rPr>
        <w:t>)</w:t>
      </w:r>
      <w:r>
        <w:t xml:space="preserve"> </w:t>
      </w:r>
      <w:r>
        <w:br/>
        <w:t>3. 更新样本当前的权值</w:t>
      </w:r>
      <w:proofErr w:type="spellStart"/>
      <w:r>
        <w:rPr>
          <w:rStyle w:val="mi"/>
          <w:rFonts w:ascii="STIXGeneral" w:hAnsi="STIXGeneral" w:cs="STIXGeneral"/>
          <w:i/>
          <w:iCs/>
          <w:sz w:val="29"/>
          <w:szCs w:val="29"/>
        </w:rPr>
        <w:t>w</w:t>
      </w:r>
      <w:r>
        <w:rPr>
          <w:rStyle w:val="mi"/>
          <w:rFonts w:ascii="STIXGeneral" w:hAnsi="STIXGeneral" w:cs="STIXGeneral"/>
          <w:i/>
          <w:iCs/>
          <w:sz w:val="20"/>
          <w:szCs w:val="20"/>
        </w:rPr>
        <w:t>t</w:t>
      </w:r>
      <w:proofErr w:type="spellEnd"/>
      <w:r>
        <w:t xml:space="preserve">： </w:t>
      </w:r>
      <w:r>
        <w:br/>
        <w:t>- 若分类正确，则减少权值，</w:t>
      </w:r>
      <w:r>
        <w:rPr>
          <w:rStyle w:val="mi"/>
          <w:rFonts w:ascii="STIXGeneral" w:hAnsi="STIXGeneral" w:cs="STIXGeneral"/>
          <w:i/>
          <w:iCs/>
          <w:sz w:val="29"/>
          <w:szCs w:val="29"/>
        </w:rPr>
        <w:t>w</w:t>
      </w:r>
      <w:r>
        <w:rPr>
          <w:rStyle w:val="mi"/>
          <w:rFonts w:ascii="STIXGeneral" w:hAnsi="STIXGeneral" w:cs="STIXGeneral"/>
          <w:i/>
          <w:iCs/>
          <w:sz w:val="20"/>
          <w:szCs w:val="20"/>
        </w:rPr>
        <w:t>t</w:t>
      </w:r>
      <w:r>
        <w:rPr>
          <w:rStyle w:val="mo"/>
          <w:rFonts w:ascii="STIXGeneral" w:hAnsi="STIXGeneral" w:cs="STIXGeneral"/>
          <w:sz w:val="20"/>
          <w:szCs w:val="20"/>
        </w:rPr>
        <w:t>+</w:t>
      </w:r>
      <w:r>
        <w:rPr>
          <w:rStyle w:val="mn"/>
          <w:rFonts w:ascii="STIXGeneral" w:hAnsi="STIXGeneral" w:cs="STIXGeneral"/>
          <w:sz w:val="20"/>
          <w:szCs w:val="20"/>
        </w:rPr>
        <w:t>1</w:t>
      </w:r>
      <w:r>
        <w:rPr>
          <w:rStyle w:val="mo"/>
          <w:rFonts w:ascii="STIXGeneral" w:hAnsi="STIXGeneral" w:cs="STIXGeneral"/>
          <w:sz w:val="29"/>
          <w:szCs w:val="29"/>
        </w:rPr>
        <w:t>=</w:t>
      </w:r>
      <w:proofErr w:type="spellStart"/>
      <w:r>
        <w:rPr>
          <w:rStyle w:val="mi"/>
          <w:rFonts w:ascii="STIXGeneral" w:hAnsi="STIXGeneral" w:cs="STIXGeneral"/>
          <w:i/>
          <w:iCs/>
          <w:sz w:val="29"/>
          <w:szCs w:val="29"/>
        </w:rPr>
        <w:t>w</w:t>
      </w:r>
      <w:r>
        <w:rPr>
          <w:rStyle w:val="mi"/>
          <w:rFonts w:ascii="STIXGeneral" w:hAnsi="STIXGeneral" w:cs="STIXGeneral"/>
          <w:i/>
          <w:iCs/>
          <w:sz w:val="20"/>
          <w:szCs w:val="20"/>
        </w:rPr>
        <w:t>t</w:t>
      </w:r>
      <w:r>
        <w:rPr>
          <w:rStyle w:val="mo"/>
          <w:rFonts w:ascii="STIXGeneral" w:hAnsi="STIXGeneral" w:cs="STIXGeneral"/>
          <w:sz w:val="29"/>
          <w:szCs w:val="29"/>
        </w:rPr>
        <w:t>∗</w:t>
      </w:r>
      <w:r>
        <w:rPr>
          <w:rStyle w:val="mi"/>
          <w:rFonts w:ascii="STIXGeneral" w:hAnsi="STIXGeneral" w:cs="STIXGeneral"/>
          <w:i/>
          <w:iCs/>
          <w:sz w:val="29"/>
          <w:szCs w:val="29"/>
        </w:rPr>
        <w:t>e</w:t>
      </w:r>
      <w:proofErr w:type="spellEnd"/>
      <w:r>
        <w:rPr>
          <w:rStyle w:val="mo"/>
          <w:rFonts w:ascii="STIXGeneral" w:hAnsi="STIXGeneral" w:cs="STIXGeneral"/>
          <w:sz w:val="20"/>
          <w:szCs w:val="20"/>
        </w:rPr>
        <w:t>−</w:t>
      </w:r>
      <w:r>
        <w:rPr>
          <w:rStyle w:val="mi"/>
          <w:rFonts w:ascii="STIXGeneral" w:hAnsi="STIXGeneral" w:cs="STIXGeneral"/>
          <w:i/>
          <w:iCs/>
          <w:sz w:val="20"/>
          <w:szCs w:val="20"/>
        </w:rPr>
        <w:t>α</w:t>
      </w:r>
      <w:r>
        <w:t xml:space="preserve">； </w:t>
      </w:r>
      <w:r>
        <w:br/>
        <w:t>- 若分类错误，则加大权值，</w:t>
      </w:r>
      <w:r>
        <w:rPr>
          <w:rStyle w:val="mi"/>
          <w:rFonts w:ascii="STIXGeneral" w:hAnsi="STIXGeneral" w:cs="STIXGeneral"/>
          <w:i/>
          <w:iCs/>
          <w:sz w:val="29"/>
          <w:szCs w:val="29"/>
        </w:rPr>
        <w:t>w</w:t>
      </w:r>
      <w:r>
        <w:rPr>
          <w:rStyle w:val="mi"/>
          <w:rFonts w:ascii="STIXGeneral" w:hAnsi="STIXGeneral" w:cs="STIXGeneral"/>
          <w:i/>
          <w:iCs/>
          <w:sz w:val="20"/>
          <w:szCs w:val="20"/>
        </w:rPr>
        <w:t>t</w:t>
      </w:r>
      <w:r>
        <w:rPr>
          <w:rStyle w:val="mo"/>
          <w:rFonts w:ascii="STIXGeneral" w:hAnsi="STIXGeneral" w:cs="STIXGeneral"/>
          <w:sz w:val="20"/>
          <w:szCs w:val="20"/>
        </w:rPr>
        <w:t>+</w:t>
      </w:r>
      <w:r>
        <w:rPr>
          <w:rStyle w:val="mn"/>
          <w:rFonts w:ascii="STIXGeneral" w:hAnsi="STIXGeneral" w:cs="STIXGeneral"/>
          <w:sz w:val="20"/>
          <w:szCs w:val="20"/>
        </w:rPr>
        <w:t>1</w:t>
      </w:r>
      <w:r>
        <w:rPr>
          <w:rStyle w:val="mo"/>
          <w:rFonts w:ascii="STIXGeneral" w:hAnsi="STIXGeneral" w:cs="STIXGeneral"/>
          <w:sz w:val="29"/>
          <w:szCs w:val="29"/>
        </w:rPr>
        <w:t>=</w:t>
      </w:r>
      <w:proofErr w:type="spellStart"/>
      <w:r>
        <w:rPr>
          <w:rStyle w:val="mi"/>
          <w:rFonts w:ascii="STIXGeneral" w:hAnsi="STIXGeneral" w:cs="STIXGeneral"/>
          <w:i/>
          <w:iCs/>
          <w:sz w:val="29"/>
          <w:szCs w:val="29"/>
        </w:rPr>
        <w:t>w</w:t>
      </w:r>
      <w:r>
        <w:rPr>
          <w:rStyle w:val="mi"/>
          <w:rFonts w:ascii="STIXGeneral" w:hAnsi="STIXGeneral" w:cs="STIXGeneral"/>
          <w:i/>
          <w:iCs/>
          <w:sz w:val="20"/>
          <w:szCs w:val="20"/>
        </w:rPr>
        <w:t>t</w:t>
      </w:r>
      <w:r>
        <w:rPr>
          <w:rStyle w:val="mo"/>
          <w:rFonts w:ascii="STIXGeneral" w:hAnsi="STIXGeneral" w:cs="STIXGeneral"/>
          <w:sz w:val="29"/>
          <w:szCs w:val="29"/>
        </w:rPr>
        <w:t>∗</w:t>
      </w:r>
      <w:r>
        <w:rPr>
          <w:rStyle w:val="mi"/>
          <w:rFonts w:ascii="STIXGeneral" w:hAnsi="STIXGeneral" w:cs="STIXGeneral"/>
          <w:i/>
          <w:iCs/>
          <w:sz w:val="29"/>
          <w:szCs w:val="29"/>
        </w:rPr>
        <w:t>e</w:t>
      </w:r>
      <w:proofErr w:type="spellEnd"/>
      <w:r>
        <w:rPr>
          <w:rStyle w:val="mi"/>
          <w:rFonts w:ascii="STIXGeneral" w:hAnsi="STIXGeneral" w:cs="STIXGeneral"/>
          <w:i/>
          <w:iCs/>
          <w:sz w:val="20"/>
          <w:szCs w:val="20"/>
        </w:rPr>
        <w:t>α</w:t>
      </w:r>
    </w:p>
    <w:p w:rsidR="0012682F" w:rsidRDefault="0012682F" w:rsidP="0012682F">
      <w:pPr>
        <w:pStyle w:val="a3"/>
      </w:pPr>
      <w:r>
        <w:br/>
        <w:t>4. 将所有样本的权值归一化，使其相加为1</w:t>
      </w:r>
    </w:p>
    <w:p w:rsidR="0012682F" w:rsidRDefault="0012682F" w:rsidP="0012682F">
      <w:pPr>
        <w:pStyle w:val="a3"/>
      </w:pPr>
      <w:r>
        <w:rPr>
          <w:rStyle w:val="a5"/>
        </w:rPr>
        <w:t>分类过程</w:t>
      </w:r>
      <w:r>
        <w:t xml:space="preserve"> </w:t>
      </w:r>
      <w:r>
        <w:br/>
        <w:t>用生成的所有分类器预测未知样本X，最终结果为所有分类器输出的加权平均。</w:t>
      </w:r>
    </w:p>
    <w:p w:rsidR="0012682F" w:rsidRDefault="0012682F" w:rsidP="0012682F">
      <w:pPr>
        <w:pStyle w:val="a3"/>
      </w:pPr>
      <w:r>
        <w:rPr>
          <w:rStyle w:val="a5"/>
        </w:rPr>
        <w:lastRenderedPageBreak/>
        <w:t>分析</w:t>
      </w:r>
      <w:r>
        <w:t xml:space="preserve"> </w:t>
      </w:r>
      <w:r>
        <w:br/>
        <w:t xml:space="preserve">优点：泛化错误率降低，易实现，无需调整参数，可以处理不均衡的样本集。 </w:t>
      </w:r>
      <w:r>
        <w:br/>
        <w:t>缺点：对于离群点很敏感，易过拟合。</w:t>
      </w:r>
    </w:p>
    <w:p w:rsidR="0012682F" w:rsidRDefault="0012682F" w:rsidP="0012682F">
      <w:pPr>
        <w:pStyle w:val="a3"/>
      </w:pPr>
      <w:r>
        <w:t xml:space="preserve">参考了 </w:t>
      </w:r>
      <w:r>
        <w:br/>
      </w:r>
      <w:proofErr w:type="spellStart"/>
      <w:r>
        <w:t>july</w:t>
      </w:r>
      <w:proofErr w:type="spellEnd"/>
      <w:r>
        <w:t xml:space="preserve">的博客 </w:t>
      </w:r>
      <w:hyperlink r:id="rId10" w:tgtFrame="_blank" w:history="1">
        <w:r>
          <w:rPr>
            <w:rStyle w:val="a4"/>
          </w:rPr>
          <w:t>http://blog.csdn.net/v_july_v/article/details/40718799</w:t>
        </w:r>
      </w:hyperlink>
      <w:r>
        <w:t xml:space="preserve"> </w:t>
      </w:r>
      <w:r>
        <w:br/>
      </w:r>
      <w:hyperlink r:id="rId11" w:tgtFrame="_blank" w:history="1">
        <w:r>
          <w:rPr>
            <w:rStyle w:val="a4"/>
          </w:rPr>
          <w:t>http://zh.wikipedia.org/zh-cn/AdaBoost</w:t>
        </w:r>
      </w:hyperlink>
      <w:r>
        <w:t xml:space="preserve"> </w:t>
      </w:r>
      <w:r>
        <w:br/>
      </w:r>
      <w:hyperlink r:id="rId12" w:tgtFrame="_blank" w:history="1">
        <w:r>
          <w:rPr>
            <w:rStyle w:val="a4"/>
          </w:rPr>
          <w:t>http://www.scholarpedia.org/article/Ensemble_learning</w:t>
        </w:r>
      </w:hyperlink>
      <w:r>
        <w:t xml:space="preserve"> </w:t>
      </w:r>
      <w:r>
        <w:br/>
        <w:t>《机器学习实战》</w:t>
      </w:r>
    </w:p>
    <w:p w:rsidR="00FB372A" w:rsidRPr="0012682F" w:rsidRDefault="00FB372A"/>
    <w:sectPr w:rsidR="00FB372A" w:rsidRPr="0012682F" w:rsidSect="001D707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TIXGeneral">
    <w:panose1 w:val="00000000000000000000"/>
    <w:charset w:val="00"/>
    <w:family w:val="auto"/>
    <w:notTrueType/>
    <w:pitch w:val="variable"/>
    <w:sig w:usb0="A00002FF" w:usb1="4203FDFF" w:usb2="0200002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B658D"/>
    <w:multiLevelType w:val="multilevel"/>
    <w:tmpl w:val="39F49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30E19"/>
    <w:multiLevelType w:val="multilevel"/>
    <w:tmpl w:val="1B145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2F"/>
    <w:rsid w:val="0012682F"/>
    <w:rsid w:val="00164B9D"/>
    <w:rsid w:val="001D7073"/>
    <w:rsid w:val="00642875"/>
    <w:rsid w:val="00FB3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CF10"/>
  <w15:chartTrackingRefBased/>
  <w15:docId w15:val="{C04CD40D-6E3D-304B-B2D9-399DFE57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2682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12682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268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82F"/>
    <w:rPr>
      <w:rFonts w:ascii="宋体" w:eastAsia="宋体" w:hAnsi="宋体" w:cs="宋体"/>
      <w:b/>
      <w:bCs/>
      <w:kern w:val="36"/>
      <w:sz w:val="48"/>
      <w:szCs w:val="48"/>
    </w:rPr>
  </w:style>
  <w:style w:type="character" w:customStyle="1" w:styleId="30">
    <w:name w:val="标题 3 字符"/>
    <w:basedOn w:val="a0"/>
    <w:link w:val="3"/>
    <w:uiPriority w:val="9"/>
    <w:semiHidden/>
    <w:rsid w:val="0012682F"/>
    <w:rPr>
      <w:b/>
      <w:bCs/>
      <w:sz w:val="32"/>
      <w:szCs w:val="32"/>
    </w:rPr>
  </w:style>
  <w:style w:type="character" w:customStyle="1" w:styleId="40">
    <w:name w:val="标题 4 字符"/>
    <w:basedOn w:val="a0"/>
    <w:link w:val="4"/>
    <w:uiPriority w:val="9"/>
    <w:semiHidden/>
    <w:rsid w:val="0012682F"/>
    <w:rPr>
      <w:rFonts w:asciiTheme="majorHAnsi" w:eastAsiaTheme="majorEastAsia" w:hAnsiTheme="majorHAnsi" w:cstheme="majorBidi"/>
      <w:b/>
      <w:bCs/>
      <w:sz w:val="28"/>
      <w:szCs w:val="28"/>
    </w:rPr>
  </w:style>
  <w:style w:type="paragraph" w:styleId="a3">
    <w:name w:val="Normal (Web)"/>
    <w:basedOn w:val="a"/>
    <w:uiPriority w:val="99"/>
    <w:semiHidden/>
    <w:unhideWhenUsed/>
    <w:rsid w:val="0012682F"/>
    <w:pPr>
      <w:widowControl/>
      <w:spacing w:before="100" w:beforeAutospacing="1" w:after="100" w:afterAutospacing="1"/>
      <w:jc w:val="left"/>
    </w:pPr>
    <w:rPr>
      <w:rFonts w:ascii="宋体" w:eastAsia="宋体" w:hAnsi="宋体" w:cs="宋体"/>
      <w:kern w:val="0"/>
    </w:rPr>
  </w:style>
  <w:style w:type="character" w:styleId="a4">
    <w:name w:val="Hyperlink"/>
    <w:basedOn w:val="a0"/>
    <w:uiPriority w:val="99"/>
    <w:semiHidden/>
    <w:unhideWhenUsed/>
    <w:rsid w:val="0012682F"/>
    <w:rPr>
      <w:color w:val="0000FF"/>
      <w:u w:val="single"/>
    </w:rPr>
  </w:style>
  <w:style w:type="character" w:styleId="a5">
    <w:name w:val="Strong"/>
    <w:basedOn w:val="a0"/>
    <w:uiPriority w:val="22"/>
    <w:qFormat/>
    <w:rsid w:val="0012682F"/>
    <w:rPr>
      <w:b/>
      <w:bCs/>
    </w:rPr>
  </w:style>
  <w:style w:type="character" w:customStyle="1" w:styleId="mi">
    <w:name w:val="mi"/>
    <w:basedOn w:val="a0"/>
    <w:rsid w:val="0012682F"/>
  </w:style>
  <w:style w:type="character" w:customStyle="1" w:styleId="mo">
    <w:name w:val="mo"/>
    <w:basedOn w:val="a0"/>
    <w:rsid w:val="0012682F"/>
  </w:style>
  <w:style w:type="character" w:customStyle="1" w:styleId="mn">
    <w:name w:val="mn"/>
    <w:basedOn w:val="a0"/>
    <w:rsid w:val="0012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901546">
      <w:bodyDiv w:val="1"/>
      <w:marLeft w:val="0"/>
      <w:marRight w:val="0"/>
      <w:marTop w:val="0"/>
      <w:marBottom w:val="0"/>
      <w:divBdr>
        <w:top w:val="none" w:sz="0" w:space="0" w:color="auto"/>
        <w:left w:val="none" w:sz="0" w:space="0" w:color="auto"/>
        <w:bottom w:val="none" w:sz="0" w:space="0" w:color="auto"/>
        <w:right w:val="none" w:sz="0" w:space="0" w:color="auto"/>
      </w:divBdr>
    </w:div>
    <w:div w:id="160900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cholarpedia.org/article/Ensemble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olarpedia.org/article/Ensemble_learning" TargetMode="External"/><Relationship Id="rId11" Type="http://schemas.openxmlformats.org/officeDocument/2006/relationships/hyperlink" Target="http://zh.wikipedia.org/zh-cn/AdaBoost" TargetMode="External"/><Relationship Id="rId5" Type="http://schemas.openxmlformats.org/officeDocument/2006/relationships/hyperlink" Target="http://zh.wikipedia.org/zh-cn/AdaBoost" TargetMode="External"/><Relationship Id="rId10" Type="http://schemas.openxmlformats.org/officeDocument/2006/relationships/hyperlink" Target="http://blog.csdn.net/v_july_v/article/details/4071879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Pan</dc:creator>
  <cp:keywords/>
  <dc:description/>
  <cp:lastModifiedBy>Jack Pan</cp:lastModifiedBy>
  <cp:revision>2</cp:revision>
  <dcterms:created xsi:type="dcterms:W3CDTF">2018-04-12T13:28:00Z</dcterms:created>
  <dcterms:modified xsi:type="dcterms:W3CDTF">2018-04-12T13:30:00Z</dcterms:modified>
</cp:coreProperties>
</file>