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2"/>
        <w:jc w:val="center"/>
      </w:pPr>
      <w:r>
        <w:rPr>
          <w:rFonts w:ascii="Be Vietnam Pro" w:cs="Be Vietnam Pro" w:eastAsia="Be Vietnam Pro" w:hAnsi="Be Vietnam Pro"/>
          <w:b/>
          <w:bCs/>
          <w:color w:val="08322F"/>
          <w:sz w:val="22"/>
          <w:szCs w:val="22"/>
        </w:rPr>
        <w:t xml:space="preserve">CỘNG HOÀ XÃ HỘI CHỦ NGHĨA VIỆT NAM</w:t>
      </w:r>
    </w:p>
    <w:p>
      <w:pPr>
        <w:spacing w:after="40" w:before="0" w:line="272"/>
        <w:jc w:val="center"/>
      </w:pPr>
      <w:r>
        <w:rPr>
          <w:rFonts w:ascii="Be Vietnam Pro" w:cs="Be Vietnam Pro" w:eastAsia="Be Vietnam Pro" w:hAnsi="Be Vietnam Pro"/>
          <w:b/>
          <w:bCs/>
          <w:color w:val="08322F"/>
          <w:sz w:val="22"/>
          <w:szCs w:val="22"/>
        </w:rPr>
        <w:t xml:space="preserve">Độc lập – Tự do – Hạnh phúc</w:t>
      </w:r>
    </w:p>
    <w:p>
      <w:pPr>
        <w:spacing w:after="320" w:before="0" w:line="272"/>
        <w:jc w:val="center"/>
      </w:pPr>
      <w:r>
        <w:rPr>
          <w:rFonts w:ascii="Be Vietnam Pro" w:cs="Be Vietnam Pro" w:eastAsia="Be Vietnam Pro" w:hAnsi="Be Vietnam Pro"/>
          <w:color w:val="08322F"/>
          <w:sz w:val="20"/>
          <w:szCs w:val="20"/>
        </w:rPr>
        <w:t xml:space="preserve">———o0o———</w:t>
      </w:r>
    </w:p>
    <w:p>
      <w:pPr>
        <w:spacing w:after="60" w:before="0" w:line="272"/>
        <w:jc w:val="center"/>
      </w:pPr>
      <w:r>
        <w:rPr>
          <w:rFonts w:ascii="Be Vietnam Pro" w:cs="Be Vietnam Pro" w:eastAsia="Be Vietnam Pro" w:hAnsi="Be Vietnam Pro"/>
          <w:b/>
          <w:bCs/>
          <w:color w:val="0B7A6E"/>
          <w:spacing w:val="8"/>
          <w:sz w:val="32"/>
          <w:szCs w:val="32"/>
        </w:rPr>
        <w:t xml:space="preserve">HỢP ĐỒNG NGUYÊN TẮC MUA BÁN HÀNG HOÁ</w:t>
      </w:r>
    </w:p>
    <w:p>
      <w:pPr>
        <w:spacing w:after="300" w:before="0" w:line="272"/>
        <w:jc w:val="center"/>
      </w:pPr>
      <w:r>
        <w:rPr>
          <w:rFonts w:ascii="Be Vietnam Pro" w:cs="Be Vietnam Pro" w:eastAsia="Be Vietnam Pro" w:hAnsi="Be Vietnam Pro"/>
          <w:color w:val="08322F"/>
          <w:sz w:val="21"/>
          <w:szCs w:val="21"/>
        </w:rPr>
        <w:t xml:space="preserve">Số: ……/20……/HĐNT-SN</w:t>
      </w:r>
    </w:p>
    <w:p>
      <w:pPr>
        <w:spacing w:after="110" w:before="0" w:line="272"/>
      </w:pPr>
      <w:r>
        <w:rPr>
          <w:rFonts w:ascii="Be Vietnam Pro" w:cs="Be Vietnam Pro" w:eastAsia="Be Vietnam Pro" w:hAnsi="Be Vietnam Pro"/>
          <w:color w:val="08322F"/>
          <w:sz w:val="21"/>
          <w:szCs w:val="21"/>
        </w:rPr>
        <w:t xml:space="preserve">Căn cứ Bộ luật Dân sự số 91/2015/QH13; Luật Thương mại số 36/2005/QH11; Luật Chăn nuôi số 32/2018/QH14 và các văn bản hướng dẫn thi hành;</w:t>
      </w:r>
    </w:p>
    <w:p>
      <w:pPr>
        <w:spacing w:after="260" w:before="0" w:line="272"/>
      </w:pPr>
      <w:r>
        <w:rPr>
          <w:rFonts w:ascii="Be Vietnam Pro" w:cs="Be Vietnam Pro" w:eastAsia="Be Vietnam Pro" w:hAnsi="Be Vietnam Pro"/>
          <w:color w:val="08322F"/>
          <w:sz w:val="21"/>
          <w:szCs w:val="21"/>
        </w:rPr>
        <w:t xml:space="preserve">Căn cứ nhu cầu và khả năng của hai Bên,</w:t>
      </w:r>
    </w:p>
    <w:p>
      <w:pPr>
        <w:spacing w:after="260" w:before="0" w:line="272"/>
      </w:pPr>
      <w:r>
        <w:rPr>
          <w:rFonts w:ascii="Be Vietnam Pro" w:cs="Be Vietnam Pro" w:eastAsia="Be Vietnam Pro" w:hAnsi="Be Vietnam Pro"/>
          <w:color w:val="08322F"/>
          <w:sz w:val="21"/>
          <w:szCs w:val="21"/>
        </w:rPr>
        <w:t xml:space="preserve">Hôm nay, ngày …… tháng …… năm 20……, tại Hà Nội, chúng tôi gồm:</w:t>
      </w:r>
    </w:p>
    <w:p>
      <w:pPr>
        <w:spacing w:after="120" w:before="0" w:line="272"/>
      </w:pPr>
      <w:r>
        <w:rPr>
          <w:rFonts w:ascii="Be Vietnam Pro" w:cs="Be Vietnam Pro" w:eastAsia="Be Vietnam Pro" w:hAnsi="Be Vietnam Pro"/>
          <w:b/>
          <w:bCs/>
          <w:color w:val="0B7A6E"/>
          <w:sz w:val="24"/>
          <w:szCs w:val="24"/>
        </w:rPr>
        <w:t xml:space="preserve">BÊN A — BÊN BÁN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Tên công ty</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CÔNG TY CỔ PHẦN SYNETIC DINH DƯỠNG</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Địa chỉ</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Mã số thuế</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Đại diện</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Ông/Bà …………………………  Chức vụ: …………………………</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Tài khoản</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  tại Ngân hàng …………………………</w:t>
            </w:r>
          </w:p>
        </w:tc>
      </w:tr>
    </w:tbl>
    <w:p>
      <w:pPr>
        <w:spacing w:after="120" w:before="240" w:line="272"/>
      </w:pPr>
      <w:r>
        <w:rPr>
          <w:rFonts w:ascii="Be Vietnam Pro" w:cs="Be Vietnam Pro" w:eastAsia="Be Vietnam Pro" w:hAnsi="Be Vietnam Pro"/>
          <w:b/>
          <w:bCs/>
          <w:color w:val="0B7A6E"/>
          <w:sz w:val="24"/>
          <w:szCs w:val="24"/>
        </w:rPr>
        <w:t xml:space="preserve">BÊN B — BÊN MUA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Tên công ty</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Địa chỉ</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Mã số thuế</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Đại diện</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Ông/Bà …………………………  Chức vụ: …………………………</w:t>
            </w:r>
          </w:p>
        </w:tc>
      </w:tr>
      <w:tr>
        <w:trPr>
          <w:tblHeader w:val="false"/>
        </w:trPr>
        <w:tc>
          <w:tcPr>
            <w:tcW w:type="dxa" w:w="2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bCs/>
                <w:color w:val="08322F"/>
                <w:sz w:val="19"/>
                <w:szCs w:val="19"/>
              </w:rPr>
              <w:t xml:space="preserve">Tài khoản</w:t>
            </w:r>
          </w:p>
        </w:tc>
        <w:tc>
          <w:tcPr>
            <w:tcW w:type="dxa" w:w="7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b w:val="false"/>
                <w:bCs w:val="false"/>
                <w:color w:val="08322F"/>
                <w:sz w:val="19"/>
                <w:szCs w:val="19"/>
              </w:rPr>
              <w:t xml:space="preserve">…………………………  tại Ngân hàng …………………………</w:t>
            </w:r>
          </w:p>
        </w:tc>
      </w:tr>
    </w:tbl>
    <w:p>
      <w:pPr>
        <w:spacing w:after="200" w:before="260" w:line="272"/>
      </w:pPr>
      <w:r>
        <w:rPr>
          <w:rFonts w:ascii="Be Vietnam Pro" w:cs="Be Vietnam Pro" w:eastAsia="Be Vietnam Pro" w:hAnsi="Be Vietnam Pro"/>
          <w:color w:val="08322F"/>
          <w:sz w:val="21"/>
          <w:szCs w:val="21"/>
        </w:rPr>
        <w:t xml:space="preserve">Hai Bên thống nhất ký kết Hợp đồng nguyên tắc với các điều khoản sau:</w:t>
      </w:r>
    </w:p>
    <w:p>
      <w:pPr>
        <w:pStyle w:val="Heading3"/>
        <w:spacing w:after="120" w:before="300"/>
      </w:pPr>
      <w:r>
        <w:rPr>
          <w:rFonts w:ascii="Be Vietnam Pro" w:cs="Be Vietnam Pro" w:eastAsia="Be Vietnam Pro" w:hAnsi="Be Vietnam Pro"/>
          <w:b/>
          <w:bCs/>
          <w:color w:val="0B7A6E"/>
          <w:sz w:val="24"/>
          <w:szCs w:val="24"/>
        </w:rPr>
        <w:t xml:space="preserve">ĐIỀU 1. ĐỐI TƯỢNG HỢP ĐỒNG</w:t>
      </w:r>
    </w:p>
    <w:p>
      <w:pPr>
        <w:spacing w:after="110" w:before="0" w:line="272"/>
      </w:pPr>
      <w:r>
        <w:rPr>
          <w:rFonts w:ascii="Be Vietnam Pro" w:cs="Be Vietnam Pro" w:eastAsia="Be Vietnam Pro" w:hAnsi="Be Vietnam Pro"/>
          <w:color w:val="08322F"/>
          <w:sz w:val="21"/>
          <w:szCs w:val="21"/>
        </w:rPr>
        <w:t xml:space="preserve">1.1. Bên A đồng ý bán và Bên B đồng ý mua các sản phẩm thức ăn chăn nuôi, premix và phụ gia mang thương hiệu SYNETIC do Bên A sản xuất, phân phối.</w:t>
      </w:r>
    </w:p>
    <w:p>
      <w:pPr>
        <w:spacing w:after="110" w:before="0" w:line="272"/>
      </w:pPr>
      <w:r>
        <w:rPr>
          <w:rFonts w:ascii="Be Vietnam Pro" w:cs="Be Vietnam Pro" w:eastAsia="Be Vietnam Pro" w:hAnsi="Be Vietnam Pro"/>
          <w:color w:val="08322F"/>
          <w:sz w:val="21"/>
          <w:szCs w:val="21"/>
        </w:rPr>
        <w:t xml:space="preserve">1.2. Chủng loại, quy cách, số lượng và đơn giá của từng lần giao dịch được xác định tại Đơn đặt hàng hoặc Phụ lục Hợp đồng, là bộ phận không tách rời của Hợp đồng này.</w:t>
      </w:r>
    </w:p>
    <w:p>
      <w:pPr>
        <w:pStyle w:val="Heading3"/>
        <w:spacing w:after="120" w:before="300"/>
      </w:pPr>
      <w:r>
        <w:rPr>
          <w:rFonts w:ascii="Be Vietnam Pro" w:cs="Be Vietnam Pro" w:eastAsia="Be Vietnam Pro" w:hAnsi="Be Vietnam Pro"/>
          <w:b/>
          <w:bCs/>
          <w:color w:val="0B7A6E"/>
          <w:sz w:val="24"/>
          <w:szCs w:val="24"/>
        </w:rPr>
        <w:t xml:space="preserve">ĐIỀU 2. GIÁ CẢ VÀ PHƯƠNG THỨC THANH TOÁN</w:t>
      </w:r>
    </w:p>
    <w:p>
      <w:pPr>
        <w:spacing w:after="110" w:before="0" w:line="272"/>
      </w:pPr>
      <w:r>
        <w:rPr>
          <w:rFonts w:ascii="Be Vietnam Pro" w:cs="Be Vietnam Pro" w:eastAsia="Be Vietnam Pro" w:hAnsi="Be Vietnam Pro"/>
          <w:color w:val="08322F"/>
          <w:sz w:val="21"/>
          <w:szCs w:val="21"/>
        </w:rPr>
        <w:t xml:space="preserve">2.1. Giá bán áp dụng theo Bảng giá do Bên A công bố tại từng thời điểm, đã bao gồm thuế giá trị gia tăng.</w:t>
      </w:r>
    </w:p>
    <w:p>
      <w:pPr>
        <w:spacing w:after="110" w:before="0" w:line="272"/>
      </w:pPr>
      <w:r>
        <w:rPr>
          <w:rFonts w:ascii="Be Vietnam Pro" w:cs="Be Vietnam Pro" w:eastAsia="Be Vietnam Pro" w:hAnsi="Be Vietnam Pro"/>
          <w:color w:val="08322F"/>
          <w:sz w:val="21"/>
          <w:szCs w:val="21"/>
        </w:rPr>
        <w:t xml:space="preserve">2.2. Bên A thông báo bằng văn bản trước ít nhất …… ngày khi điều chỉnh giá.</w:t>
      </w:r>
    </w:p>
    <w:p>
      <w:pPr>
        <w:spacing w:after="110" w:before="0" w:line="272"/>
      </w:pPr>
      <w:r>
        <w:rPr>
          <w:rFonts w:ascii="Be Vietnam Pro" w:cs="Be Vietnam Pro" w:eastAsia="Be Vietnam Pro" w:hAnsi="Be Vietnam Pro"/>
          <w:color w:val="08322F"/>
          <w:sz w:val="21"/>
          <w:szCs w:val="21"/>
        </w:rPr>
        <w:t xml:space="preserve">2.3. Phương thức thanh toán: chuyển khoản vào tài khoản của Bên A. Thời hạn thanh toán: …… ngày kể từ ngày giao hàng.</w:t>
      </w:r>
    </w:p>
    <w:p>
      <w:pPr>
        <w:spacing w:after="110" w:before="0" w:line="272"/>
      </w:pPr>
      <w:r>
        <w:rPr>
          <w:rFonts w:ascii="Be Vietnam Pro" w:cs="Be Vietnam Pro" w:eastAsia="Be Vietnam Pro" w:hAnsi="Be Vietnam Pro"/>
          <w:color w:val="08322F"/>
          <w:sz w:val="21"/>
          <w:szCs w:val="21"/>
        </w:rPr>
        <w:t xml:space="preserve">2.4. Hạn mức công nợ tối đa: …………………… đồng. Khi vượt hạn mức, Bên A có quyền tạm ngừng giao hàng.</w:t>
      </w:r>
    </w:p>
    <w:p>
      <w:pPr>
        <w:pStyle w:val="Heading3"/>
        <w:spacing w:after="120" w:before="300"/>
      </w:pPr>
      <w:r>
        <w:rPr>
          <w:rFonts w:ascii="Be Vietnam Pro" w:cs="Be Vietnam Pro" w:eastAsia="Be Vietnam Pro" w:hAnsi="Be Vietnam Pro"/>
          <w:b/>
          <w:bCs/>
          <w:color w:val="0B7A6E"/>
          <w:sz w:val="24"/>
          <w:szCs w:val="24"/>
        </w:rPr>
        <w:t xml:space="preserve">ĐIỀU 3. GIAO NHẬN HÀNG HOÁ</w:t>
      </w:r>
    </w:p>
    <w:p>
      <w:pPr>
        <w:spacing w:after="110" w:before="0" w:line="272"/>
      </w:pPr>
      <w:r>
        <w:rPr>
          <w:rFonts w:ascii="Be Vietnam Pro" w:cs="Be Vietnam Pro" w:eastAsia="Be Vietnam Pro" w:hAnsi="Be Vietnam Pro"/>
          <w:color w:val="08322F"/>
          <w:sz w:val="21"/>
          <w:szCs w:val="21"/>
        </w:rPr>
        <w:t xml:space="preserve">3.1. Địa điểm giao hàng: theo chỉ định của Bên B trong Đơn đặt hàng.</w:t>
      </w:r>
    </w:p>
    <w:p>
      <w:pPr>
        <w:spacing w:after="110" w:before="0" w:line="272"/>
      </w:pPr>
      <w:r>
        <w:rPr>
          <w:rFonts w:ascii="Be Vietnam Pro" w:cs="Be Vietnam Pro" w:eastAsia="Be Vietnam Pro" w:hAnsi="Be Vietnam Pro"/>
          <w:color w:val="08322F"/>
          <w:sz w:val="21"/>
          <w:szCs w:val="21"/>
        </w:rPr>
        <w:t xml:space="preserve">3.2. Vận chuyển do Công ty Cổ phần Synetic Logistics thực hiện, trừ khi hai Bên có thoả thuận khác.</w:t>
      </w:r>
    </w:p>
    <w:p>
      <w:pPr>
        <w:spacing w:after="110" w:before="0" w:line="272"/>
      </w:pPr>
      <w:r>
        <w:rPr>
          <w:rFonts w:ascii="Be Vietnam Pro" w:cs="Be Vietnam Pro" w:eastAsia="Be Vietnam Pro" w:hAnsi="Be Vietnam Pro"/>
          <w:color w:val="08322F"/>
          <w:sz w:val="21"/>
          <w:szCs w:val="21"/>
        </w:rPr>
        <w:t xml:space="preserve">3.3. Rủi ro đối với hàng hoá chuyển từ Bên A sang Bên B kể từ thời điểm Bên B hoặc người được uỷ quyền ký nhận trên Biên bản giao nhận.</w:t>
      </w:r>
    </w:p>
    <w:p>
      <w:pPr>
        <w:pStyle w:val="Heading3"/>
        <w:spacing w:after="120" w:before="300"/>
      </w:pPr>
      <w:r>
        <w:rPr>
          <w:rFonts w:ascii="Be Vietnam Pro" w:cs="Be Vietnam Pro" w:eastAsia="Be Vietnam Pro" w:hAnsi="Be Vietnam Pro"/>
          <w:b/>
          <w:bCs/>
          <w:color w:val="0B7A6E"/>
          <w:sz w:val="24"/>
          <w:szCs w:val="24"/>
        </w:rPr>
        <w:t xml:space="preserve">ĐIỀU 4. CHẤT LƯỢNG VÀ BẢO HÀNH</w:t>
      </w:r>
    </w:p>
    <w:p>
      <w:pPr>
        <w:spacing w:after="110" w:before="0" w:line="272"/>
      </w:pPr>
      <w:r>
        <w:rPr>
          <w:rFonts w:ascii="Be Vietnam Pro" w:cs="Be Vietnam Pro" w:eastAsia="Be Vietnam Pro" w:hAnsi="Be Vietnam Pro"/>
          <w:color w:val="08322F"/>
          <w:sz w:val="21"/>
          <w:szCs w:val="21"/>
        </w:rPr>
        <w:t xml:space="preserve">4.1. Hàng hoá đạt chỉ tiêu chất lượng đã công bố trên nhãn theo Tiêu chuẩn cơ sở của Bên A.</w:t>
      </w:r>
    </w:p>
    <w:p>
      <w:pPr>
        <w:spacing w:after="110" w:before="0" w:line="272"/>
      </w:pPr>
      <w:r>
        <w:rPr>
          <w:rFonts w:ascii="Be Vietnam Pro" w:cs="Be Vietnam Pro" w:eastAsia="Be Vietnam Pro" w:hAnsi="Be Vietnam Pro"/>
          <w:color w:val="08322F"/>
          <w:sz w:val="21"/>
          <w:szCs w:val="21"/>
        </w:rPr>
        <w:t xml:space="preserve">4.2. Mỗi lô hàng được lưu mẫu đối chứng tối thiểu …… tháng tại kho của Bên A.</w:t>
      </w:r>
    </w:p>
    <w:p>
      <w:pPr>
        <w:spacing w:after="110" w:before="0" w:line="272"/>
      </w:pPr>
      <w:r>
        <w:rPr>
          <w:rFonts w:ascii="Be Vietnam Pro" w:cs="Be Vietnam Pro" w:eastAsia="Be Vietnam Pro" w:hAnsi="Be Vietnam Pro"/>
          <w:color w:val="08322F"/>
          <w:sz w:val="21"/>
          <w:szCs w:val="21"/>
        </w:rPr>
        <w:t xml:space="preserve">4.3. Bên B phải kiểm tra hàng hoá khi nhận. Khiếu nại về số lượng và tình trạng bao bì phải lập biên bản ngay tại thời điểm giao nhận; khiếu nại về chất lượng gửi bằng văn bản trong …… ngày kể từ ngày nhận hàng.</w:t>
      </w:r>
    </w:p>
    <w:p>
      <w:pPr>
        <w:spacing w:after="110" w:before="0" w:line="272"/>
      </w:pPr>
      <w:r>
        <w:rPr>
          <w:rFonts w:ascii="Be Vietnam Pro" w:cs="Be Vietnam Pro" w:eastAsia="Be Vietnam Pro" w:hAnsi="Be Vietnam Pro"/>
          <w:color w:val="08322F"/>
          <w:sz w:val="21"/>
          <w:szCs w:val="21"/>
        </w:rPr>
        <w:t xml:space="preserve">4.4. Bên A chịu trách nhiệm đổi, trả hoặc bồi thường đối với hàng hoá không đạt chất lượng do lỗi của Bên A, trên cơ sở kết quả kiểm nghiệm của đơn vị được chỉ định.</w:t>
      </w:r>
    </w:p>
    <w:p>
      <w:pPr>
        <w:pStyle w:val="Heading3"/>
        <w:spacing w:after="120" w:before="300"/>
      </w:pPr>
      <w:r>
        <w:rPr>
          <w:rFonts w:ascii="Be Vietnam Pro" w:cs="Be Vietnam Pro" w:eastAsia="Be Vietnam Pro" w:hAnsi="Be Vietnam Pro"/>
          <w:b/>
          <w:bCs/>
          <w:color w:val="0B7A6E"/>
          <w:sz w:val="24"/>
          <w:szCs w:val="24"/>
        </w:rPr>
        <w:t xml:space="preserve">ĐIỀU 5. QUYỀN SỞ HỮU TRÍ TUỆ VÀ SỬ DỤNG THƯƠNG HIỆU</w:t>
      </w:r>
    </w:p>
    <w:p>
      <w:pPr>
        <w:spacing w:after="110" w:before="0" w:line="272"/>
      </w:pPr>
      <w:r>
        <w:rPr>
          <w:rFonts w:ascii="Be Vietnam Pro" w:cs="Be Vietnam Pro" w:eastAsia="Be Vietnam Pro" w:hAnsi="Be Vietnam Pro"/>
          <w:color w:val="08322F"/>
          <w:sz w:val="21"/>
          <w:szCs w:val="21"/>
        </w:rPr>
        <w:t xml:space="preserve">5.1. Nhãn hiệu SYNETIC, biểu tượng Mũi Tiến, khẩu hiệu “Kiến tạo giá trị vượt trội” và toàn bộ yếu tố nhận diện thuộc sở hữu của Bên A hoặc Công ty mẹ của Bên A.</w:t>
      </w:r>
    </w:p>
    <w:p>
      <w:pPr>
        <w:spacing w:after="110" w:before="0" w:line="272"/>
      </w:pPr>
      <w:r>
        <w:rPr>
          <w:rFonts w:ascii="Be Vietnam Pro" w:cs="Be Vietnam Pro" w:eastAsia="Be Vietnam Pro" w:hAnsi="Be Vietnam Pro"/>
          <w:color w:val="08322F"/>
          <w:sz w:val="21"/>
          <w:szCs w:val="21"/>
        </w:rPr>
        <w:t xml:space="preserve">5.2. Bên B chỉ được sử dụng nhãn hiệu để trưng bày và bán hàng hoá do Bên A cung cấp, theo đúng bộ nhận diện thương hiệu do Bên A ban hành.</w:t>
      </w:r>
    </w:p>
    <w:p>
      <w:pPr>
        <w:spacing w:after="110" w:before="0" w:line="272"/>
      </w:pPr>
      <w:r>
        <w:rPr>
          <w:rFonts w:ascii="Be Vietnam Pro" w:cs="Be Vietnam Pro" w:eastAsia="Be Vietnam Pro" w:hAnsi="Be Vietnam Pro"/>
          <w:color w:val="08322F"/>
          <w:sz w:val="21"/>
          <w:szCs w:val="21"/>
        </w:rPr>
        <w:t xml:space="preserve">5.3. Bên B không được đăng ký, sử dụng nhãn hiệu tương tự gây nhầm lẫn, hoặc tự ý in ấn ấn phẩm mang nhãn hiệu của Bên A khi chưa được chấp thuận bằng văn bản.</w:t>
      </w:r>
    </w:p>
    <w:p>
      <w:pPr>
        <w:pStyle w:val="Heading3"/>
        <w:spacing w:after="120" w:before="300"/>
      </w:pPr>
      <w:r>
        <w:rPr>
          <w:rFonts w:ascii="Be Vietnam Pro" w:cs="Be Vietnam Pro" w:eastAsia="Be Vietnam Pro" w:hAnsi="Be Vietnam Pro"/>
          <w:b/>
          <w:bCs/>
          <w:color w:val="0B7A6E"/>
          <w:sz w:val="24"/>
          <w:szCs w:val="24"/>
        </w:rPr>
        <w:t xml:space="preserve">ĐIỀU 6. QUYỀN VÀ NGHĨA VỤ CỦA CÁC BÊN</w:t>
      </w:r>
    </w:p>
    <w:p>
      <w:pPr>
        <w:spacing w:after="110" w:before="0" w:line="272"/>
      </w:pPr>
      <w:r>
        <w:rPr>
          <w:rFonts w:ascii="Be Vietnam Pro" w:cs="Be Vietnam Pro" w:eastAsia="Be Vietnam Pro" w:hAnsi="Be Vietnam Pro"/>
          <w:color w:val="08322F"/>
          <w:sz w:val="21"/>
          <w:szCs w:val="21"/>
        </w:rPr>
        <w:t xml:space="preserve">6.1. Bên A: giao hàng đúng chủng loại, số lượng, chất lượng và tiến độ; xuất hoá đơn hợp lệ; hỗ trợ kỹ thuật cho Bên B và khách hàng của Bên B.</w:t>
      </w:r>
    </w:p>
    <w:p>
      <w:pPr>
        <w:spacing w:after="110" w:before="0" w:line="272"/>
      </w:pPr>
      <w:r>
        <w:rPr>
          <w:rFonts w:ascii="Be Vietnam Pro" w:cs="Be Vietnam Pro" w:eastAsia="Be Vietnam Pro" w:hAnsi="Be Vietnam Pro"/>
          <w:color w:val="08322F"/>
          <w:sz w:val="21"/>
          <w:szCs w:val="21"/>
        </w:rPr>
        <w:t xml:space="preserve">6.2. Bên B: thanh toán đầy đủ, đúng hạn; bảo quản hàng hoá theo hướng dẫn; không pha trộn, thay đổi bao bì, nhãn mác; không bán hàng ngoài khu vực được phân công (nếu có).</w:t>
      </w:r>
    </w:p>
    <w:p>
      <w:pPr>
        <w:pStyle w:val="Heading3"/>
        <w:spacing w:after="120" w:before="300"/>
      </w:pPr>
      <w:r>
        <w:rPr>
          <w:rFonts w:ascii="Be Vietnam Pro" w:cs="Be Vietnam Pro" w:eastAsia="Be Vietnam Pro" w:hAnsi="Be Vietnam Pro"/>
          <w:b/>
          <w:bCs/>
          <w:color w:val="0B7A6E"/>
          <w:sz w:val="24"/>
          <w:szCs w:val="24"/>
        </w:rPr>
        <w:t xml:space="preserve">ĐIỀU 7. PHẠT VI PHẠM VÀ BỒI THƯỜNG</w:t>
      </w:r>
    </w:p>
    <w:p>
      <w:pPr>
        <w:spacing w:after="110" w:before="0" w:line="272"/>
      </w:pPr>
      <w:r>
        <w:rPr>
          <w:rFonts w:ascii="Be Vietnam Pro" w:cs="Be Vietnam Pro" w:eastAsia="Be Vietnam Pro" w:hAnsi="Be Vietnam Pro"/>
          <w:color w:val="08322F"/>
          <w:sz w:val="21"/>
          <w:szCs w:val="21"/>
        </w:rPr>
        <w:t xml:space="preserve">7.1. Bên chậm thanh toán chịu lãi chậm trả theo mức …… %/tháng trên số tiền và số ngày chậm.</w:t>
      </w:r>
    </w:p>
    <w:p>
      <w:pPr>
        <w:spacing w:after="110" w:before="0" w:line="272"/>
      </w:pPr>
      <w:r>
        <w:rPr>
          <w:rFonts w:ascii="Be Vietnam Pro" w:cs="Be Vietnam Pro" w:eastAsia="Be Vietnam Pro" w:hAnsi="Be Vietnam Pro"/>
          <w:color w:val="08322F"/>
          <w:sz w:val="21"/>
          <w:szCs w:val="21"/>
        </w:rPr>
        <w:t xml:space="preserve">7.2. Mức phạt vi phạm hợp đồng do hai Bên thoả thuận, không vượt quá 8% giá trị phần nghĩa vụ bị vi phạm theo Điều 301 Luật Thương mại 2005.</w:t>
      </w:r>
    </w:p>
    <w:p>
      <w:pPr>
        <w:spacing w:after="110" w:before="0" w:line="272"/>
      </w:pPr>
      <w:r>
        <w:rPr>
          <w:rFonts w:ascii="Be Vietnam Pro" w:cs="Be Vietnam Pro" w:eastAsia="Be Vietnam Pro" w:hAnsi="Be Vietnam Pro"/>
          <w:color w:val="08322F"/>
          <w:sz w:val="21"/>
          <w:szCs w:val="21"/>
        </w:rPr>
        <w:t xml:space="preserve">7.3. Bên vi phạm bồi thường thiệt hại thực tế, trực tiếp mà bên bị vi phạm phải gánh chịu.</w:t>
      </w:r>
    </w:p>
    <w:p>
      <w:pPr>
        <w:pStyle w:val="Heading3"/>
        <w:spacing w:after="120" w:before="300"/>
      </w:pPr>
      <w:r>
        <w:rPr>
          <w:rFonts w:ascii="Be Vietnam Pro" w:cs="Be Vietnam Pro" w:eastAsia="Be Vietnam Pro" w:hAnsi="Be Vietnam Pro"/>
          <w:b/>
          <w:bCs/>
          <w:color w:val="0B7A6E"/>
          <w:sz w:val="24"/>
          <w:szCs w:val="24"/>
        </w:rPr>
        <w:t xml:space="preserve">ĐIỀU 8. BẤT KHẢ KHÁNG</w:t>
      </w:r>
    </w:p>
    <w:p>
      <w:pPr>
        <w:spacing w:after="110" w:before="0" w:line="272"/>
      </w:pPr>
      <w:r>
        <w:rPr>
          <w:rFonts w:ascii="Be Vietnam Pro" w:cs="Be Vietnam Pro" w:eastAsia="Be Vietnam Pro" w:hAnsi="Be Vietnam Pro"/>
          <w:color w:val="08322F"/>
          <w:sz w:val="21"/>
          <w:szCs w:val="21"/>
        </w:rPr>
        <w:t xml:space="preserve">8.1. Các Bên được miễn trách nhiệm trong trường hợp bất khả kháng theo quy định pháp luật, bao gồm thiên tai, dịch bệnh trên đàn vật nuôi được cơ quan có thẩm quyền công bố, thay đổi chính sách pháp luật.</w:t>
      </w:r>
    </w:p>
    <w:p>
      <w:pPr>
        <w:spacing w:after="110" w:before="0" w:line="272"/>
      </w:pPr>
      <w:r>
        <w:rPr>
          <w:rFonts w:ascii="Be Vietnam Pro" w:cs="Be Vietnam Pro" w:eastAsia="Be Vietnam Pro" w:hAnsi="Be Vietnam Pro"/>
          <w:color w:val="08322F"/>
          <w:sz w:val="21"/>
          <w:szCs w:val="21"/>
        </w:rPr>
        <w:t xml:space="preserve">8.2. Bên gặp sự kiện bất khả kháng phải thông báo cho Bên kia trong …… ngày kể từ ngày phát sinh.</w:t>
      </w:r>
    </w:p>
    <w:p>
      <w:pPr>
        <w:pStyle w:val="Heading3"/>
        <w:spacing w:after="120" w:before="300"/>
      </w:pPr>
      <w:r>
        <w:rPr>
          <w:rFonts w:ascii="Be Vietnam Pro" w:cs="Be Vietnam Pro" w:eastAsia="Be Vietnam Pro" w:hAnsi="Be Vietnam Pro"/>
          <w:b/>
          <w:bCs/>
          <w:color w:val="0B7A6E"/>
          <w:sz w:val="24"/>
          <w:szCs w:val="24"/>
        </w:rPr>
        <w:t xml:space="preserve">ĐIỀU 9. HIỆU LỰC, SỬA ĐỔI VÀ CHẤM DỨT</w:t>
      </w:r>
    </w:p>
    <w:p>
      <w:pPr>
        <w:spacing w:after="110" w:before="0" w:line="272"/>
      </w:pPr>
      <w:r>
        <w:rPr>
          <w:rFonts w:ascii="Be Vietnam Pro" w:cs="Be Vietnam Pro" w:eastAsia="Be Vietnam Pro" w:hAnsi="Be Vietnam Pro"/>
          <w:color w:val="08322F"/>
          <w:sz w:val="21"/>
          <w:szCs w:val="21"/>
        </w:rPr>
        <w:t xml:space="preserve">9.1. Hợp đồng có hiệu lực từ ngày ký đến hết ngày …… tháng …… năm 20……, tự động gia hạn từng 12 tháng nếu không Bên nào có văn bản chấm dứt trước …… ngày.</w:t>
      </w:r>
    </w:p>
    <w:p>
      <w:pPr>
        <w:spacing w:after="110" w:before="0" w:line="272"/>
      </w:pPr>
      <w:r>
        <w:rPr>
          <w:rFonts w:ascii="Be Vietnam Pro" w:cs="Be Vietnam Pro" w:eastAsia="Be Vietnam Pro" w:hAnsi="Be Vietnam Pro"/>
          <w:color w:val="08322F"/>
          <w:sz w:val="21"/>
          <w:szCs w:val="21"/>
        </w:rPr>
        <w:t xml:space="preserve">9.2. Mọi sửa đổi, bổ sung phải được lập thành văn bản có chữ ký của hai Bên.</w:t>
      </w:r>
    </w:p>
    <w:p>
      <w:pPr>
        <w:pStyle w:val="Heading3"/>
        <w:spacing w:after="120" w:before="300"/>
      </w:pPr>
      <w:r>
        <w:rPr>
          <w:rFonts w:ascii="Be Vietnam Pro" w:cs="Be Vietnam Pro" w:eastAsia="Be Vietnam Pro" w:hAnsi="Be Vietnam Pro"/>
          <w:b/>
          <w:bCs/>
          <w:color w:val="0B7A6E"/>
          <w:sz w:val="24"/>
          <w:szCs w:val="24"/>
        </w:rPr>
        <w:t xml:space="preserve">ĐIỀU 10. GIẢI QUYẾT TRANH CHẤP</w:t>
      </w:r>
    </w:p>
    <w:p>
      <w:pPr>
        <w:spacing w:after="110" w:before="0" w:line="272"/>
      </w:pPr>
      <w:r>
        <w:rPr>
          <w:rFonts w:ascii="Be Vietnam Pro" w:cs="Be Vietnam Pro" w:eastAsia="Be Vietnam Pro" w:hAnsi="Be Vietnam Pro"/>
          <w:color w:val="08322F"/>
          <w:sz w:val="21"/>
          <w:szCs w:val="21"/>
        </w:rPr>
        <w:t xml:space="preserve">10.1. Hai Bên ưu tiên thương lượng, hoà giải trên tinh thần thiện chí.</w:t>
      </w:r>
    </w:p>
    <w:p>
      <w:pPr>
        <w:spacing w:after="110" w:before="0" w:line="272"/>
      </w:pPr>
      <w:r>
        <w:rPr>
          <w:rFonts w:ascii="Be Vietnam Pro" w:cs="Be Vietnam Pro" w:eastAsia="Be Vietnam Pro" w:hAnsi="Be Vietnam Pro"/>
          <w:color w:val="08322F"/>
          <w:sz w:val="21"/>
          <w:szCs w:val="21"/>
        </w:rPr>
        <w:t xml:space="preserve">10.2. Trường hợp không đạt thoả thuận, tranh chấp được giải quyết tại Toà án có thẩm quyền nơi Bên A đặt trụ sở chính.</w:t>
      </w:r>
    </w:p>
    <w:p>
      <w:pPr>
        <w:spacing w:after="110" w:before="0" w:line="272"/>
      </w:pPr>
      <w:r>
        <w:rPr>
          <w:rFonts w:ascii="Be Vietnam Pro" w:cs="Be Vietnam Pro" w:eastAsia="Be Vietnam Pro" w:hAnsi="Be Vietnam Pro"/>
          <w:color w:val="08322F"/>
          <w:sz w:val="21"/>
          <w:szCs w:val="21"/>
        </w:rPr>
        <w:t xml:space="preserve">10.3. Hợp đồng được lập thành 04 bản có giá trị pháp lý như nhau, mỗi Bên giữ 02 bản.</w:t>
      </w:r>
    </w:p>
    <w:p>
      <w:pPr>
        <w:spacing w:before="4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40" w:before="0" w:line="272"/>
              <w:jc w:val="center"/>
            </w:pPr>
            <w:r>
              <w:rPr>
                <w:rFonts w:ascii="Be Vietnam Pro" w:cs="Be Vietnam Pro" w:eastAsia="Be Vietnam Pro" w:hAnsi="Be Vietnam Pro"/>
                <w:b/>
                <w:bCs/>
                <w:color w:val="08322F"/>
                <w:sz w:val="22"/>
                <w:szCs w:val="22"/>
              </w:rPr>
              <w:t xml:space="preserve">ĐẠI DIỆN BÊN A</w:t>
            </w:r>
          </w:p>
          <w:p>
            <w:pPr>
              <w:spacing w:after="1100" w:before="0" w:line="272"/>
              <w:jc w:val="center"/>
            </w:pPr>
            <w:r>
              <w:rPr>
                <w:rFonts w:ascii="Be Vietnam Pro" w:cs="Be Vietnam Pro" w:eastAsia="Be Vietnam Pro" w:hAnsi="Be Vietnam Pro"/>
                <w:i/>
                <w:iCs/>
                <w:color w:val="08322F"/>
                <w:sz w:val="19"/>
                <w:szCs w:val="19"/>
              </w:rPr>
              <w:t xml:space="preserve">(Ký, ghi rõ họ tên, đóng dấu)</w:t>
            </w:r>
          </w:p>
          <w:p>
            <w:pPr>
              <w:spacing w:after="110" w:before="0" w:line="272"/>
              <w:jc w:val="center"/>
            </w:pPr>
            <w:r>
              <w:rPr>
                <w:rFonts w:ascii="Be Vietnam Pro" w:cs="Be Vietnam Pro" w:eastAsia="Be Vietnam Pro" w:hAnsi="Be Vietnam Pro"/>
                <w:color w:val="08322F"/>
                <w:sz w:val="21"/>
                <w:szCs w:val="21"/>
              </w:rPr>
              <w:t xml:space="preserve">……………………………</w:t>
            </w:r>
          </w:p>
        </w:tc>
        <w:tc>
          <w:tcPr>
            <w:tcW w:type="dxa" w:w="4650"/>
            <w:tcBorders>
              <w:top w:val="none" w:color="FFFFFF" w:sz="0"/>
              <w:left w:val="none" w:color="FFFFFF" w:sz="0"/>
              <w:bottom w:val="none" w:color="FFFFFF" w:sz="0"/>
              <w:right w:val="none" w:color="FFFFFF" w:sz="0"/>
            </w:tcBorders>
          </w:tcPr>
          <w:p>
            <w:pPr>
              <w:spacing w:after="40" w:before="0" w:line="272"/>
              <w:jc w:val="center"/>
            </w:pPr>
            <w:r>
              <w:rPr>
                <w:rFonts w:ascii="Be Vietnam Pro" w:cs="Be Vietnam Pro" w:eastAsia="Be Vietnam Pro" w:hAnsi="Be Vietnam Pro"/>
                <w:b/>
                <w:bCs/>
                <w:color w:val="08322F"/>
                <w:sz w:val="22"/>
                <w:szCs w:val="22"/>
              </w:rPr>
              <w:t xml:space="preserve">ĐẠI DIỆN BÊN B</w:t>
            </w:r>
          </w:p>
          <w:p>
            <w:pPr>
              <w:spacing w:after="1100" w:before="0" w:line="272"/>
              <w:jc w:val="center"/>
            </w:pPr>
            <w:r>
              <w:rPr>
                <w:rFonts w:ascii="Be Vietnam Pro" w:cs="Be Vietnam Pro" w:eastAsia="Be Vietnam Pro" w:hAnsi="Be Vietnam Pro"/>
                <w:i/>
                <w:iCs/>
                <w:color w:val="08322F"/>
                <w:sz w:val="19"/>
                <w:szCs w:val="19"/>
              </w:rPr>
              <w:t xml:space="preserve">(Ký, ghi rõ họ tên, đóng dấu)</w:t>
            </w:r>
          </w:p>
          <w:p>
            <w:pPr>
              <w:spacing w:after="110" w:before="0" w:line="272"/>
              <w:jc w:val="center"/>
            </w:pPr>
            <w:r>
              <w:rPr>
                <w:rFonts w:ascii="Be Vietnam Pro" w:cs="Be Vietnam Pro" w:eastAsia="Be Vietnam Pro" w:hAnsi="Be Vietnam Pro"/>
                <w:color w:val="08322F"/>
                <w:sz w:val="21"/>
                <w:szCs w:val="21"/>
              </w:rPr>
              <w:t xml:space="preserve">……………………………</w:t>
            </w:r>
          </w:p>
        </w:tc>
      </w:tr>
    </w:tbl>
    <w:sectPr>
      <w:headerReference w:type="default" r:id="rId7"/>
      <w:footerReference w:type="default" r:id="rId8"/>
      <w:pgSz w:w="11906" w:h="16838" w:orient="portrait"/>
      <w:pgMar w:top="1000" w:right="1000"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7A6E" w:sz="6"/>
      </w:pBdr>
      <w:spacing w:after="60" w:before="110"/>
    </w:pPr>
  </w:p>
  <w:p>
    <w:r>
      <w:rPr>
        <w:rFonts w:ascii="Be Vietnam Pro" w:cs="Be Vietnam Pro" w:eastAsia="Be Vietnam Pro" w:hAnsi="Be Vietnam Pro"/>
        <w:b/>
        <w:bCs/>
        <w:color w:val="0B7A6E"/>
        <w:spacing w:val="20"/>
        <w:sz w:val="15"/>
        <w:szCs w:val="15"/>
      </w:rPr>
      <w:t xml:space="preserve">KIẾN TẠO GIÁ TRỊ VƯỢT TRỘI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6668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552450"/>
                  </a:xfrm>
                  <a:prstGeom prst="rect">
                    <a:avLst/>
                  </a:prstGeom>
                </pic:spPr>
              </pic:pic>
            </a:graphicData>
          </a:graphic>
        </wp:inline>
      </w:drawing>
    </w:r>
  </w:p>
  <w:p>
    <w:pPr>
      <w:spacing w:after="50"/>
      <w:jc w:val="right"/>
    </w:pPr>
    <w:r>
      <w:rPr>
        <w:rFonts w:ascii="Be Vietnam Pro" w:cs="Be Vietnam Pro" w:eastAsia="Be Vietnam Pro" w:hAnsi="Be Vietnam Pro"/>
        <w:b/>
        <w:bCs/>
        <w:color w:val="08322F"/>
        <w:sz w:val="17"/>
        <w:szCs w:val="17"/>
      </w:rPr>
      <w:t xml:space="preserve">CÔNG TY CỔ PHẦN TẬP ĐOÀN SYNETIC</w:t>
    </w:r>
  </w:p>
  <w:p>
    <w:pPr>
      <w:spacing w:after="110"/>
      <w:jc w:val="right"/>
    </w:pPr>
    <w:r>
      <w:rPr>
        <w:rFonts w:ascii="Be Vietnam Pro" w:cs="Be Vietnam Pro" w:eastAsia="Be Vietnam Pro" w:hAnsi="Be Vietnam Pro"/>
        <w:color w:val="5E7B76"/>
        <w:sz w:val="15"/>
        <w:szCs w:val="15"/>
      </w:rPr>
      <w:t xml:space="preserve">Tầng 12, Toà nhà ……………, Quận ……, Hà Nội  ·  T (024) 3xxx xxxx  ·  synetic.com.vn</w:t>
    </w:r>
  </w:p>
  <w:p>
    <w:pPr>
      <w:pBdr>
        <w:bottom w:val="single" w:color="FFC233" w:sz="12"/>
      </w:pBdr>
      <w:spacing w:after="2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0832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d96619aedcbd133c1bcf558b88220827d6141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2026-08-15T01:26:52.370Z</dcterms:created>
  <dcterms:modified xsi:type="dcterms:W3CDTF">2026-08-15T01:26:52.370Z</dcterms:modified>
</cp:coreProperties>
</file>

<file path=docProps/custom.xml><?xml version="1.0" encoding="utf-8"?>
<Properties xmlns="http://schemas.openxmlformats.org/officeDocument/2006/custom-properties" xmlns:vt="http://schemas.openxmlformats.org/officeDocument/2006/docPropsVTypes"/>
</file>