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color w:val="1F374E"/>
          <w:sz w:val="46"/>
        </w:rPr>
        <w:t>SONAAL TOPNO</w:t>
      </w:r>
    </w:p>
    <w:p>
      <w:pPr>
        <w:spacing w:after="20"/>
      </w:pPr>
      <w:r>
        <w:rPr>
          <w:rFonts w:ascii="Arial" w:hAnsi="Arial"/>
          <w:b/>
          <w:color w:val="1F374E"/>
          <w:sz w:val="19"/>
        </w:rPr>
        <w:t>Senior Business Consultant | Business Analytics | Data Science | AI Automation</w:t>
      </w:r>
    </w:p>
    <w:p>
      <w:pPr>
        <w:spacing w:after="100"/>
      </w:pPr>
      <w:r>
        <w:rPr>
          <w:rFonts w:ascii="Arial" w:hAnsi="Arial"/>
          <w:color w:val="5A5A5A"/>
          <w:sz w:val="16"/>
        </w:rPr>
        <w:t>New Delhi, India | +91-7549053816 | sonaaltopno.iitr@gmail.com | linkedin.com/in/sonaal-topno-408531aa</w:t>
      </w:r>
    </w:p>
    <w:p>
      <w:pPr>
        <w:spacing w:before="100" w:after="40"/>
        <w:pBdr>
          <w:bottom w:val="single" w:sz="5" w:space="1" w:color="1F374E"/>
        </w:pBdr>
      </w:pPr>
      <w:r>
        <w:rPr>
          <w:rFonts w:ascii="Arial" w:hAnsi="Arial"/>
          <w:b/>
          <w:color w:val="1F374E"/>
          <w:sz w:val="19"/>
        </w:rPr>
        <w:t>PROFESSIONAL SUMMARY</w:t>
      </w:r>
    </w:p>
    <w:p>
      <w:pPr>
        <w:spacing w:after="40" w:line="240" w:lineRule="auto"/>
      </w:pPr>
      <w:r>
        <w:t>Senior Business Consultant with 10+ years of experience spanning customer analytics, data science, growth strategy, consumer insights and AI-enabled automation across digital businesses. Strong track record of turning business questions into measurable outcomes through SQL, Python, predictive modelling, experimentation and BI. Delivered 21% lower new-user churn, 12% lower existing-user churn, 4.2% NGR uplift and approximately 30% marketing cost reduction. Experienced in partnering with product, marketing and commercial stakeholders from problem definition through implementation and measurement.</w:t>
      </w:r>
    </w:p>
    <w:p>
      <w:pPr>
        <w:spacing w:before="100" w:after="40"/>
        <w:pBdr>
          <w:bottom w:val="single" w:sz="5" w:space="1" w:color="1F374E"/>
        </w:pBdr>
      </w:pPr>
      <w:r>
        <w:rPr>
          <w:rFonts w:ascii="Arial" w:hAnsi="Arial"/>
          <w:b/>
          <w:color w:val="1F374E"/>
          <w:sz w:val="19"/>
        </w:rPr>
        <w:t>CORE SKILLS</w:t>
      </w:r>
    </w:p>
    <w:p>
      <w:pPr>
        <w:spacing w:after="24" w:line="240" w:lineRule="auto"/>
      </w:pPr>
      <w:r>
        <w:rPr>
          <w:b/>
          <w:color w:val="1F374E"/>
          <w:sz w:val="16"/>
        </w:rPr>
        <w:t xml:space="preserve">Analytics: </w:t>
      </w:r>
      <w:r>
        <w:rPr>
          <w:sz w:val="16"/>
        </w:rPr>
        <w:t>Customer Analytics, Segmentation, Churn, LTV, Monetization, Consumer Insights, KPI Design</w:t>
      </w:r>
    </w:p>
    <w:p>
      <w:pPr>
        <w:spacing w:after="24" w:line="240" w:lineRule="auto"/>
      </w:pPr>
      <w:r>
        <w:rPr>
          <w:b/>
          <w:color w:val="1F374E"/>
          <w:sz w:val="16"/>
        </w:rPr>
        <w:t xml:space="preserve">Data Science: </w:t>
      </w:r>
      <w:r>
        <w:rPr>
          <w:sz w:val="16"/>
        </w:rPr>
        <w:t>Predictive Modelling, Classification, XGBoost, A/B Testing, Experimentation, Attribution</w:t>
      </w:r>
    </w:p>
    <w:p>
      <w:pPr>
        <w:spacing w:after="24" w:line="240" w:lineRule="auto"/>
      </w:pPr>
      <w:r>
        <w:rPr>
          <w:b/>
          <w:color w:val="1F374E"/>
          <w:sz w:val="16"/>
        </w:rPr>
        <w:t xml:space="preserve">Data &amp; Cloud: </w:t>
      </w:r>
      <w:r>
        <w:rPr>
          <w:sz w:val="16"/>
        </w:rPr>
        <w:t>SQL, Python, R, Databricks, Snowflake, AWS S3, Athena, Lambda</w:t>
      </w:r>
    </w:p>
    <w:p>
      <w:pPr>
        <w:spacing w:after="24" w:line="240" w:lineRule="auto"/>
      </w:pPr>
      <w:r>
        <w:rPr>
          <w:b/>
          <w:color w:val="1F374E"/>
          <w:sz w:val="16"/>
        </w:rPr>
        <w:t xml:space="preserve">BI &amp; Reporting: </w:t>
      </w:r>
      <w:r>
        <w:rPr>
          <w:sz w:val="16"/>
        </w:rPr>
        <w:t>Power BI, Tableau, Looker Studio, Excel, Jupyter, Plotly</w:t>
      </w:r>
    </w:p>
    <w:p>
      <w:pPr>
        <w:spacing w:after="24" w:line="240" w:lineRule="auto"/>
      </w:pPr>
      <w:r>
        <w:rPr>
          <w:b/>
          <w:color w:val="1F374E"/>
          <w:sz w:val="16"/>
        </w:rPr>
        <w:t xml:space="preserve">AI &amp; Automation: </w:t>
      </w:r>
      <w:r>
        <w:rPr>
          <w:sz w:val="16"/>
        </w:rPr>
        <w:t>Cursor, GitHub Copilot, ChatGPT, Claude, MCP Integrations, Prompt Engineering</w:t>
      </w:r>
    </w:p>
    <w:p>
      <w:pPr>
        <w:spacing w:after="24" w:line="240" w:lineRule="auto"/>
      </w:pPr>
      <w:r>
        <w:rPr>
          <w:b/>
          <w:color w:val="1F374E"/>
          <w:sz w:val="16"/>
        </w:rPr>
        <w:t xml:space="preserve">Strategy: </w:t>
      </w:r>
      <w:r>
        <w:rPr>
          <w:sz w:val="16"/>
        </w:rPr>
        <w:t>Growth Strategy, GTM, Marketing Analytics, Financial Modelling, Competitor Benchmarking</w:t>
      </w:r>
    </w:p>
    <w:p>
      <w:pPr>
        <w:spacing w:before="100" w:after="40"/>
        <w:pBdr>
          <w:bottom w:val="single" w:sz="5" w:space="1" w:color="1F374E"/>
        </w:pBdr>
      </w:pPr>
      <w:r>
        <w:rPr>
          <w:rFonts w:ascii="Arial" w:hAnsi="Arial"/>
          <w:b/>
          <w:color w:val="1F374E"/>
          <w:sz w:val="19"/>
        </w:rPr>
        <w:t>PROFESSIONAL EXPERIENCE</w:t>
      </w:r>
    </w:p>
    <w:p>
      <w:pPr>
        <w:spacing w:before="60" w:after="0"/>
      </w:pPr>
      <w:r>
        <w:rPr>
          <w:b/>
          <w:color w:val="1F374E"/>
          <w:sz w:val="20"/>
        </w:rPr>
        <w:t>Senior Business Consultant</w:t>
      </w:r>
      <w:r>
        <w:rPr>
          <w:b/>
          <w:color w:val="1F374E"/>
          <w:sz w:val="17"/>
        </w:rPr>
        <w:t xml:space="preserve"> | Jul 2022 – Sep 2026</w:t>
      </w:r>
    </w:p>
    <w:p>
      <w:pPr>
        <w:spacing w:after="20"/>
      </w:pPr>
      <w:r>
        <w:rPr>
          <w:i/>
          <w:color w:val="5A5A5A"/>
          <w:sz w:val="16"/>
        </w:rPr>
        <w:t>Flutter Entertainment Group | Sportsbet, Melbourne, Australia | Junglee Games, Gurgaon, India</w:t>
      </w:r>
    </w:p>
    <w:p>
      <w:pPr>
        <w:spacing w:before="30" w:after="0"/>
      </w:pPr>
      <w:r>
        <w:rPr>
          <w:b/>
          <w:color w:val="1F374E"/>
          <w:sz w:val="17"/>
        </w:rPr>
        <w:t>Marketing &amp; Consumer Insights — Sportsbet, APAC</w:t>
      </w:r>
      <w:r>
        <w:rPr>
          <w:i/>
          <w:color w:val="5A5A5A"/>
          <w:sz w:val="16"/>
        </w:rPr>
        <w:t xml:space="preserve"> (Oct 2025 – Sep 2026)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Led campaign performance analysis and consumer insights for APAC marketing, product and commercial teams.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Built internal tools and reporting workflows that reduced manual effort in CRM list preparation and recurring analysis.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Developed Power BI dashboards and ad-hoc analyses to track campaign and business performance and support stakeholder decisions.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Supported customer and experiment analysis, converting behavioural and campaign data into actionable recommendations.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Connected Databricks SQL and monday.com workflows through MCP integrations and used Cursor and GitHub Copilot to accelerate analytics delivery.</w:t>
      </w:r>
    </w:p>
    <w:p>
      <w:pPr>
        <w:spacing w:before="30" w:after="0"/>
      </w:pPr>
      <w:r>
        <w:rPr>
          <w:b/>
          <w:color w:val="1F374E"/>
          <w:sz w:val="17"/>
        </w:rPr>
        <w:t>Analytics &amp; Growth — Junglee Games, India</w:t>
      </w:r>
      <w:r>
        <w:rPr>
          <w:i/>
          <w:color w:val="5A5A5A"/>
          <w:sz w:val="16"/>
        </w:rPr>
        <w:t xml:space="preserve"> (Jul 2022 – Sep 2025)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Led customer growth initiatives across acquisition, engagement, retention and monetization for a large-scale digital gaming business.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Increased revenue by approximately 6% through free-to-cash re-engagement campaigns and personalized user journeys.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Developed churn models and translated risk scores into targeted retention interventions, contributing to 21% lower new-user churn and 12% lower existing-user churn.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Led A/B testing for money-movement changes on Rummy.com; results included a 12 percentage-point improvement in revenue-to-deposit ratio, 2.1% ARPU growth and 4.2% NGR growth.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Built an XGBoost fraud-risk model that achieved 84% accuracy in the evaluated classification task.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Worked with product, marketing and CRM teams to move analytical findings from diagnosis into experiments, campaigns and measurable business actions.</w:t>
      </w:r>
    </w:p>
    <w:p>
      <w:pPr>
        <w:spacing w:before="60" w:after="0"/>
      </w:pPr>
      <w:r>
        <w:rPr>
          <w:b/>
          <w:color w:val="1F374E"/>
          <w:sz w:val="20"/>
        </w:rPr>
        <w:t>Team Lead, Business Analyst</w:t>
      </w:r>
      <w:r>
        <w:rPr>
          <w:b/>
          <w:color w:val="1F374E"/>
          <w:sz w:val="17"/>
        </w:rPr>
        <w:t xml:space="preserve"> | Apr 2018 – Jul 2022</w:t>
      </w:r>
    </w:p>
    <w:p>
      <w:pPr>
        <w:spacing w:after="20"/>
      </w:pPr>
      <w:r>
        <w:rPr>
          <w:i/>
          <w:color w:val="5A5A5A"/>
          <w:sz w:val="16"/>
        </w:rPr>
        <w:t>IPSOS (Crownit) | Gurgaon, India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Led a team delivering market research, consumer insights and quantitative analysis for business and marketing decisions.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Used segmentation and predictive methods to improve marketing allocation, contributing to approximately 30% lower marketing costs.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Built customer-targeting models using Naive Bayes and KNN and developed R/Python dashboards for KPI monitoring.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Automated recurring recommendation workflows, improving team efficiency by approximately 40%.</w:t>
      </w:r>
    </w:p>
    <w:p>
      <w:pPr>
        <w:spacing w:before="60" w:after="0"/>
      </w:pPr>
      <w:r>
        <w:rPr>
          <w:b/>
          <w:color w:val="1F374E"/>
          <w:sz w:val="20"/>
        </w:rPr>
        <w:t>Co-Founder &amp; Strategy Head</w:t>
      </w:r>
      <w:r>
        <w:rPr>
          <w:b/>
          <w:color w:val="1F374E"/>
          <w:sz w:val="17"/>
        </w:rPr>
        <w:t xml:space="preserve"> | Jul 2015 – Apr 2018</w:t>
      </w:r>
    </w:p>
    <w:p>
      <w:pPr>
        <w:spacing w:after="20"/>
      </w:pPr>
      <w:r>
        <w:rPr>
          <w:i/>
          <w:color w:val="5A5A5A"/>
          <w:sz w:val="16"/>
        </w:rPr>
        <w:t>MadCloud Technologies Pvt. Ltd. | Hyderabad, India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Co-founded an ed-tech platform for government exam preparation across four regional languages.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Owned business strategy, product development, user acquisition, hiring and fundraising.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Scaled the platform to 1M+ downloads and increased Google Ads revenue by approximately 45% through data-led go-to-market and acquisition decisions.</w:t>
      </w:r>
    </w:p>
    <w:p>
      <w:pPr>
        <w:spacing w:before="100" w:after="40"/>
        <w:pBdr>
          <w:bottom w:val="single" w:sz="5" w:space="1" w:color="1F374E"/>
        </w:pBdr>
      </w:pPr>
      <w:r>
        <w:rPr>
          <w:rFonts w:ascii="Arial" w:hAnsi="Arial"/>
          <w:b/>
          <w:color w:val="1F374E"/>
          <w:sz w:val="19"/>
        </w:rPr>
        <w:t>EDUCATION</w:t>
      </w:r>
    </w:p>
    <w:p>
      <w:pPr>
        <w:spacing w:after="10"/>
      </w:pPr>
      <w:r>
        <w:rPr>
          <w:b/>
          <w:color w:val="1F374E"/>
          <w:sz w:val="18"/>
        </w:rPr>
        <w:t>Indian Institute of Technology (IIT) Roorkee</w:t>
      </w:r>
    </w:p>
    <w:p>
      <w:pPr>
        <w:spacing w:after="40"/>
      </w:pPr>
      <w:r>
        <w:rPr>
          <w:sz w:val="16"/>
        </w:rPr>
        <w:t>Integrated B.Tech &amp; M.Tech, Geophysical Technology | 2010 – 2015</w:t>
      </w:r>
    </w:p>
    <w:p>
      <w:pPr>
        <w:spacing w:before="100" w:after="40"/>
        <w:pBdr>
          <w:bottom w:val="single" w:sz="5" w:space="1" w:color="1F374E"/>
        </w:pBdr>
      </w:pPr>
      <w:r>
        <w:rPr>
          <w:rFonts w:ascii="Arial" w:hAnsi="Arial"/>
          <w:b/>
          <w:color w:val="1F374E"/>
          <w:sz w:val="19"/>
        </w:rPr>
        <w:t>ACHIEVEMENTS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Top Rookie Award — OND 2023, AMJ 2024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Exceptional Performance — OND 2024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SPOT Award — JFM 2025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Troubleshooter — AMJ 2025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1M+ app downloads at MadCloud Technologies</w:t>
      </w:r>
    </w:p>
    <w:p>
      <w:pPr>
        <w:spacing w:after="26" w:line="240" w:lineRule="auto"/>
        <w:ind w:left="230" w:hanging="173"/>
      </w:pPr>
      <w:r>
        <w:rPr>
          <w:sz w:val="17"/>
        </w:rPr>
        <w:t xml:space="preserve">• </w:t>
      </w:r>
      <w:r>
        <w:rPr>
          <w:sz w:val="17"/>
        </w:rPr>
        <w:t>IIT-JEE 2010 — All India Rank 4157</w:t>
      </w:r>
    </w:p>
    <w:sectPr w:rsidR="00FC693F" w:rsidRPr="0006063C" w:rsidSect="00034616">
      <w:pgSz w:w="12240" w:h="15840"/>
      <w:pgMar w:top="691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