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1B2A4A"/>
          <w:sz w:val="44"/>
        </w:rPr>
        <w:t>SONAAL TOPNO</w:t>
      </w:r>
    </w:p>
    <w:p>
      <w:pPr>
        <w:spacing w:after="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19"/>
        </w:rPr>
        <w:t>Senior Business Consultant  |  AI Automation  |  Data Analytics &amp; Strategy  |  IIT Roorkee</w:t>
      </w:r>
    </w:p>
    <w:p>
      <w:pPr>
        <w:spacing w:after="20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5A6578"/>
          <w:sz w:val="17"/>
        </w:rPr>
        <w:t>New Delhi, India  |  +91-7549053816  |  sonaaltopno.iitr@gmail.com  |  https://linkedin.com/in/sonaal-topno-408531aa</w:t>
      </w: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B2A4A"/>
          <w:sz w:val="22"/>
        </w:rPr>
        <w:t>PROFESSIONAL SUMMARY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Senior Business Consultant with 10+ years driving revenue, retention, and risk outcomes across gaming, market research, and consumer digital platforms. Skilled in SQL, Python, A/B testing, machine learning, and Power BI/Tableau; delivered 21% churn reduction, 4.2% NGR lift, and 30% marketing cost savings through segmentation, experimentation, and predictive models. IIT Roorkee graduate who leads cross-functional analytics teams and accelerates insight-to-action with AI-assisted analytics delivery.</w:t>
      </w: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B2A4A"/>
          <w:sz w:val="22"/>
        </w:rPr>
        <w:t>CORE COMPETENCIES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AI and Automation: Cursor IDE, GitHub Copilot, ChatGPT, Claude, MCP Server Development, LLM Workflow Automation, AI-Assisted Analytics, Prompt Engineering, Internal App Development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Cloud and Data Platforms: Amazon Web Services (AWS S3, Athena, Lambda), Snowflake, Databricks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Programming and Databases: Python, SQL, R, VBA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Analytics and Visualization: Power BI, Tableau, Jupyter Notebook, Google Colab, Plotly, Looker Studio, Microsoft Excel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Machine Learning and Experimentation: Predictive Modeling, Churn Modeling, A/B Testing, Multi-Channel Attribution, XGBoost, Deep Learning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Business Strategy: Customer Segmentation, Lifetime Value (LTV) Analysis, Go-to-Market Strategy, Financial Modeling, Competitor Benchmarking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Marketing and CRM: Campaign Analytics, Manual List Automation, Braze CRM, Retention Marketing, Free-to-Cash Conversion, Regional Marketing Insights</w:t>
      </w: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B2A4A"/>
          <w:sz w:val="22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912"/>
        <w:gridCol w:w="2448"/>
      </w:tblGrid>
      <w:tr>
        <w:tc>
          <w:tcPr>
            <w:tcW w:type="dxa" w:w="5184"/>
          </w:tcPr>
          <w:p>
            <w:r>
              <w:rPr>
                <w:rFonts w:ascii="Calibri" w:hAnsi="Calibri" w:eastAsia="Calibri"/>
                <w:b/>
                <w:i w:val="0"/>
                <w:color w:val="1B2A4A"/>
                <w:sz w:val="22"/>
              </w:rPr>
              <w:t>Senior Business Consultant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A6578"/>
                <w:sz w:val="20"/>
              </w:rPr>
              <w:t>07/2022 - 10/09/2026</w:t>
            </w:r>
          </w:p>
        </w:tc>
      </w:tr>
    </w:tbl>
    <w:p>
      <w:pPr>
        <w:spacing w:after="40" w:line="276" w:lineRule="auto"/>
      </w:pPr>
      <w:r>
        <w:rPr>
          <w:rFonts w:ascii="Times New Roman" w:hAnsi="Times New Roman" w:eastAsia="Times New Roman"/>
          <w:b w:val="0"/>
          <w:i/>
          <w:color w:val="5A6578"/>
          <w:sz w:val="21"/>
        </w:rPr>
        <w:t>Flutter Entertainment Group — Sportsbet (Melbourne, Australia) &amp; Junglee Games (Gurgaon, India)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/>
          <w:color w:val="5A6578"/>
          <w:sz w:val="21"/>
        </w:rPr>
        <w:t>Marketing &amp; Insights — Sportsbet, APAC (10/2025 - 10/09/2026)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Lead marketing analytics and consumer insights for Sportsbet (Melbourne); deployed from Junglee Games India under Flutter group mobility.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Built internal apps for CRM manual list automation, Power BI dashboards, A/B experiments, and MCP server integrations (Databricks SQL, monday.com) within Cursor.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Deliver campaign performance reporting and ad-hoc analysis for product, marketing, and commercial teams.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Use AI-assisted development (Cursor, GitHub Copilot, MCP) to speed up tool building, SQL analytics, and repeatable reporting.</w:t>
      </w:r>
    </w:p>
    <w:p>
      <w:pPr>
        <w:spacing w:after="80"/>
      </w:pP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/>
          <w:color w:val="5A6578"/>
          <w:sz w:val="21"/>
        </w:rPr>
        <w:t>Analytics &amp; Growth — Junglee Games, India (07/2022 - 09/2025)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Increased revenue approximately 6% through free-to-cash re-engagement campaigns and personalized user journeys.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Built ML churn models; reduced new-user churn 21% and existing-user churn 12%.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Led A/B testing on Rummy.com money movement; improved revenue-to-deposit ratio 12pp, ARPU 2.1%, NGR 4.2%.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Deployed XGBoost fraud detection; 84% accuracy in flagging high-risk accounts.</w:t>
      </w:r>
    </w:p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912"/>
        <w:gridCol w:w="2448"/>
      </w:tblGrid>
      <w:tr>
        <w:tc>
          <w:tcPr>
            <w:tcW w:type="dxa" w:w="5184"/>
          </w:tcPr>
          <w:p>
            <w:r>
              <w:rPr>
                <w:rFonts w:ascii="Calibri" w:hAnsi="Calibri" w:eastAsia="Calibri"/>
                <w:b/>
                <w:i w:val="0"/>
                <w:color w:val="1B2A4A"/>
                <w:sz w:val="22"/>
              </w:rPr>
              <w:t>Team Lead, Business Analyst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A6578"/>
                <w:sz w:val="20"/>
              </w:rPr>
              <w:t>04/2018 - 07/2022</w:t>
            </w:r>
          </w:p>
        </w:tc>
      </w:tr>
    </w:tbl>
    <w:p>
      <w:pPr>
        <w:spacing w:after="40" w:line="276" w:lineRule="auto"/>
      </w:pPr>
      <w:r>
        <w:rPr>
          <w:rFonts w:ascii="Times New Roman" w:hAnsi="Times New Roman" w:eastAsia="Times New Roman"/>
          <w:b w:val="0"/>
          <w:i/>
          <w:color w:val="5A6578"/>
          <w:sz w:val="21"/>
        </w:rPr>
        <w:t>IPSOS (Crownit), Global Market Research, Gurgaon, India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Led team delivering market research, consumer insights, and analytics for business decisions.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Reduced marketing costs approximately 30% through segmentation models and predictive analytics.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Built ML targeting tools (Naive Bayes, KNN) and R/Python dashboards for KPI tracking.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Automated recommendations workflow; improved team efficiency 40%.</w:t>
      </w:r>
    </w:p>
    <w:p>
      <w:pPr>
        <w:spacing w:after="80"/>
      </w:pP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912"/>
        <w:gridCol w:w="2448"/>
      </w:tblGrid>
      <w:tr>
        <w:tc>
          <w:tcPr>
            <w:tcW w:type="dxa" w:w="5184"/>
          </w:tcPr>
          <w:p>
            <w:r>
              <w:rPr>
                <w:rFonts w:ascii="Calibri" w:hAnsi="Calibri" w:eastAsia="Calibri"/>
                <w:b/>
                <w:i w:val="0"/>
                <w:color w:val="1B2A4A"/>
                <w:sz w:val="22"/>
              </w:rPr>
              <w:t>Co-Founder and Strategy Head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A6578"/>
                <w:sz w:val="20"/>
              </w:rPr>
              <w:t>07/2015 - 04/2018</w:t>
            </w:r>
          </w:p>
        </w:tc>
      </w:tr>
    </w:tbl>
    <w:p>
      <w:pPr>
        <w:spacing w:after="40" w:line="276" w:lineRule="auto"/>
      </w:pPr>
      <w:r>
        <w:rPr>
          <w:rFonts w:ascii="Times New Roman" w:hAnsi="Times New Roman" w:eastAsia="Times New Roman"/>
          <w:b w:val="0"/>
          <w:i/>
          <w:color w:val="5A6578"/>
          <w:sz w:val="21"/>
        </w:rPr>
        <w:t>MadCloud Technologies Pvt. Ltd., Hyderabad, India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Co-founded ed-tech platform for government exam prep in four regional languages; 1M+ downloads in 6 months.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Grew Google Ads revenue 45% through data-driven go-to-market and user acquisition.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Led product development, hiring, and fundraising.</w:t>
      </w:r>
    </w:p>
    <w:p>
      <w:pPr>
        <w:spacing w:after="80"/>
      </w:pP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B2A4A"/>
          <w:sz w:val="22"/>
        </w:rPr>
        <w:t>EDUCATION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Indian Institute of Technology (IIT) Roorkee, Integrated B.Tech and M.Tech, Geophysical Technology  |  2010 - 2015</w:t>
      </w: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B2A4A"/>
          <w:sz w:val="22"/>
        </w:rPr>
        <w:t>ACHIEVEMENTS AND AWARDS</w:t>
      </w:r>
    </w:p>
    <w:p>
      <w:pPr>
        <w:pStyle w:val="ListBullet"/>
        <w:spacing w:after="40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Top Rookie Award (OND 2023, AMJ 2024), Exceptional Performance (OND 2024), SPOT Award (JFM 2025), Troubleshooter (AMJ 2025), Junglee Games</w:t>
      </w:r>
    </w:p>
    <w:p>
      <w:pPr>
        <w:pStyle w:val="ListBullet"/>
        <w:spacing w:after="40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1M+ app downloads for ed-tech startup MadCloud Technologies within one year (2015-2016)</w:t>
      </w:r>
    </w:p>
    <w:p>
      <w:pPr>
        <w:pStyle w:val="ListBullet"/>
        <w:spacing w:after="40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Cleared IIT-JEE 2010 (All India Rank: 4157)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