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1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595"/>
        <w:gridCol w:w="4595"/>
        <w:tblGridChange w:id="0">
          <w:tblGrid>
            <w:gridCol w:w="4595"/>
            <w:gridCol w:w="4595"/>
          </w:tblGrid>
        </w:tblGridChange>
      </w:tblGrid>
      <w:tr>
        <w:trPr>
          <w:cantSplit w:val="0"/>
          <w:trHeight w:val="515" w:hRule="atLeast"/>
          <w:tblHeader w:val="0"/>
        </w:trPr>
        <w:tc>
          <w:tcPr>
            <w:gridSpan w:val="2"/>
            <w:tcBorders>
              <w:top w:color="808080" w:space="0" w:sz="4" w:val="single"/>
              <w:left w:color="808080" w:space="0" w:sz="4" w:val="single"/>
              <w:bottom w:color="808080" w:space="0" w:sz="4" w:val="single"/>
              <w:right w:color="808080" w:space="0" w:sz="4"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color w:val="ffffff"/>
                <w:rtl w:val="0"/>
              </w:rPr>
              <w:t xml:space="preserve">image-text</w:t>
            </w:r>
            <w:r w:rsidDel="00000000" w:rsidR="00000000" w:rsidRPr="00000000">
              <w:rPr>
                <w:rtl w:val="0"/>
              </w:rPr>
            </w:r>
          </w:p>
        </w:tc>
      </w:tr>
      <w:tr>
        <w:trPr>
          <w:cantSplit w:val="0"/>
          <w:trHeight w:val="320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drawing>
                <wp:inline distB="114300" distT="114300" distL="114300" distR="114300">
                  <wp:extent cx="2781300" cy="223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2235200"/>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2"/>
              <w:spacing w:after="240" w:before="240" w:lineRule="auto"/>
              <w:rPr/>
            </w:pPr>
            <w:bookmarkStart w:colFirst="0" w:colLast="0" w:name="_3bcj0leph5yv" w:id="0"/>
            <w:bookmarkEnd w:id="0"/>
            <w:r w:rsidDel="00000000" w:rsidR="00000000" w:rsidRPr="00000000">
              <w:rPr>
                <w:rtl w:val="0"/>
              </w:rPr>
              <w:t xml:space="preserve">Wellmark Blue Cross and Blue Shield is working to make health care better</w:t>
            </w:r>
          </w:p>
          <w:p w:rsidR="00000000" w:rsidDel="00000000" w:rsidP="00000000" w:rsidRDefault="00000000" w:rsidRPr="00000000" w14:paraId="00000006">
            <w:pPr>
              <w:spacing w:after="240" w:before="240" w:lineRule="auto"/>
              <w:rPr/>
            </w:pPr>
            <w:r w:rsidDel="00000000" w:rsidR="00000000" w:rsidRPr="00000000">
              <w:rPr>
                <w:rFonts w:ascii="Roboto" w:cs="Roboto" w:eastAsia="Roboto" w:hAnsi="Roboto"/>
                <w:sz w:val="24"/>
                <w:szCs w:val="24"/>
                <w:shd w:fill="fafafa" w:val="clear"/>
                <w:rtl w:val="0"/>
              </w:rPr>
              <w:t xml:space="preserve">As the leading health insurer and benefits administrator in Iowa and South Dakota, you can rest assured knowing we’re working to deliver the lowest cost of care and optimal outcomes, while improving the health of the people in the communities we serve.</w:t>
            </w:r>
            <w:r w:rsidDel="00000000" w:rsidR="00000000" w:rsidRPr="00000000">
              <w:rPr>
                <w:rtl w:val="0"/>
              </w:rPr>
            </w:r>
          </w:p>
          <w:p w:rsidR="00000000" w:rsidDel="00000000" w:rsidP="00000000" w:rsidRDefault="00000000" w:rsidRPr="00000000" w14:paraId="00000007">
            <w:pPr>
              <w:spacing w:after="240" w:before="240" w:lineRule="auto"/>
              <w:rPr>
                <w:b w:val="1"/>
                <w:color w:val="1155cc"/>
                <w:u w:val="single"/>
              </w:rPr>
            </w:pPr>
            <w:hyperlink w:anchor="">
              <w:r w:rsidDel="00000000" w:rsidR="00000000" w:rsidRPr="00000000">
                <w:rPr>
                  <w:b w:val="1"/>
                  <w:color w:val="1155cc"/>
                  <w:u w:val="single"/>
                  <w:rtl w:val="0"/>
                </w:rPr>
                <w:t xml:space="preserve">Learn about us</w:t>
              </w:r>
            </w:hyperlink>
            <w:r w:rsidDel="00000000" w:rsidR="00000000" w:rsidRPr="00000000">
              <w:rPr>
                <w:rtl w:val="0"/>
              </w:rPr>
            </w:r>
          </w:p>
          <w:p w:rsidR="00000000" w:rsidDel="00000000" w:rsidP="00000000" w:rsidRDefault="00000000" w:rsidRPr="00000000" w14:paraId="00000008">
            <w:pPr>
              <w:spacing w:after="240" w:before="240" w:lineRule="auto"/>
              <w:rPr>
                <w:b w:val="1"/>
                <w:color w:val="1155cc"/>
                <w:u w:val="single"/>
              </w:rPr>
            </w:pPr>
            <w:hyperlink w:anchor="">
              <w:r w:rsidDel="00000000" w:rsidR="00000000" w:rsidRPr="00000000">
                <w:rPr>
                  <w:i w:val="1"/>
                  <w:color w:val="1155cc"/>
                  <w:u w:val="single"/>
                  <w:rtl w:val="0"/>
                </w:rPr>
                <w:t xml:space="preserve">Shop health plans</w:t>
              </w:r>
            </w:hyperlink>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