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the Metadata property “Breadcrumbs” to “true” to enable breadcrumb support.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Bulk metadata</w:t>
        </w:r>
      </w:hyperlink>
      <w:r w:rsidDel="00000000" w:rsidR="00000000" w:rsidRPr="00000000">
        <w:rPr>
          <w:rtl w:val="0"/>
        </w:rPr>
        <w:t xml:space="preserve"> can enable breadcrumbs for a subsection or the whole site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BreadCrumb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BreadCrumb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em.live/docs/bulk-metadata" TargetMode="External"/><Relationship Id="rId7" Type="http://schemas.openxmlformats.org/officeDocument/2006/relationships/hyperlink" Target="https://www.aem.live/docs/bulk-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