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ffffff"/>
                <w:u w:val="single"/>
                <w:rtl w:val="0"/>
              </w:rPr>
              <w:t xml:space="preserve">Tabs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Tab One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Aliquando sadipscing eum ea, aliquid postulant qui in. Option vulputate an ius, everti </w:t>
            </w:r>
            <w:r w:rsidDel="00000000" w:rsidR="00000000" w:rsidRPr="00000000">
              <w:rPr>
                <w:b w:val="1"/>
                <w:i w:val="1"/>
                <w:color w:val="1155cc"/>
                <w:u w:val="single"/>
                <w:rtl w:val="0"/>
              </w:rPr>
              <w:t xml:space="preserve">efficiendi</w:t>
            </w: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37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Tab Two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Tab Three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u w:val="single"/>
                <w:rtl w:val="0"/>
              </w:rPr>
              <w:t xml:space="preserve">Te errem impedit vel.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Tabs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