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141414"/>
          <w:sz w:val="44"/>
        </w:rPr>
        <w:t>Isaiah Ingram MD</w:t>
      </w:r>
    </w:p>
    <w:p>
      <w:pPr>
        <w:spacing w:after="20"/>
      </w:pPr>
      <w:r>
        <w:rPr>
          <w:rFonts w:ascii="Calibri" w:hAnsi="Calibri"/>
          <w:b w:val="0"/>
          <w:i w:val="0"/>
          <w:color w:val="0B57D0"/>
          <w:sz w:val="24"/>
        </w:rPr>
        <w:t>Allergy &amp; Immunology • Indianapolis, IN</w:t>
      </w:r>
    </w:p>
    <w:p>
      <w:pPr>
        <w:spacing w:after="20"/>
      </w:pPr>
      <w:r>
        <w:rPr>
          <w:rFonts w:ascii="Calibri" w:hAnsi="Calibri"/>
          <w:b w:val="0"/>
          <w:i w:val="0"/>
          <w:color w:val="0B57D0"/>
          <w:sz w:val="24"/>
        </w:rPr>
        <w:t>Physician</w:t>
      </w:r>
    </w:p>
    <w:p>
      <w:pPr>
        <w:spacing w:before="320" w:after="120"/>
        <w:pBdr>
          <w:bottom w:val="single" w:sz="6" w:space="4" w:color="D0D3D8"/>
        </w:pBdr>
      </w:pPr>
      <w:r>
        <w:rPr>
          <w:rFonts w:ascii="Calibri" w:hAnsi="Calibri"/>
          <w:b/>
          <w:i w:val="0"/>
          <w:color w:val="141414"/>
          <w:sz w:val="30"/>
        </w:rPr>
        <w:t>Education &amp; Training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University of Louisville School of Medicine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Class of 2021</w:t>
      </w:r>
    </w:p>
    <w:p>
      <w:pPr>
        <w:spacing w:before="320" w:after="120"/>
        <w:pBdr>
          <w:bottom w:val="single" w:sz="6" w:space="4" w:color="D0D3D8"/>
        </w:pBdr>
      </w:pPr>
      <w:r>
        <w:rPr>
          <w:rFonts w:ascii="Calibri" w:hAnsi="Calibri"/>
          <w:b/>
          <w:i w:val="0"/>
          <w:color w:val="141414"/>
          <w:sz w:val="30"/>
        </w:rPr>
        <w:t>Certifications &amp; Licensure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State Medical License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2024 - 2027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American Board of Pediatrics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Pediatrics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02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