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141414"/>
          <w:sz w:val="44"/>
        </w:rPr>
        <w:t>Mutee Husein Abdeljaber MD</w:t>
      </w:r>
    </w:p>
    <w:p>
      <w:pPr>
        <w:spacing w:after="20"/>
      </w:pPr>
      <w:r>
        <w:rPr>
          <w:rFonts w:ascii="Calibri" w:hAnsi="Calibri"/>
          <w:b w:val="0"/>
          <w:i w:val="0"/>
          <w:color w:val="0B57D0"/>
          <w:sz w:val="24"/>
        </w:rPr>
        <w:t>Allergy &amp; Immunology • Grand Blanc, MI</w:t>
      </w:r>
    </w:p>
    <w:p>
      <w:pPr>
        <w:spacing w:after="20"/>
      </w:pPr>
      <w:r>
        <w:rPr>
          <w:rFonts w:ascii="Calibri" w:hAnsi="Calibri"/>
          <w:b w:val="0"/>
          <w:i w:val="0"/>
          <w:color w:val="0B57D0"/>
          <w:sz w:val="24"/>
        </w:rPr>
        <w:t>Asthma &amp; Allergic Conditions</w:t>
      </w:r>
    </w:p>
    <w:p>
      <w:pPr>
        <w:spacing w:after="20"/>
      </w:pPr>
      <w:r>
        <w:rPr>
          <w:rFonts w:ascii="Calibri" w:hAnsi="Calibri"/>
          <w:b w:val="0"/>
          <w:i w:val="0"/>
          <w:color w:val="0B57D0"/>
          <w:sz w:val="24"/>
        </w:rPr>
        <w:t>Mutee Abdeljaber Allergy/Immunology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Education &amp; Training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Hurley Medical Center/Michigan State University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Residency, Pediatrics, 1989 - 1992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University of Jordan Faculty of Medicine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Class of 1982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Boston Children’s Hospital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Residency, Allergy and Immunology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Certifications &amp; Licensure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MI State Medical License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1992 - 2029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NY State Medical License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1992 - 2010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American Board of Allergy and Immunology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Allergy &amp; Immunology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Awards, Honors, &amp; Recognition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CMS Meaningful Use Stage 1 Certification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ModuleMD WISE™, ModuleMD, 2012-2014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Meaningful Use Stage 1 Certification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Centers for Medicare &amp; Medicaid Services, 2011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Publications &amp; Presentations</w:t>
      </w:r>
    </w:p>
    <w:p>
      <w:pPr>
        <w:spacing w:before="160" w:after="40"/>
      </w:pPr>
      <w:r>
        <w:rPr>
          <w:rFonts w:ascii="Calibri" w:hAnsi="Calibri"/>
          <w:b/>
          <w:i w:val="0"/>
          <w:color w:val="141414"/>
          <w:sz w:val="24"/>
        </w:rPr>
        <w:t>PubMed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Depressed Natural Killer Cell Activity in Schizophrenic Patients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M. H. Abdeljaber, Madhavan Nair, M. A. Schork, Stanley A. Schwartz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Immunological Investigations. 1994-08-01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