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1FE8" w14:textId="36185A75" w:rsidR="00B22EAB" w:rsidRPr="00B22EAB" w:rsidRDefault="00B22EAB">
      <w:pPr>
        <w:rPr>
          <w:color w:val="000000" w:themeColor="text1"/>
        </w:rPr>
      </w:pPr>
      <w:r w:rsidRPr="00B22EAB">
        <w:rPr>
          <w:color w:val="000000" w:themeColor="text1"/>
        </w:rPr>
        <w:t>Excel Challenge</w:t>
      </w:r>
      <w:r>
        <w:rPr>
          <w:color w:val="000000" w:themeColor="text1"/>
        </w:rPr>
        <w:t xml:space="preserve"> _ Report</w:t>
      </w:r>
    </w:p>
    <w:p w14:paraId="6B950CC6" w14:textId="5017E644" w:rsidR="00B22EAB" w:rsidRPr="00B22EAB" w:rsidRDefault="00B22EAB">
      <w:pPr>
        <w:rPr>
          <w:color w:val="000000" w:themeColor="text1"/>
        </w:rPr>
      </w:pPr>
    </w:p>
    <w:p w14:paraId="04C60A03" w14:textId="59434718" w:rsidR="00B22EAB" w:rsidRPr="00931A46" w:rsidRDefault="00B22EAB" w:rsidP="00931A46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 w:rsidRPr="00931A46">
        <w:rPr>
          <w:rFonts w:cs="Menlo"/>
          <w:color w:val="000000" w:themeColor="text1"/>
          <w:lang w:val="en-GB"/>
        </w:rPr>
        <w:t>Given the provided data, what are three conclusions we can draw about Kickstarter campaigns?</w:t>
      </w:r>
    </w:p>
    <w:p w14:paraId="57C26FAE" w14:textId="32FB16E9" w:rsidR="00931A46" w:rsidRDefault="00931A46" w:rsidP="00931A46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6C7D2B22" w14:textId="77777777" w:rsidR="00931A46" w:rsidRPr="008E2C89" w:rsidRDefault="00931A46" w:rsidP="00931A46">
      <w:pPr>
        <w:tabs>
          <w:tab w:val="left" w:pos="593"/>
        </w:tabs>
        <w:autoSpaceDE w:val="0"/>
        <w:autoSpaceDN w:val="0"/>
        <w:adjustRightInd w:val="0"/>
        <w:rPr>
          <w:rFonts w:cs="Menlo"/>
          <w:b/>
          <w:bCs/>
          <w:color w:val="000000" w:themeColor="text1"/>
          <w:lang w:val="en-GB"/>
        </w:rPr>
      </w:pPr>
      <w:r w:rsidRPr="008E2C89">
        <w:rPr>
          <w:rFonts w:cs="Menlo"/>
          <w:b/>
          <w:bCs/>
          <w:color w:val="000000" w:themeColor="text1"/>
          <w:lang w:val="en-GB"/>
        </w:rPr>
        <w:t>Conclusions:</w:t>
      </w:r>
    </w:p>
    <w:p w14:paraId="37CBA427" w14:textId="64D3D882" w:rsidR="008C144A" w:rsidRDefault="00931A46" w:rsidP="00931A4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Based on the data analysed, it can be concluded that the Kickstarter Projects are likely to </w:t>
      </w:r>
      <w:r w:rsidR="00D67ED7">
        <w:rPr>
          <w:rFonts w:cs="Menlo"/>
          <w:color w:val="000000" w:themeColor="text1"/>
          <w:lang w:val="en-GB"/>
        </w:rPr>
        <w:t>be</w:t>
      </w:r>
      <w:r w:rsidR="00810BB1">
        <w:rPr>
          <w:rFonts w:cs="Menlo"/>
          <w:color w:val="000000" w:themeColor="text1"/>
          <w:lang w:val="en-GB"/>
        </w:rPr>
        <w:t xml:space="preserve"> </w:t>
      </w:r>
      <w:r>
        <w:rPr>
          <w:rFonts w:cs="Menlo"/>
          <w:color w:val="000000" w:themeColor="text1"/>
          <w:lang w:val="en-GB"/>
        </w:rPr>
        <w:t xml:space="preserve">successful than be cancelled or fail. This is based off the comparisons completed over the success of main categories. A rather clearer assumption can be made when the data is analysed and split into successful and unsuccessful campaigns. </w:t>
      </w:r>
      <w:r w:rsidR="008C144A">
        <w:rPr>
          <w:rFonts w:cs="Menlo"/>
          <w:color w:val="000000" w:themeColor="text1"/>
          <w:lang w:val="en-GB"/>
        </w:rPr>
        <w:t xml:space="preserve">Based off the below graph, can clearly stipulate, Music, Theatre, and Film &amp; Video are the clear winners of the Kickstarter Projects.  </w:t>
      </w:r>
    </w:p>
    <w:p w14:paraId="7CFE201B" w14:textId="77777777" w:rsid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ab/>
      </w:r>
    </w:p>
    <w:p w14:paraId="65AAA569" w14:textId="3DAFEA40" w:rsidR="00931A46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ab/>
      </w:r>
      <w:r>
        <w:rPr>
          <w:noProof/>
        </w:rPr>
        <w:drawing>
          <wp:inline distT="0" distB="0" distL="0" distR="0" wp14:anchorId="6B101DB8" wp14:editId="3513A4DA">
            <wp:extent cx="6645910" cy="2857500"/>
            <wp:effectExtent l="0" t="0" r="889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2921F1-62A9-5D4B-91E8-1D07B8731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31A46" w:rsidRPr="008C144A">
        <w:rPr>
          <w:rFonts w:cs="Menlo"/>
          <w:color w:val="000000" w:themeColor="text1"/>
          <w:lang w:val="en-GB"/>
        </w:rPr>
        <w:t xml:space="preserve">  </w:t>
      </w:r>
    </w:p>
    <w:p w14:paraId="20BA709E" w14:textId="2B7F2F4C" w:rsid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3E9080C2" w14:textId="548CA01B" w:rsidR="008C144A" w:rsidRDefault="008C144A" w:rsidP="008C144A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Second conclusion can be made over a further breakdown of the categories – Ref below graph. Further breakdown of the success rate of theatre projects can be seen in the success rate of plays. It also has the highest rate of failed projects. </w:t>
      </w:r>
    </w:p>
    <w:p w14:paraId="31E70B75" w14:textId="5E32C2E1" w:rsid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5C6B17A4" w14:textId="07A042A5" w:rsidR="008C144A" w:rsidRP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2A296D0A" wp14:editId="50BCE2BA">
            <wp:extent cx="6645910" cy="2915920"/>
            <wp:effectExtent l="0" t="0" r="889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541D425-0A09-C040-9B66-F4545792A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814DA6" w14:textId="77777777" w:rsidR="008C144A" w:rsidRDefault="008C144A" w:rsidP="008C144A">
      <w:pPr>
        <w:pStyle w:val="ListParagraph"/>
        <w:tabs>
          <w:tab w:val="left" w:pos="593"/>
        </w:tabs>
        <w:autoSpaceDE w:val="0"/>
        <w:autoSpaceDN w:val="0"/>
        <w:adjustRightInd w:val="0"/>
        <w:ind w:left="953"/>
        <w:rPr>
          <w:rFonts w:cs="Menlo"/>
          <w:color w:val="000000" w:themeColor="text1"/>
          <w:lang w:val="en-GB"/>
        </w:rPr>
      </w:pPr>
    </w:p>
    <w:p w14:paraId="02974C13" w14:textId="446F3C8B" w:rsidR="008C144A" w:rsidRDefault="008C144A" w:rsidP="008C144A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The third conclusion can be made based off success rates noting the time of the year. A considerable dip in success rate is noted </w:t>
      </w:r>
      <w:r w:rsidR="008E2C89">
        <w:rPr>
          <w:rFonts w:cs="Menlo"/>
          <w:color w:val="000000" w:themeColor="text1"/>
          <w:lang w:val="en-GB"/>
        </w:rPr>
        <w:t xml:space="preserve">post May, with a further sharp dip towards the end of the year. On further review, failed projects surpass successful ones in December. We can dig </w:t>
      </w:r>
      <w:r w:rsidR="008E2C89">
        <w:rPr>
          <w:rFonts w:cs="Menlo"/>
          <w:color w:val="000000" w:themeColor="text1"/>
          <w:lang w:val="en-GB"/>
        </w:rPr>
        <w:lastRenderedPageBreak/>
        <w:t xml:space="preserve">more into what is driving this dip and how it could be associated with the funded percentages at different times of the year.  </w:t>
      </w:r>
    </w:p>
    <w:p w14:paraId="6316395E" w14:textId="4EEE5357" w:rsid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280003A1" w14:textId="7197BEC1" w:rsidR="008C144A" w:rsidRP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657DD684" wp14:editId="182D9BEF">
            <wp:extent cx="6645910" cy="2679700"/>
            <wp:effectExtent l="0" t="0" r="889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91B742D-144F-6144-8255-87AE0821C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D496A8" w14:textId="77777777" w:rsidR="008C144A" w:rsidRDefault="008C144A" w:rsidP="008C144A">
      <w:pPr>
        <w:pStyle w:val="ListParagraph"/>
        <w:tabs>
          <w:tab w:val="left" w:pos="593"/>
        </w:tabs>
        <w:autoSpaceDE w:val="0"/>
        <w:autoSpaceDN w:val="0"/>
        <w:adjustRightInd w:val="0"/>
        <w:ind w:left="953"/>
        <w:rPr>
          <w:rFonts w:cs="Menlo"/>
          <w:color w:val="000000" w:themeColor="text1"/>
          <w:lang w:val="en-GB"/>
        </w:rPr>
      </w:pPr>
    </w:p>
    <w:p w14:paraId="79E8FD72" w14:textId="03DE70F6" w:rsidR="008C144A" w:rsidRPr="008C144A" w:rsidRDefault="008C144A" w:rsidP="008C144A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691E8E32" w14:textId="1EB53D0B" w:rsidR="008C144A" w:rsidRPr="008C144A" w:rsidRDefault="008C144A" w:rsidP="008C144A">
      <w:pPr>
        <w:pStyle w:val="ListParagraph"/>
        <w:tabs>
          <w:tab w:val="left" w:pos="593"/>
        </w:tabs>
        <w:autoSpaceDE w:val="0"/>
        <w:autoSpaceDN w:val="0"/>
        <w:adjustRightInd w:val="0"/>
        <w:ind w:left="953"/>
        <w:rPr>
          <w:rFonts w:cs="Menlo"/>
          <w:color w:val="000000" w:themeColor="text1"/>
          <w:lang w:val="en-GB"/>
        </w:rPr>
      </w:pPr>
    </w:p>
    <w:p w14:paraId="7B8185E8" w14:textId="77777777" w:rsidR="00931A46" w:rsidRPr="00931A46" w:rsidRDefault="00931A46" w:rsidP="00931A46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</w:p>
    <w:p w14:paraId="3C7ADA8D" w14:textId="50A5D03E" w:rsidR="00B22EAB" w:rsidRPr="008E2C89" w:rsidRDefault="00B22EAB" w:rsidP="008E2C8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="Menlo"/>
          <w:color w:val="000000" w:themeColor="text1"/>
          <w:lang w:val="en-GB"/>
        </w:rPr>
      </w:pPr>
      <w:r w:rsidRPr="008E2C89">
        <w:rPr>
          <w:rFonts w:cs="Menlo"/>
          <w:color w:val="000000" w:themeColor="text1"/>
          <w:lang w:val="en-GB"/>
        </w:rPr>
        <w:t>What are some limitations of this dataset?</w:t>
      </w:r>
    </w:p>
    <w:p w14:paraId="15394201" w14:textId="6BA6C8C9" w:rsidR="008E2C89" w:rsidRDefault="008E2C89" w:rsidP="008E2C89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Assuming Kickstarter if ONE particular campaign, we would want to look into other similar projects/campaigns to make a more informed conclusion on certain successes and failures. </w:t>
      </w:r>
    </w:p>
    <w:p w14:paraId="62C97933" w14:textId="41D99945" w:rsidR="008E2C89" w:rsidRDefault="008E2C89" w:rsidP="008E2C89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Thus meaning, the Data Set is not as substantial, with certain categories and sub-categories not fully analysed noting limited sample sizes. </w:t>
      </w:r>
    </w:p>
    <w:p w14:paraId="2BDF5836" w14:textId="77777777" w:rsidR="008E2C89" w:rsidRPr="008E2C89" w:rsidRDefault="008E2C89" w:rsidP="008E2C89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cs="Menlo"/>
          <w:color w:val="000000" w:themeColor="text1"/>
          <w:lang w:val="en-GB"/>
        </w:rPr>
      </w:pPr>
    </w:p>
    <w:p w14:paraId="3FE98C8E" w14:textId="5CFB0AAA" w:rsidR="00B22EAB" w:rsidRDefault="00B22EAB" w:rsidP="008E2C89">
      <w:pPr>
        <w:pStyle w:val="ListParagraph"/>
        <w:numPr>
          <w:ilvl w:val="0"/>
          <w:numId w:val="1"/>
        </w:numPr>
        <w:rPr>
          <w:rFonts w:cs="Menlo"/>
          <w:color w:val="000000" w:themeColor="text1"/>
          <w:lang w:val="en-GB"/>
        </w:rPr>
      </w:pPr>
      <w:r w:rsidRPr="008E2C89">
        <w:rPr>
          <w:rFonts w:cs="Menlo"/>
          <w:color w:val="000000" w:themeColor="text1"/>
          <w:lang w:val="en-GB"/>
        </w:rPr>
        <w:t>What are some other possible tables and/or graphs that we could create?</w:t>
      </w:r>
    </w:p>
    <w:p w14:paraId="25D50FD3" w14:textId="5A698A88" w:rsidR="00D67ED7" w:rsidRDefault="00D67ED7" w:rsidP="00D67ED7">
      <w:pPr>
        <w:pStyle w:val="ListParagraph"/>
        <w:numPr>
          <w:ilvl w:val="0"/>
          <w:numId w:val="3"/>
        </w:numPr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We could further analyse the failed/cancelled projects to better understand the data set. </w:t>
      </w:r>
    </w:p>
    <w:p w14:paraId="1DF46A23" w14:textId="6A19F2F6" w:rsidR="00D67ED7" w:rsidRPr="008E2C89" w:rsidRDefault="00D67ED7" w:rsidP="00D67ED7">
      <w:pPr>
        <w:pStyle w:val="ListParagraph"/>
        <w:numPr>
          <w:ilvl w:val="0"/>
          <w:numId w:val="3"/>
        </w:numPr>
        <w:rPr>
          <w:rFonts w:cs="Menlo"/>
          <w:color w:val="000000" w:themeColor="text1"/>
          <w:lang w:val="en-GB"/>
        </w:rPr>
      </w:pPr>
      <w:r>
        <w:rPr>
          <w:rFonts w:cs="Menlo"/>
          <w:color w:val="000000" w:themeColor="text1"/>
          <w:lang w:val="en-GB"/>
        </w:rPr>
        <w:t xml:space="preserve">Further delve into the successful projects to see if they are actually profitable. </w:t>
      </w:r>
    </w:p>
    <w:p w14:paraId="654D9E28" w14:textId="77777777" w:rsidR="008E2C89" w:rsidRPr="008E2C89" w:rsidRDefault="008E2C89" w:rsidP="008E2C89">
      <w:pPr>
        <w:pStyle w:val="ListParagraph"/>
        <w:ind w:left="360"/>
        <w:rPr>
          <w:rFonts w:cs="Menlo"/>
          <w:color w:val="000000" w:themeColor="text1"/>
          <w:lang w:val="en-GB"/>
        </w:rPr>
      </w:pPr>
    </w:p>
    <w:p w14:paraId="24F187E0" w14:textId="60F65B77" w:rsidR="00C6303C" w:rsidRDefault="00C6303C" w:rsidP="00B22EAB">
      <w:pPr>
        <w:rPr>
          <w:rFonts w:cs="Menlo"/>
          <w:color w:val="000000" w:themeColor="text1"/>
          <w:lang w:val="en-GB"/>
        </w:rPr>
      </w:pPr>
    </w:p>
    <w:p w14:paraId="661FBBD2" w14:textId="6A754E17" w:rsidR="00C6303C" w:rsidRDefault="00C6303C" w:rsidP="00B22EAB">
      <w:pPr>
        <w:rPr>
          <w:rFonts w:cs="Menlo"/>
          <w:color w:val="000000" w:themeColor="text1"/>
          <w:lang w:val="en-GB"/>
        </w:rPr>
      </w:pPr>
    </w:p>
    <w:p w14:paraId="3141AA4A" w14:textId="77777777" w:rsidR="00C6303C" w:rsidRPr="00B22EAB" w:rsidRDefault="00C6303C" w:rsidP="00B22EAB">
      <w:pPr>
        <w:rPr>
          <w:color w:val="000000" w:themeColor="text1"/>
        </w:rPr>
      </w:pPr>
    </w:p>
    <w:sectPr w:rsidR="00C6303C" w:rsidRPr="00B22EAB" w:rsidSect="00B22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A79"/>
    <w:multiLevelType w:val="hybridMultilevel"/>
    <w:tmpl w:val="9E12B7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929D3"/>
    <w:multiLevelType w:val="hybridMultilevel"/>
    <w:tmpl w:val="13D2E588"/>
    <w:lvl w:ilvl="0" w:tplc="08090019">
      <w:start w:val="1"/>
      <w:numFmt w:val="lowerLetter"/>
      <w:lvlText w:val="%1."/>
      <w:lvlJc w:val="left"/>
      <w:pPr>
        <w:ind w:left="9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73" w:hanging="360"/>
      </w:pPr>
    </w:lvl>
    <w:lvl w:ilvl="2" w:tplc="0809001B" w:tentative="1">
      <w:start w:val="1"/>
      <w:numFmt w:val="lowerRoman"/>
      <w:lvlText w:val="%3."/>
      <w:lvlJc w:val="right"/>
      <w:pPr>
        <w:ind w:left="2393" w:hanging="180"/>
      </w:pPr>
    </w:lvl>
    <w:lvl w:ilvl="3" w:tplc="0809000F" w:tentative="1">
      <w:start w:val="1"/>
      <w:numFmt w:val="decimal"/>
      <w:lvlText w:val="%4."/>
      <w:lvlJc w:val="left"/>
      <w:pPr>
        <w:ind w:left="3113" w:hanging="360"/>
      </w:pPr>
    </w:lvl>
    <w:lvl w:ilvl="4" w:tplc="08090019" w:tentative="1">
      <w:start w:val="1"/>
      <w:numFmt w:val="lowerLetter"/>
      <w:lvlText w:val="%5."/>
      <w:lvlJc w:val="left"/>
      <w:pPr>
        <w:ind w:left="3833" w:hanging="360"/>
      </w:pPr>
    </w:lvl>
    <w:lvl w:ilvl="5" w:tplc="0809001B" w:tentative="1">
      <w:start w:val="1"/>
      <w:numFmt w:val="lowerRoman"/>
      <w:lvlText w:val="%6."/>
      <w:lvlJc w:val="right"/>
      <w:pPr>
        <w:ind w:left="4553" w:hanging="180"/>
      </w:pPr>
    </w:lvl>
    <w:lvl w:ilvl="6" w:tplc="0809000F" w:tentative="1">
      <w:start w:val="1"/>
      <w:numFmt w:val="decimal"/>
      <w:lvlText w:val="%7."/>
      <w:lvlJc w:val="left"/>
      <w:pPr>
        <w:ind w:left="5273" w:hanging="360"/>
      </w:pPr>
    </w:lvl>
    <w:lvl w:ilvl="7" w:tplc="08090019" w:tentative="1">
      <w:start w:val="1"/>
      <w:numFmt w:val="lowerLetter"/>
      <w:lvlText w:val="%8."/>
      <w:lvlJc w:val="left"/>
      <w:pPr>
        <w:ind w:left="5993" w:hanging="360"/>
      </w:pPr>
    </w:lvl>
    <w:lvl w:ilvl="8" w:tplc="08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78F23352"/>
    <w:multiLevelType w:val="hybridMultilevel"/>
    <w:tmpl w:val="D7AA36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AB"/>
    <w:rsid w:val="00810BB1"/>
    <w:rsid w:val="008C144A"/>
    <w:rsid w:val="008E2C89"/>
    <w:rsid w:val="00931A46"/>
    <w:rsid w:val="00B22EAB"/>
    <w:rsid w:val="00C6303C"/>
    <w:rsid w:val="00D67ED7"/>
    <w:rsid w:val="00E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B5833"/>
  <w15:chartTrackingRefBased/>
  <w15:docId w15:val="{FD88BC48-FBC0-3444-9EC5-29898460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nambhandari/Desktop/Excel%20Challenge/Excel%20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nambhandari/Desktop/Excel%20Challenge/Excel%20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nambhandari/Desktop/Excel%20Challenge/Excel%20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Challenge.xlsx]Pivot _ 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_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_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_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8F-1748-94AC-72D22D4D66A8}"/>
            </c:ext>
          </c:extLst>
        </c:ser>
        <c:ser>
          <c:idx val="1"/>
          <c:order val="1"/>
          <c:tx>
            <c:strRef>
              <c:f>'Pivot _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_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_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8F-1748-94AC-72D22D4D66A8}"/>
            </c:ext>
          </c:extLst>
        </c:ser>
        <c:ser>
          <c:idx val="2"/>
          <c:order val="2"/>
          <c:tx>
            <c:strRef>
              <c:f>'Pivot _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_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_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8F-1748-94AC-72D22D4D66A8}"/>
            </c:ext>
          </c:extLst>
        </c:ser>
        <c:ser>
          <c:idx val="3"/>
          <c:order val="3"/>
          <c:tx>
            <c:strRef>
              <c:f>'Pivot _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_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_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8F-1748-94AC-72D22D4D6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6576304"/>
        <c:axId val="296577952"/>
      </c:barChart>
      <c:catAx>
        <c:axId val="29657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77952"/>
        <c:crosses val="autoZero"/>
        <c:auto val="1"/>
        <c:lblAlgn val="ctr"/>
        <c:lblOffset val="100"/>
        <c:noMultiLvlLbl val="0"/>
      </c:catAx>
      <c:valAx>
        <c:axId val="29657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57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Challenge.xlsx]Pivot _ SubCategory!PivotTable3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_ SubCategory'!$B$4:$B$5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_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_ SubCategory'!$B$6:$B$47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D-C24E-8AD7-AE718BD2F172}"/>
            </c:ext>
          </c:extLst>
        </c:ser>
        <c:ser>
          <c:idx val="1"/>
          <c:order val="1"/>
          <c:tx>
            <c:strRef>
              <c:f>'Pivot _ 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_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_ SubCategory'!$C$6:$C$47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D-C24E-8AD7-AE718BD2F172}"/>
            </c:ext>
          </c:extLst>
        </c:ser>
        <c:ser>
          <c:idx val="2"/>
          <c:order val="2"/>
          <c:tx>
            <c:strRef>
              <c:f>'Pivot _ SubCategory'!$D$4:$D$5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_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_ SubCategory'!$D$6:$D$47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2D-C24E-8AD7-AE718BD2F172}"/>
            </c:ext>
          </c:extLst>
        </c:ser>
        <c:ser>
          <c:idx val="3"/>
          <c:order val="3"/>
          <c:tx>
            <c:strRef>
              <c:f>'Pivot _ SubCategory'!$E$4:$E$5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_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_ SubCategory'!$E$6:$E$47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2D-C24E-8AD7-AE718BD2F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2042128"/>
        <c:axId val="1072500368"/>
      </c:barChart>
      <c:catAx>
        <c:axId val="107204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500368"/>
        <c:crosses val="autoZero"/>
        <c:auto val="1"/>
        <c:lblAlgn val="ctr"/>
        <c:lblOffset val="100"/>
        <c:noMultiLvlLbl val="0"/>
      </c:catAx>
      <c:valAx>
        <c:axId val="107250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04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Challenge.xlsx]Pivot_Date!PivotTable7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Pivot_Date!$B$4:$B$5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Pivot_Date!$A$6:$A$18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0B-6446-95B8-9A028CCFBEE2}"/>
            </c:ext>
          </c:extLst>
        </c:ser>
        <c:ser>
          <c:idx val="1"/>
          <c:order val="1"/>
          <c:tx>
            <c:strRef>
              <c:f>Pivot_Date!$C$4:$C$5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Pivot_Date!$A$6:$A$18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0B-6446-95B8-9A028CCFBEE2}"/>
            </c:ext>
          </c:extLst>
        </c:ser>
        <c:ser>
          <c:idx val="2"/>
          <c:order val="2"/>
          <c:tx>
            <c:strRef>
              <c:f>Pivot_Date!$D$4:$D$5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Pivot_Date!$A$6:$A$18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0B-6446-95B8-9A028CCFB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2485376"/>
        <c:axId val="598785936"/>
      </c:lineChart>
      <c:catAx>
        <c:axId val="102248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785936"/>
        <c:crosses val="autoZero"/>
        <c:auto val="1"/>
        <c:lblAlgn val="ctr"/>
        <c:lblOffset val="100"/>
        <c:noMultiLvlLbl val="0"/>
      </c:catAx>
      <c:valAx>
        <c:axId val="5987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48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sonamb87@gmail.com</dc:creator>
  <cp:keywords/>
  <dc:description/>
  <cp:lastModifiedBy>sonamb87@gmail.com</cp:lastModifiedBy>
  <cp:revision>3</cp:revision>
  <dcterms:created xsi:type="dcterms:W3CDTF">2021-11-14T06:49:00Z</dcterms:created>
  <dcterms:modified xsi:type="dcterms:W3CDTF">2021-11-14T11:33:00Z</dcterms:modified>
</cp:coreProperties>
</file>