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This work is completed.</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This is the first case where we calculated health utilization scores using Pathways data. Adjustment has been made to accommodate data availability. Details of the differences between Pathways and DHS health utilisation scores can be found in the script.</w:t>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