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Borders>
          <w:top w:val="single" w:sz="8" w:space="0" w:color="C5D8EC"/>
        </w:tblBorders>
        <w:tblCellMar>
          <w:left w:w="0" w:type="dxa"/>
          <w:right w:w="0" w:type="dxa"/>
        </w:tblCellMar>
        <w:tblLook w:val="04A0" w:firstRow="1" w:lastRow="0" w:firstColumn="1" w:lastColumn="0" w:noHBand="0" w:noVBand="1"/>
      </w:tblPr>
      <w:tblGrid>
        <w:gridCol w:w="8682"/>
        <w:gridCol w:w="731"/>
      </w:tblGrid>
      <w:tr w:rsidR="00000000" w14:paraId="4CED5E37" w14:textId="77777777">
        <w:trPr>
          <w:divId w:val="1878470715"/>
          <w:tblCellSpacing w:w="0" w:type="dxa"/>
        </w:trPr>
        <w:tc>
          <w:tcPr>
            <w:tcW w:w="0" w:type="auto"/>
            <w:tcMar>
              <w:top w:w="80" w:type="dxa"/>
              <w:left w:w="0" w:type="dxa"/>
              <w:bottom w:w="0" w:type="dxa"/>
              <w:right w:w="0" w:type="dxa"/>
            </w:tcMar>
            <w:vAlign w:val="center"/>
            <w:hideMark/>
          </w:tcPr>
          <w:p w14:paraId="0CA864B7" w14:textId="77777777" w:rsidR="002A6D12" w:rsidRDefault="002A6D12">
            <w:pPr>
              <w:spacing w:before="80"/>
              <w:rPr>
                <w:rFonts w:ascii="Calibri" w:eastAsia="Times New Roman" w:hAnsi="Calibri" w:cs="Calibri"/>
                <w:color w:val="6B8CBA"/>
                <w:sz w:val="16"/>
                <w:szCs w:val="16"/>
              </w:rPr>
            </w:pPr>
            <w:r>
              <w:rPr>
                <w:rFonts w:ascii="Calibri" w:eastAsia="Times New Roman" w:hAnsi="Calibri" w:cs="Calibri"/>
                <w:color w:val="6B8CBA"/>
                <w:sz w:val="16"/>
                <w:szCs w:val="16"/>
              </w:rPr>
              <w:t xml:space="preserve">TwinMaq – Technical Proposal | TM-TP-2026-[###]  |  Design Zone Engineering Solutions  ·  www.designzone.com.sa  ·  Confidential </w:t>
            </w:r>
          </w:p>
        </w:tc>
        <w:tc>
          <w:tcPr>
            <w:tcW w:w="0" w:type="auto"/>
            <w:noWrap/>
            <w:tcMar>
              <w:top w:w="80" w:type="dxa"/>
              <w:left w:w="0" w:type="dxa"/>
              <w:bottom w:w="0" w:type="dxa"/>
              <w:right w:w="0" w:type="dxa"/>
            </w:tcMar>
            <w:vAlign w:val="center"/>
            <w:hideMark/>
          </w:tcPr>
          <w:p w14:paraId="332C7E13" w14:textId="77777777" w:rsidR="002A6D12" w:rsidRDefault="002A6D12">
            <w:pPr>
              <w:spacing w:before="80"/>
              <w:jc w:val="right"/>
              <w:rPr>
                <w:rFonts w:ascii="Calibri" w:eastAsia="Times New Roman" w:hAnsi="Calibri" w:cs="Calibri"/>
                <w:color w:val="1A3A5C"/>
                <w:sz w:val="16"/>
                <w:szCs w:val="16"/>
              </w:rPr>
            </w:pPr>
            <w:r>
              <w:rPr>
                <w:rFonts w:ascii="Calibri" w:eastAsia="Times New Roman" w:hAnsi="Calibri" w:cs="Calibri"/>
                <w:color w:val="1A3A5C"/>
                <w:sz w:val="16"/>
                <w:szCs w:val="16"/>
              </w:rPr>
              <w:t>Page </w:t>
            </w:r>
            <w:r>
              <w:rPr>
                <w:rFonts w:ascii="Calibri" w:eastAsia="Times New Roman" w:hAnsi="Calibri" w:cs="Calibri"/>
                <w:color w:val="1A3A5C"/>
                <w:sz w:val="16"/>
                <w:szCs w:val="16"/>
              </w:rPr>
              <w:fldChar w:fldCharType="begin"/>
            </w:r>
            <w:r>
              <w:rPr>
                <w:rFonts w:ascii="Calibri" w:eastAsia="Times New Roman" w:hAnsi="Calibri" w:cs="Calibri"/>
                <w:color w:val="1A3A5C"/>
                <w:sz w:val="16"/>
                <w:szCs w:val="16"/>
              </w:rPr>
              <w:instrText>PAGE</w:instrText>
            </w:r>
            <w:r>
              <w:rPr>
                <w:rFonts w:ascii="Calibri" w:eastAsia="Times New Roman" w:hAnsi="Calibri" w:cs="Calibri"/>
                <w:color w:val="1A3A5C"/>
                <w:sz w:val="16"/>
                <w:szCs w:val="16"/>
              </w:rPr>
              <w:fldChar w:fldCharType="separate"/>
            </w:r>
            <w:r>
              <w:rPr>
                <w:rFonts w:ascii="Calibri" w:eastAsia="Times New Roman" w:hAnsi="Calibri" w:cs="Calibri"/>
                <w:color w:val="1A3A5C"/>
                <w:sz w:val="16"/>
                <w:szCs w:val="16"/>
              </w:rPr>
              <w:t>1</w:t>
            </w:r>
            <w:r>
              <w:rPr>
                <w:rFonts w:ascii="Calibri" w:eastAsia="Times New Roman" w:hAnsi="Calibri" w:cs="Calibri"/>
                <w:color w:val="1A3A5C"/>
                <w:sz w:val="16"/>
                <w:szCs w:val="16"/>
              </w:rPr>
              <w:fldChar w:fldCharType="end"/>
            </w:r>
            <w:r>
              <w:rPr>
                <w:rFonts w:ascii="Calibri" w:eastAsia="Times New Roman" w:hAnsi="Calibri" w:cs="Calibri"/>
                <w:color w:val="1A3A5C"/>
                <w:sz w:val="16"/>
                <w:szCs w:val="16"/>
              </w:rPr>
              <w:t> of </w:t>
            </w:r>
            <w:r>
              <w:rPr>
                <w:rFonts w:ascii="Calibri" w:eastAsia="Times New Roman" w:hAnsi="Calibri" w:cs="Calibri"/>
                <w:color w:val="1A3A5C"/>
                <w:sz w:val="16"/>
                <w:szCs w:val="16"/>
              </w:rPr>
              <w:fldChar w:fldCharType="begin"/>
            </w:r>
            <w:r>
              <w:rPr>
                <w:rFonts w:ascii="Calibri" w:eastAsia="Times New Roman" w:hAnsi="Calibri" w:cs="Calibri"/>
                <w:color w:val="1A3A5C"/>
                <w:sz w:val="16"/>
                <w:szCs w:val="16"/>
              </w:rPr>
              <w:instrText>NUMPAGES</w:instrText>
            </w:r>
            <w:r>
              <w:rPr>
                <w:rFonts w:ascii="Calibri" w:eastAsia="Times New Roman" w:hAnsi="Calibri" w:cs="Calibri"/>
                <w:color w:val="1A3A5C"/>
                <w:sz w:val="16"/>
                <w:szCs w:val="16"/>
              </w:rPr>
              <w:fldChar w:fldCharType="separate"/>
            </w:r>
            <w:r>
              <w:rPr>
                <w:rFonts w:ascii="Calibri" w:eastAsia="Times New Roman" w:hAnsi="Calibri" w:cs="Calibri"/>
                <w:color w:val="1A3A5C"/>
                <w:sz w:val="16"/>
                <w:szCs w:val="16"/>
              </w:rPr>
              <w:t>1</w:t>
            </w:r>
            <w:r>
              <w:rPr>
                <w:rFonts w:ascii="Calibri" w:eastAsia="Times New Roman" w:hAnsi="Calibri" w:cs="Calibri"/>
                <w:color w:val="1A3A5C"/>
                <w:sz w:val="16"/>
                <w:szCs w:val="16"/>
              </w:rPr>
              <w:fldChar w:fldCharType="end"/>
            </w:r>
            <w:r>
              <w:rPr>
                <w:rFonts w:ascii="Calibri" w:eastAsia="Times New Roman" w:hAnsi="Calibri" w:cs="Calibri"/>
                <w:color w:val="1A3A5C"/>
                <w:sz w:val="16"/>
                <w:szCs w:val="16"/>
              </w:rPr>
              <w:t xml:space="preserve"> </w:t>
            </w:r>
          </w:p>
        </w:tc>
      </w:tr>
    </w:tbl>
    <w:tbl>
      <w:tblPr>
        <w:tblW w:w="5000" w:type="pct"/>
        <w:tblCellSpacing w:w="0" w:type="dxa"/>
        <w:tblCellMar>
          <w:left w:w="0" w:type="dxa"/>
          <w:right w:w="0" w:type="dxa"/>
        </w:tblCellMar>
        <w:tblLook w:val="04A0" w:firstRow="1" w:lastRow="0" w:firstColumn="1" w:lastColumn="0" w:noHBand="0" w:noVBand="1"/>
      </w:tblPr>
      <w:tblGrid>
        <w:gridCol w:w="4210"/>
        <w:gridCol w:w="5203"/>
      </w:tblGrid>
      <w:tr w:rsidR="00000000" w14:paraId="3A381F88" w14:textId="77777777">
        <w:trPr>
          <w:tblCellSpacing w:w="0" w:type="dxa"/>
        </w:trPr>
        <w:tc>
          <w:tcPr>
            <w:tcW w:w="0" w:type="auto"/>
            <w:shd w:val="clear" w:color="auto" w:fill="1A3A5C"/>
            <w:tcMar>
              <w:top w:w="220" w:type="dxa"/>
              <w:left w:w="400" w:type="dxa"/>
              <w:bottom w:w="220" w:type="dxa"/>
              <w:right w:w="400" w:type="dxa"/>
            </w:tcMar>
            <w:vAlign w:val="center"/>
            <w:hideMark/>
          </w:tcPr>
          <w:p w14:paraId="4944507A" w14:textId="77777777" w:rsidR="002A6D12" w:rsidRDefault="002A6D12">
            <w:pPr>
              <w:rPr>
                <w:rFonts w:ascii="Calibri" w:eastAsia="Times New Roman" w:hAnsi="Calibri" w:cs="Calibri"/>
                <w:color w:val="1A1A1A"/>
                <w:sz w:val="21"/>
                <w:szCs w:val="21"/>
              </w:rPr>
            </w:pPr>
            <w:r>
              <w:rPr>
                <w:rFonts w:ascii="Calibri" w:eastAsia="Times New Roman" w:hAnsi="Calibri" w:cs="Calibri"/>
                <w:b/>
                <w:bCs/>
                <w:color w:val="FFFFFF"/>
                <w:spacing w:val="20"/>
                <w:sz w:val="26"/>
                <w:szCs w:val="26"/>
              </w:rPr>
              <w:t>Design Zone</w:t>
            </w:r>
            <w:r>
              <w:rPr>
                <w:rFonts w:ascii="Calibri" w:eastAsia="Times New Roman" w:hAnsi="Calibri" w:cs="Calibri"/>
                <w:color w:val="1A1A1A"/>
                <w:sz w:val="21"/>
                <w:szCs w:val="21"/>
              </w:rPr>
              <w:t xml:space="preserve"> </w:t>
            </w:r>
            <w:r>
              <w:rPr>
                <w:rFonts w:ascii="Calibri" w:eastAsia="Times New Roman" w:hAnsi="Calibri" w:cs="Calibri"/>
                <w:color w:val="7BAFD4"/>
                <w:sz w:val="20"/>
                <w:szCs w:val="20"/>
              </w:rPr>
              <w:t>| TwinMaq Division</w:t>
            </w:r>
            <w:r>
              <w:rPr>
                <w:rFonts w:ascii="Calibri" w:eastAsia="Times New Roman" w:hAnsi="Calibri" w:cs="Calibri"/>
                <w:color w:val="1A1A1A"/>
                <w:sz w:val="21"/>
                <w:szCs w:val="21"/>
              </w:rPr>
              <w:t xml:space="preserve"> </w:t>
            </w:r>
          </w:p>
        </w:tc>
        <w:tc>
          <w:tcPr>
            <w:tcW w:w="0" w:type="auto"/>
            <w:shd w:val="clear" w:color="auto" w:fill="1A3A5C"/>
            <w:noWrap/>
            <w:tcMar>
              <w:top w:w="220" w:type="dxa"/>
              <w:left w:w="400" w:type="dxa"/>
              <w:bottom w:w="220" w:type="dxa"/>
              <w:right w:w="400" w:type="dxa"/>
            </w:tcMar>
            <w:vAlign w:val="center"/>
            <w:hideMark/>
          </w:tcPr>
          <w:p w14:paraId="5CD032C2" w14:textId="77777777" w:rsidR="002A6D12" w:rsidRDefault="002A6D12">
            <w:pPr>
              <w:jc w:val="right"/>
              <w:rPr>
                <w:rFonts w:ascii="Calibri" w:eastAsia="Times New Roman" w:hAnsi="Calibri" w:cs="Calibri"/>
                <w:color w:val="1A1A1A"/>
                <w:sz w:val="21"/>
                <w:szCs w:val="21"/>
              </w:rPr>
            </w:pPr>
            <w:r>
              <w:rPr>
                <w:rFonts w:ascii="Calibri" w:eastAsia="Times New Roman" w:hAnsi="Calibri" w:cs="Calibri"/>
                <w:color w:val="A0C0E0"/>
                <w:sz w:val="17"/>
                <w:szCs w:val="17"/>
              </w:rPr>
              <w:t xml:space="preserve">ISO 9001 Certified  ·  KSA &amp; GCC  ·  </w:t>
            </w:r>
            <w:r>
              <w:rPr>
                <w:rFonts w:ascii="Calibri" w:eastAsia="Times New Roman" w:hAnsi="Calibri" w:cs="Calibri"/>
                <w:color w:val="A0C0E0"/>
                <w:sz w:val="17"/>
                <w:szCs w:val="17"/>
              </w:rPr>
              <w:t>www.designzone.com.sa</w:t>
            </w:r>
            <w:r>
              <w:rPr>
                <w:rFonts w:ascii="Calibri" w:eastAsia="Times New Roman" w:hAnsi="Calibri" w:cs="Calibri"/>
                <w:color w:val="1A1A1A"/>
                <w:sz w:val="21"/>
                <w:szCs w:val="21"/>
              </w:rPr>
              <w:t xml:space="preserve"> </w:t>
            </w:r>
          </w:p>
        </w:tc>
      </w:tr>
    </w:tbl>
    <w:p w14:paraId="161E8332" w14:textId="77777777" w:rsidR="002A6D12" w:rsidRDefault="002A6D12">
      <w:pPr>
        <w:jc w:val="center"/>
        <w:divId w:val="932858555"/>
        <w:rPr>
          <w:rFonts w:ascii="Calibri" w:eastAsia="Times New Roman" w:hAnsi="Calibri" w:cs="Calibri"/>
          <w:color w:val="1A1A1A"/>
          <w:sz w:val="21"/>
          <w:szCs w:val="21"/>
        </w:rPr>
      </w:pPr>
      <w:r>
        <w:rPr>
          <w:rFonts w:ascii="Calibri" w:eastAsia="Times New Roman" w:hAnsi="Calibri" w:cs="Calibri"/>
          <w:noProof/>
          <w:color w:val="1A1A1A"/>
          <w:sz w:val="21"/>
          <w:szCs w:val="21"/>
        </w:rPr>
        <w:drawing>
          <wp:inline distT="0" distB="0" distL="0" distR="0" wp14:anchorId="18F4DCE1" wp14:editId="07032FD1">
            <wp:extent cx="2000250" cy="1181100"/>
            <wp:effectExtent l="0" t="0" r="0" b="0"/>
            <wp:docPr id="1" name="Picture 1" descr="TwinMaq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inMaq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0250" cy="1181100"/>
                    </a:xfrm>
                    <a:prstGeom prst="rect">
                      <a:avLst/>
                    </a:prstGeom>
                    <a:noFill/>
                    <a:ln>
                      <a:noFill/>
                    </a:ln>
                  </pic:spPr>
                </pic:pic>
              </a:graphicData>
            </a:graphic>
          </wp:inline>
        </w:drawing>
      </w:r>
    </w:p>
    <w:p w14:paraId="2B9BC006" w14:textId="77777777" w:rsidR="002A6D12" w:rsidRDefault="002A6D12">
      <w:pPr>
        <w:pStyle w:val="NormalWeb"/>
        <w:spacing w:after="880"/>
        <w:jc w:val="center"/>
        <w:rPr>
          <w:rFonts w:ascii="Calibri" w:hAnsi="Calibri" w:cs="Calibri"/>
          <w:b/>
          <w:bCs/>
          <w:color w:val="6B8CBA"/>
          <w:spacing w:val="70"/>
          <w:sz w:val="18"/>
          <w:szCs w:val="18"/>
        </w:rPr>
      </w:pPr>
      <w:r>
        <w:rPr>
          <w:rFonts w:ascii="Calibri" w:hAnsi="Calibri" w:cs="Calibri"/>
          <w:b/>
          <w:bCs/>
          <w:color w:val="6B8CBA"/>
          <w:spacing w:val="70"/>
          <w:sz w:val="18"/>
          <w:szCs w:val="18"/>
        </w:rPr>
        <w:t xml:space="preserve">POWERED BY DESIGN ZONE ENGINEERING SOLUTIONS </w:t>
      </w:r>
    </w:p>
    <w:tbl>
      <w:tblPr>
        <w:tblW w:w="2600" w:type="pct"/>
        <w:jc w:val="center"/>
        <w:tblCellSpacing w:w="0" w:type="dxa"/>
        <w:shd w:val="clear" w:color="auto" w:fill="1A3A5C"/>
        <w:tblCellMar>
          <w:left w:w="0" w:type="dxa"/>
          <w:right w:w="0" w:type="dxa"/>
        </w:tblCellMar>
        <w:tblLook w:val="04A0" w:firstRow="1" w:lastRow="0" w:firstColumn="1" w:lastColumn="0" w:noHBand="0" w:noVBand="1"/>
      </w:tblPr>
      <w:tblGrid>
        <w:gridCol w:w="4895"/>
      </w:tblGrid>
      <w:tr w:rsidR="00000000" w14:paraId="73009836" w14:textId="77777777">
        <w:trPr>
          <w:tblCellSpacing w:w="0" w:type="dxa"/>
          <w:jc w:val="center"/>
        </w:trPr>
        <w:tc>
          <w:tcPr>
            <w:tcW w:w="0" w:type="auto"/>
            <w:shd w:val="clear" w:color="auto" w:fill="1A3A5C"/>
            <w:vAlign w:val="center"/>
            <w:hideMark/>
          </w:tcPr>
          <w:p w14:paraId="11227C20" w14:textId="77777777" w:rsidR="002A6D12" w:rsidRDefault="002A6D12">
            <w:pPr>
              <w:rPr>
                <w:rFonts w:ascii="Calibri" w:hAnsi="Calibri" w:cs="Calibri"/>
                <w:b/>
                <w:bCs/>
                <w:color w:val="6B8CBA"/>
                <w:spacing w:val="70"/>
                <w:sz w:val="18"/>
                <w:szCs w:val="18"/>
              </w:rPr>
            </w:pPr>
          </w:p>
        </w:tc>
      </w:tr>
    </w:tbl>
    <w:p w14:paraId="78DC3F7B" w14:textId="77777777" w:rsidR="002A6D12" w:rsidRDefault="002A6D12">
      <w:pPr>
        <w:pStyle w:val="NormalWeb"/>
        <w:spacing w:before="280" w:after="120"/>
        <w:jc w:val="center"/>
        <w:rPr>
          <w:rFonts w:ascii="Calibri" w:hAnsi="Calibri" w:cs="Calibri"/>
          <w:b/>
          <w:bCs/>
          <w:color w:val="1A3A5C"/>
          <w:spacing w:val="60"/>
          <w:sz w:val="48"/>
          <w:szCs w:val="48"/>
        </w:rPr>
      </w:pPr>
      <w:r>
        <w:rPr>
          <w:rFonts w:ascii="Calibri" w:hAnsi="Calibri" w:cs="Calibri"/>
          <w:b/>
          <w:bCs/>
          <w:color w:val="1A3A5C"/>
          <w:spacing w:val="60"/>
          <w:sz w:val="48"/>
          <w:szCs w:val="48"/>
        </w:rPr>
        <w:t xml:space="preserve">TECHNICAL PROPOSAL </w:t>
      </w:r>
    </w:p>
    <w:p w14:paraId="347C593B" w14:textId="77777777" w:rsidR="002A6D12" w:rsidRDefault="002A6D12">
      <w:pPr>
        <w:pStyle w:val="NormalWeb"/>
        <w:spacing w:after="760"/>
        <w:jc w:val="center"/>
        <w:rPr>
          <w:rFonts w:ascii="Calibri" w:hAnsi="Calibri" w:cs="Calibri"/>
          <w:color w:val="6B8CBA"/>
          <w:spacing w:val="20"/>
          <w:sz w:val="22"/>
          <w:szCs w:val="22"/>
        </w:rPr>
      </w:pPr>
      <w:r>
        <w:rPr>
          <w:rFonts w:ascii="Calibri" w:hAnsi="Calibri" w:cs="Calibri"/>
          <w:color w:val="6B8CBA"/>
          <w:spacing w:val="20"/>
          <w:sz w:val="22"/>
          <w:szCs w:val="22"/>
        </w:rPr>
        <w:t xml:space="preserve">Interactive 3D Real Estate Visualisation Platform </w:t>
      </w:r>
    </w:p>
    <w:tbl>
      <w:tblPr>
        <w:tblW w:w="3200" w:type="pct"/>
        <w:jc w:val="center"/>
        <w:tblCellSpacing w:w="0" w:type="dxa"/>
        <w:tblBorders>
          <w:top w:val="single" w:sz="8" w:space="0" w:color="BED0E4"/>
        </w:tblBorders>
        <w:tblCellMar>
          <w:left w:w="0" w:type="dxa"/>
          <w:right w:w="0" w:type="dxa"/>
        </w:tblCellMar>
        <w:tblLook w:val="04A0" w:firstRow="1" w:lastRow="0" w:firstColumn="1" w:lastColumn="0" w:noHBand="0" w:noVBand="1"/>
      </w:tblPr>
      <w:tblGrid>
        <w:gridCol w:w="2530"/>
        <w:gridCol w:w="3494"/>
      </w:tblGrid>
      <w:tr w:rsidR="00000000" w14:paraId="502A4ACB" w14:textId="77777777">
        <w:trPr>
          <w:tblCellSpacing w:w="0" w:type="dxa"/>
          <w:jc w:val="center"/>
        </w:trPr>
        <w:tc>
          <w:tcPr>
            <w:tcW w:w="2100" w:type="pct"/>
            <w:tcBorders>
              <w:bottom w:val="single" w:sz="8" w:space="0" w:color="EEF3F9"/>
            </w:tcBorders>
            <w:tcMar>
              <w:top w:w="100" w:type="dxa"/>
              <w:left w:w="0" w:type="dxa"/>
              <w:bottom w:w="100" w:type="dxa"/>
              <w:right w:w="0" w:type="dxa"/>
            </w:tcMar>
            <w:vAlign w:val="center"/>
            <w:hideMark/>
          </w:tcPr>
          <w:p w14:paraId="2177F68A"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Submitted To</w:t>
            </w:r>
          </w:p>
        </w:tc>
        <w:tc>
          <w:tcPr>
            <w:tcW w:w="0" w:type="auto"/>
            <w:tcBorders>
              <w:bottom w:val="single" w:sz="8" w:space="0" w:color="EEF3F9"/>
            </w:tcBorders>
            <w:tcMar>
              <w:top w:w="100" w:type="dxa"/>
              <w:left w:w="240" w:type="dxa"/>
              <w:bottom w:w="100" w:type="dxa"/>
              <w:right w:w="0" w:type="dxa"/>
            </w:tcMar>
            <w:vAlign w:val="center"/>
            <w:hideMark/>
          </w:tcPr>
          <w:p w14:paraId="1239D843" w14:textId="77777777" w:rsidR="002A6D12" w:rsidRDefault="002A6D12">
            <w:pPr>
              <w:rPr>
                <w:rFonts w:ascii="Calibri" w:eastAsia="Times New Roman" w:hAnsi="Calibri" w:cs="Calibri"/>
                <w:color w:val="1A1A1A"/>
                <w:sz w:val="20"/>
                <w:szCs w:val="20"/>
              </w:rPr>
            </w:pPr>
            <w:r>
              <w:rPr>
                <w:rFonts w:ascii="Calibri" w:eastAsia="Times New Roman" w:hAnsi="Calibri" w:cs="Calibri"/>
                <w:color w:val="1A1A1A"/>
                <w:sz w:val="20"/>
                <w:szCs w:val="20"/>
              </w:rPr>
              <w:t>[Client Company Name]</w:t>
            </w:r>
          </w:p>
        </w:tc>
      </w:tr>
      <w:tr w:rsidR="00000000" w14:paraId="23C64976" w14:textId="77777777">
        <w:trPr>
          <w:tblCellSpacing w:w="0" w:type="dxa"/>
          <w:jc w:val="center"/>
        </w:trPr>
        <w:tc>
          <w:tcPr>
            <w:tcW w:w="0" w:type="auto"/>
            <w:tcBorders>
              <w:bottom w:val="single" w:sz="8" w:space="0" w:color="EEF3F9"/>
            </w:tcBorders>
            <w:tcMar>
              <w:top w:w="100" w:type="dxa"/>
              <w:left w:w="0" w:type="dxa"/>
              <w:bottom w:w="100" w:type="dxa"/>
              <w:right w:w="0" w:type="dxa"/>
            </w:tcMar>
            <w:vAlign w:val="center"/>
            <w:hideMark/>
          </w:tcPr>
          <w:p w14:paraId="01844064"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Attention</w:t>
            </w:r>
          </w:p>
        </w:tc>
        <w:tc>
          <w:tcPr>
            <w:tcW w:w="0" w:type="auto"/>
            <w:tcBorders>
              <w:bottom w:val="single" w:sz="8" w:space="0" w:color="EEF3F9"/>
            </w:tcBorders>
            <w:tcMar>
              <w:top w:w="100" w:type="dxa"/>
              <w:left w:w="240" w:type="dxa"/>
              <w:bottom w:w="100" w:type="dxa"/>
              <w:right w:w="0" w:type="dxa"/>
            </w:tcMar>
            <w:vAlign w:val="center"/>
            <w:hideMark/>
          </w:tcPr>
          <w:p w14:paraId="49A6EC5B" w14:textId="77777777" w:rsidR="002A6D12" w:rsidRDefault="002A6D12">
            <w:pPr>
              <w:rPr>
                <w:rFonts w:ascii="Calibri" w:eastAsia="Times New Roman" w:hAnsi="Calibri" w:cs="Calibri"/>
                <w:color w:val="1A1A1A"/>
                <w:sz w:val="20"/>
                <w:szCs w:val="20"/>
              </w:rPr>
            </w:pPr>
            <w:r>
              <w:rPr>
                <w:rFonts w:ascii="Calibri" w:eastAsia="Times New Roman" w:hAnsi="Calibri" w:cs="Calibri"/>
                <w:color w:val="1A1A1A"/>
                <w:sz w:val="20"/>
                <w:szCs w:val="20"/>
              </w:rPr>
              <w:t>[Contact Name], [Title]</w:t>
            </w:r>
          </w:p>
        </w:tc>
      </w:tr>
      <w:tr w:rsidR="00000000" w14:paraId="54088E2D" w14:textId="77777777">
        <w:trPr>
          <w:tblCellSpacing w:w="0" w:type="dxa"/>
          <w:jc w:val="center"/>
        </w:trPr>
        <w:tc>
          <w:tcPr>
            <w:tcW w:w="0" w:type="auto"/>
            <w:tcBorders>
              <w:bottom w:val="single" w:sz="8" w:space="0" w:color="EEF3F9"/>
            </w:tcBorders>
            <w:tcMar>
              <w:top w:w="100" w:type="dxa"/>
              <w:left w:w="0" w:type="dxa"/>
              <w:bottom w:w="100" w:type="dxa"/>
              <w:right w:w="0" w:type="dxa"/>
            </w:tcMar>
            <w:vAlign w:val="center"/>
            <w:hideMark/>
          </w:tcPr>
          <w:p w14:paraId="08FCF01D"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Project</w:t>
            </w:r>
          </w:p>
        </w:tc>
        <w:tc>
          <w:tcPr>
            <w:tcW w:w="0" w:type="auto"/>
            <w:tcBorders>
              <w:bottom w:val="single" w:sz="8" w:space="0" w:color="EEF3F9"/>
            </w:tcBorders>
            <w:tcMar>
              <w:top w:w="100" w:type="dxa"/>
              <w:left w:w="240" w:type="dxa"/>
              <w:bottom w:w="100" w:type="dxa"/>
              <w:right w:w="0" w:type="dxa"/>
            </w:tcMar>
            <w:vAlign w:val="center"/>
            <w:hideMark/>
          </w:tcPr>
          <w:p w14:paraId="6A943D82" w14:textId="77777777" w:rsidR="002A6D12" w:rsidRDefault="002A6D12">
            <w:pPr>
              <w:rPr>
                <w:rFonts w:ascii="Calibri" w:eastAsia="Times New Roman" w:hAnsi="Calibri" w:cs="Calibri"/>
                <w:color w:val="1A1A1A"/>
                <w:sz w:val="20"/>
                <w:szCs w:val="20"/>
              </w:rPr>
            </w:pPr>
            <w:r>
              <w:rPr>
                <w:rFonts w:ascii="Calibri" w:eastAsia="Times New Roman" w:hAnsi="Calibri" w:cs="Calibri"/>
                <w:color w:val="1A1A1A"/>
                <w:sz w:val="20"/>
                <w:szCs w:val="20"/>
              </w:rPr>
              <w:t>[Project Name] — [City, Region]</w:t>
            </w:r>
          </w:p>
        </w:tc>
      </w:tr>
      <w:tr w:rsidR="00000000" w14:paraId="15EF5588" w14:textId="77777777">
        <w:trPr>
          <w:tblCellSpacing w:w="0" w:type="dxa"/>
          <w:jc w:val="center"/>
        </w:trPr>
        <w:tc>
          <w:tcPr>
            <w:tcW w:w="0" w:type="auto"/>
            <w:tcBorders>
              <w:bottom w:val="single" w:sz="8" w:space="0" w:color="EEF3F9"/>
            </w:tcBorders>
            <w:tcMar>
              <w:top w:w="100" w:type="dxa"/>
              <w:left w:w="0" w:type="dxa"/>
              <w:bottom w:w="100" w:type="dxa"/>
              <w:right w:w="0" w:type="dxa"/>
            </w:tcMar>
            <w:vAlign w:val="center"/>
            <w:hideMark/>
          </w:tcPr>
          <w:p w14:paraId="6743280A"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Date</w:t>
            </w:r>
          </w:p>
        </w:tc>
        <w:tc>
          <w:tcPr>
            <w:tcW w:w="0" w:type="auto"/>
            <w:tcBorders>
              <w:bottom w:val="single" w:sz="8" w:space="0" w:color="EEF3F9"/>
            </w:tcBorders>
            <w:tcMar>
              <w:top w:w="100" w:type="dxa"/>
              <w:left w:w="240" w:type="dxa"/>
              <w:bottom w:w="100" w:type="dxa"/>
              <w:right w:w="0" w:type="dxa"/>
            </w:tcMar>
            <w:vAlign w:val="center"/>
            <w:hideMark/>
          </w:tcPr>
          <w:p w14:paraId="166403B8" w14:textId="77777777" w:rsidR="002A6D12" w:rsidRDefault="002A6D12">
            <w:pPr>
              <w:rPr>
                <w:rFonts w:ascii="Calibri" w:eastAsia="Times New Roman" w:hAnsi="Calibri" w:cs="Calibri"/>
                <w:color w:val="1A1A1A"/>
                <w:sz w:val="20"/>
                <w:szCs w:val="20"/>
              </w:rPr>
            </w:pPr>
            <w:r>
              <w:rPr>
                <w:rFonts w:ascii="Calibri" w:eastAsia="Times New Roman" w:hAnsi="Calibri" w:cs="Calibri"/>
                <w:color w:val="1A1A1A"/>
                <w:sz w:val="20"/>
                <w:szCs w:val="20"/>
              </w:rPr>
              <w:t>[Date]  |  May 2026</w:t>
            </w:r>
          </w:p>
        </w:tc>
      </w:tr>
      <w:tr w:rsidR="00000000" w14:paraId="3057891E" w14:textId="77777777">
        <w:trPr>
          <w:tblCellSpacing w:w="0" w:type="dxa"/>
          <w:jc w:val="center"/>
        </w:trPr>
        <w:tc>
          <w:tcPr>
            <w:tcW w:w="0" w:type="auto"/>
            <w:tcBorders>
              <w:bottom w:val="single" w:sz="8" w:space="0" w:color="EEF3F9"/>
            </w:tcBorders>
            <w:tcMar>
              <w:top w:w="100" w:type="dxa"/>
              <w:left w:w="0" w:type="dxa"/>
              <w:bottom w:w="100" w:type="dxa"/>
              <w:right w:w="0" w:type="dxa"/>
            </w:tcMar>
            <w:vAlign w:val="center"/>
            <w:hideMark/>
          </w:tcPr>
          <w:p w14:paraId="19B0F1EA"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Proposal Reference</w:t>
            </w:r>
          </w:p>
        </w:tc>
        <w:tc>
          <w:tcPr>
            <w:tcW w:w="0" w:type="auto"/>
            <w:tcBorders>
              <w:bottom w:val="single" w:sz="8" w:space="0" w:color="EEF3F9"/>
            </w:tcBorders>
            <w:tcMar>
              <w:top w:w="100" w:type="dxa"/>
              <w:left w:w="240" w:type="dxa"/>
              <w:bottom w:w="100" w:type="dxa"/>
              <w:right w:w="0" w:type="dxa"/>
            </w:tcMar>
            <w:vAlign w:val="center"/>
            <w:hideMark/>
          </w:tcPr>
          <w:p w14:paraId="343D57A1" w14:textId="77777777" w:rsidR="002A6D12" w:rsidRDefault="002A6D12">
            <w:pPr>
              <w:rPr>
                <w:rFonts w:ascii="Calibri" w:eastAsia="Times New Roman" w:hAnsi="Calibri" w:cs="Calibri"/>
                <w:color w:val="1A1A1A"/>
                <w:sz w:val="20"/>
                <w:szCs w:val="20"/>
              </w:rPr>
            </w:pPr>
            <w:r>
              <w:rPr>
                <w:rStyle w:val="Strong"/>
                <w:rFonts w:ascii="Calibri" w:eastAsia="Times New Roman" w:hAnsi="Calibri" w:cs="Calibri"/>
                <w:sz w:val="20"/>
                <w:szCs w:val="20"/>
              </w:rPr>
              <w:t>TM-TP-2026-[###]</w:t>
            </w:r>
          </w:p>
        </w:tc>
      </w:tr>
      <w:tr w:rsidR="00000000" w14:paraId="1F31B531" w14:textId="77777777">
        <w:trPr>
          <w:tblCellSpacing w:w="0" w:type="dxa"/>
          <w:jc w:val="center"/>
        </w:trPr>
        <w:tc>
          <w:tcPr>
            <w:tcW w:w="0" w:type="auto"/>
            <w:tcBorders>
              <w:bottom w:val="single" w:sz="8" w:space="0" w:color="EEF3F9"/>
            </w:tcBorders>
            <w:tcMar>
              <w:top w:w="100" w:type="dxa"/>
              <w:left w:w="0" w:type="dxa"/>
              <w:bottom w:w="100" w:type="dxa"/>
              <w:right w:w="0" w:type="dxa"/>
            </w:tcMar>
            <w:vAlign w:val="center"/>
            <w:hideMark/>
          </w:tcPr>
          <w:p w14:paraId="2933FE45"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Prepared By</w:t>
            </w:r>
          </w:p>
        </w:tc>
        <w:tc>
          <w:tcPr>
            <w:tcW w:w="0" w:type="auto"/>
            <w:tcBorders>
              <w:bottom w:val="single" w:sz="8" w:space="0" w:color="EEF3F9"/>
            </w:tcBorders>
            <w:tcMar>
              <w:top w:w="100" w:type="dxa"/>
              <w:left w:w="240" w:type="dxa"/>
              <w:bottom w:w="100" w:type="dxa"/>
              <w:right w:w="0" w:type="dxa"/>
            </w:tcMar>
            <w:vAlign w:val="center"/>
            <w:hideMark/>
          </w:tcPr>
          <w:p w14:paraId="4AAE63A6" w14:textId="77777777" w:rsidR="002A6D12" w:rsidRDefault="002A6D12">
            <w:pPr>
              <w:rPr>
                <w:rFonts w:ascii="Calibri" w:eastAsia="Times New Roman" w:hAnsi="Calibri" w:cs="Calibri"/>
                <w:color w:val="1A1A1A"/>
                <w:sz w:val="20"/>
                <w:szCs w:val="20"/>
              </w:rPr>
            </w:pPr>
            <w:r>
              <w:rPr>
                <w:rFonts w:ascii="Calibri" w:eastAsia="Times New Roman" w:hAnsi="Calibri" w:cs="Calibri"/>
                <w:color w:val="1A1A1A"/>
                <w:sz w:val="20"/>
                <w:szCs w:val="20"/>
              </w:rPr>
              <w:t>Eng. Bashar Abuodeh  |  TwinMaq Division</w:t>
            </w:r>
          </w:p>
        </w:tc>
      </w:tr>
      <w:tr w:rsidR="00000000" w14:paraId="34228446" w14:textId="77777777">
        <w:trPr>
          <w:tblCellSpacing w:w="0" w:type="dxa"/>
          <w:jc w:val="center"/>
        </w:trPr>
        <w:tc>
          <w:tcPr>
            <w:tcW w:w="0" w:type="auto"/>
            <w:tcBorders>
              <w:bottom w:val="single" w:sz="8" w:space="0" w:color="EEF3F9"/>
            </w:tcBorders>
            <w:tcMar>
              <w:top w:w="100" w:type="dxa"/>
              <w:left w:w="0" w:type="dxa"/>
              <w:bottom w:w="100" w:type="dxa"/>
              <w:right w:w="0" w:type="dxa"/>
            </w:tcMar>
            <w:vAlign w:val="center"/>
            <w:hideMark/>
          </w:tcPr>
          <w:p w14:paraId="5100E321"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Reviewed By</w:t>
            </w:r>
          </w:p>
        </w:tc>
        <w:tc>
          <w:tcPr>
            <w:tcW w:w="0" w:type="auto"/>
            <w:tcBorders>
              <w:bottom w:val="single" w:sz="8" w:space="0" w:color="EEF3F9"/>
            </w:tcBorders>
            <w:tcMar>
              <w:top w:w="100" w:type="dxa"/>
              <w:left w:w="240" w:type="dxa"/>
              <w:bottom w:w="100" w:type="dxa"/>
              <w:right w:w="0" w:type="dxa"/>
            </w:tcMar>
            <w:vAlign w:val="center"/>
            <w:hideMark/>
          </w:tcPr>
          <w:p w14:paraId="2A164A06" w14:textId="77777777" w:rsidR="002A6D12" w:rsidRDefault="002A6D12">
            <w:pPr>
              <w:rPr>
                <w:rFonts w:ascii="Calibri" w:eastAsia="Times New Roman" w:hAnsi="Calibri" w:cs="Calibri"/>
                <w:color w:val="1A1A1A"/>
                <w:sz w:val="20"/>
                <w:szCs w:val="20"/>
              </w:rPr>
            </w:pPr>
            <w:r>
              <w:rPr>
                <w:rFonts w:ascii="Calibri" w:eastAsia="Times New Roman" w:hAnsi="Calibri" w:cs="Calibri"/>
                <w:color w:val="1A1A1A"/>
                <w:sz w:val="20"/>
                <w:szCs w:val="20"/>
              </w:rPr>
              <w:t>Sundos Soror  |  Business Development</w:t>
            </w:r>
          </w:p>
        </w:tc>
      </w:tr>
      <w:tr w:rsidR="00000000" w14:paraId="1234ED34" w14:textId="77777777">
        <w:trPr>
          <w:tblCellSpacing w:w="0" w:type="dxa"/>
          <w:jc w:val="center"/>
        </w:trPr>
        <w:tc>
          <w:tcPr>
            <w:tcW w:w="0" w:type="auto"/>
            <w:tcMar>
              <w:top w:w="100" w:type="dxa"/>
              <w:left w:w="0" w:type="dxa"/>
              <w:bottom w:w="100" w:type="dxa"/>
              <w:right w:w="0" w:type="dxa"/>
            </w:tcMar>
            <w:vAlign w:val="center"/>
            <w:hideMark/>
          </w:tcPr>
          <w:p w14:paraId="2B393ED5" w14:textId="77777777" w:rsidR="002A6D12" w:rsidRDefault="002A6D12">
            <w:pPr>
              <w:rPr>
                <w:rFonts w:ascii="Calibri" w:eastAsia="Times New Roman" w:hAnsi="Calibri" w:cs="Calibri"/>
                <w:b/>
                <w:bCs/>
                <w:color w:val="1A3A5C"/>
                <w:sz w:val="20"/>
                <w:szCs w:val="20"/>
              </w:rPr>
            </w:pPr>
            <w:r>
              <w:rPr>
                <w:rFonts w:ascii="Calibri" w:eastAsia="Times New Roman" w:hAnsi="Calibri" w:cs="Calibri"/>
                <w:b/>
                <w:bCs/>
                <w:color w:val="1A3A5C"/>
                <w:sz w:val="20"/>
                <w:szCs w:val="20"/>
              </w:rPr>
              <w:t>Valid For</w:t>
            </w:r>
          </w:p>
        </w:tc>
        <w:tc>
          <w:tcPr>
            <w:tcW w:w="0" w:type="auto"/>
            <w:tcMar>
              <w:top w:w="100" w:type="dxa"/>
              <w:left w:w="240" w:type="dxa"/>
              <w:bottom w:w="100" w:type="dxa"/>
              <w:right w:w="0" w:type="dxa"/>
            </w:tcMar>
            <w:vAlign w:val="center"/>
            <w:hideMark/>
          </w:tcPr>
          <w:p w14:paraId="4E2C3D35" w14:textId="77777777" w:rsidR="002A6D12" w:rsidRDefault="002A6D12">
            <w:pPr>
              <w:rPr>
                <w:rFonts w:ascii="Calibri" w:eastAsia="Times New Roman" w:hAnsi="Calibri" w:cs="Calibri"/>
                <w:color w:val="1A1A1A"/>
                <w:sz w:val="20"/>
                <w:szCs w:val="20"/>
              </w:rPr>
            </w:pPr>
            <w:r>
              <w:rPr>
                <w:rStyle w:val="Strong"/>
                <w:rFonts w:ascii="Calibri" w:eastAsia="Times New Roman" w:hAnsi="Calibri" w:cs="Calibri"/>
                <w:sz w:val="20"/>
                <w:szCs w:val="20"/>
              </w:rPr>
              <w:t>60 Days from date of issue</w:t>
            </w:r>
          </w:p>
        </w:tc>
      </w:tr>
    </w:tbl>
    <w:p w14:paraId="137C9A4B" w14:textId="77777777" w:rsidR="002A6D12" w:rsidRDefault="002A6D12">
      <w:pPr>
        <w:divId w:val="1235777922"/>
        <w:rPr>
          <w:rFonts w:ascii="Calibri" w:eastAsia="Times New Roman" w:hAnsi="Calibri" w:cs="Calibri"/>
          <w:vanish/>
          <w:color w:val="1A1A1A"/>
          <w:sz w:val="21"/>
          <w:szCs w:val="21"/>
        </w:rPr>
      </w:pPr>
    </w:p>
    <w:tbl>
      <w:tblPr>
        <w:tblW w:w="5000" w:type="pct"/>
        <w:tblCellSpacing w:w="0" w:type="dxa"/>
        <w:shd w:val="clear" w:color="auto" w:fill="1A3A5C"/>
        <w:tblCellMar>
          <w:top w:w="210" w:type="dxa"/>
          <w:left w:w="210" w:type="dxa"/>
          <w:bottom w:w="210" w:type="dxa"/>
          <w:right w:w="210" w:type="dxa"/>
        </w:tblCellMar>
        <w:tblLook w:val="04A0" w:firstRow="1" w:lastRow="0" w:firstColumn="1" w:lastColumn="0" w:noHBand="0" w:noVBand="1"/>
      </w:tblPr>
      <w:tblGrid>
        <w:gridCol w:w="9413"/>
      </w:tblGrid>
      <w:tr w:rsidR="00000000" w14:paraId="3043ED6A" w14:textId="77777777">
        <w:trPr>
          <w:divId w:val="1235777922"/>
          <w:tblCellSpacing w:w="0" w:type="dxa"/>
        </w:trPr>
        <w:tc>
          <w:tcPr>
            <w:tcW w:w="0" w:type="auto"/>
            <w:shd w:val="clear" w:color="auto" w:fill="1A3A5C"/>
            <w:vAlign w:val="center"/>
            <w:hideMark/>
          </w:tcPr>
          <w:p w14:paraId="2E37DDC7" w14:textId="77777777" w:rsidR="002A6D12" w:rsidRDefault="002A6D12">
            <w:pPr>
              <w:jc w:val="center"/>
              <w:rPr>
                <w:rFonts w:ascii="Calibri" w:eastAsia="Times New Roman" w:hAnsi="Calibri" w:cs="Calibri"/>
                <w:color w:val="FFFFFF"/>
                <w:sz w:val="19"/>
                <w:szCs w:val="19"/>
              </w:rPr>
            </w:pPr>
            <w:r>
              <w:rPr>
                <w:rStyle w:val="Strong"/>
                <w:rFonts w:ascii="Calibri" w:eastAsia="Times New Roman" w:hAnsi="Calibri" w:cs="Calibri"/>
                <w:spacing w:val="20"/>
                <w:sz w:val="22"/>
                <w:szCs w:val="22"/>
              </w:rPr>
              <w:t>Design Zone Engineering Solutions</w:t>
            </w:r>
            <w:r>
              <w:rPr>
                <w:rFonts w:ascii="Calibri" w:eastAsia="Times New Roman" w:hAnsi="Calibri" w:cs="Calibri"/>
                <w:color w:val="FFFFFF"/>
                <w:sz w:val="19"/>
                <w:szCs w:val="19"/>
              </w:rPr>
              <w:t xml:space="preserve">  |  TwinMaq Division</w:t>
            </w:r>
            <w:r>
              <w:rPr>
                <w:rFonts w:ascii="Calibri" w:eastAsia="Times New Roman" w:hAnsi="Calibri" w:cs="Calibri"/>
                <w:color w:val="FFFFFF"/>
                <w:sz w:val="19"/>
                <w:szCs w:val="19"/>
              </w:rPr>
              <w:br w:type="page"/>
            </w:r>
            <w:r>
              <w:rPr>
                <w:rFonts w:ascii="Calibri" w:eastAsia="Times New Roman" w:hAnsi="Calibri" w:cs="Calibri"/>
                <w:color w:val="A0C0E0"/>
                <w:sz w:val="17"/>
                <w:szCs w:val="17"/>
              </w:rPr>
              <w:t xml:space="preserve">Saudi Arabia  ·  Jordan  ·  Egypt  ·  Confidential Document </w:t>
            </w:r>
          </w:p>
        </w:tc>
      </w:tr>
    </w:tbl>
    <w:p w14:paraId="38F7D858" w14:textId="77777777" w:rsidR="002A6D12" w:rsidRDefault="002A6D12">
      <w:pPr>
        <w:shd w:val="clear" w:color="auto" w:fill="1A3A5C"/>
        <w:divId w:val="1442914483"/>
        <w:rPr>
          <w:rFonts w:ascii="Calibri" w:eastAsia="Times New Roman" w:hAnsi="Calibri" w:cs="Calibri"/>
          <w:b/>
          <w:bCs/>
          <w:color w:val="FFFFFF"/>
          <w:spacing w:val="20"/>
          <w:sz w:val="22"/>
          <w:szCs w:val="22"/>
        </w:rPr>
      </w:pPr>
      <w:r>
        <w:rPr>
          <w:rFonts w:ascii="Calibri" w:eastAsia="Times New Roman" w:hAnsi="Calibri" w:cs="Calibri"/>
          <w:b/>
          <w:bCs/>
          <w:color w:val="FFFFFF"/>
          <w:spacing w:val="20"/>
          <w:sz w:val="22"/>
          <w:szCs w:val="22"/>
        </w:rPr>
        <w:t>01</w:t>
      </w:r>
    </w:p>
    <w:p w14:paraId="173383D5" w14:textId="77777777" w:rsidR="002A6D12" w:rsidRDefault="002A6D12">
      <w:pPr>
        <w:pStyle w:val="Heading1"/>
        <w:spacing w:before="120"/>
        <w:divId w:val="768236591"/>
        <w:rPr>
          <w:rFonts w:ascii="Calibri" w:eastAsia="Times New Roman" w:hAnsi="Calibri" w:cs="Calibri"/>
          <w:kern w:val="36"/>
        </w:rPr>
      </w:pPr>
      <w:r>
        <w:rPr>
          <w:rFonts w:ascii="Calibri" w:eastAsia="Times New Roman" w:hAnsi="Calibri" w:cs="Calibri"/>
          <w:kern w:val="36"/>
        </w:rPr>
        <w:t>About Design Zone</w:t>
      </w:r>
    </w:p>
    <w:p w14:paraId="2E555061" w14:textId="77777777" w:rsidR="002A6D12" w:rsidRDefault="002A6D12">
      <w:pPr>
        <w:pStyle w:val="NormalWeb"/>
        <w:divId w:val="768236591"/>
        <w:rPr>
          <w:rFonts w:ascii="Calibri" w:hAnsi="Calibri" w:cs="Calibri"/>
          <w:color w:val="1A1A1A"/>
          <w:sz w:val="21"/>
          <w:szCs w:val="21"/>
        </w:rPr>
      </w:pPr>
      <w:r>
        <w:rPr>
          <w:rFonts w:ascii="Calibri" w:hAnsi="Calibri" w:cs="Calibri"/>
          <w:color w:val="1A1A1A"/>
          <w:sz w:val="21"/>
          <w:szCs w:val="21"/>
        </w:rPr>
        <w:t xml:space="preserve">Design Zone is a Saudi-based engineering and digital solutions company specialising in Building Information Modeling (BIM), interactive 3D visualisation, and immersive digital twin technologies. Founded with a mission </w:t>
      </w:r>
      <w:r>
        <w:rPr>
          <w:rFonts w:ascii="Calibri" w:hAnsi="Calibri" w:cs="Calibri"/>
          <w:color w:val="1A1A1A"/>
          <w:sz w:val="21"/>
          <w:szCs w:val="21"/>
        </w:rPr>
        <w:lastRenderedPageBreak/>
        <w:t>to bridge the gap between engineering precision and compelling visual communication, Design Zone serves developers, architects, government authorities, and real estate investors across the Kingdom of Saudi Arabia and the wider GCC region.</w:t>
      </w:r>
    </w:p>
    <w:p w14:paraId="19F97674" w14:textId="77777777" w:rsidR="002A6D12" w:rsidRDefault="002A6D12">
      <w:pPr>
        <w:pStyle w:val="NormalWeb"/>
        <w:divId w:val="768236591"/>
        <w:rPr>
          <w:rFonts w:ascii="Calibri" w:hAnsi="Calibri" w:cs="Calibri"/>
          <w:color w:val="1A1A1A"/>
          <w:sz w:val="21"/>
          <w:szCs w:val="21"/>
        </w:rPr>
      </w:pPr>
      <w:r>
        <w:rPr>
          <w:rFonts w:ascii="Calibri" w:hAnsi="Calibri" w:cs="Calibri"/>
          <w:color w:val="1A1A1A"/>
          <w:sz w:val="21"/>
          <w:szCs w:val="21"/>
        </w:rPr>
        <w:t>Our team brings together expertise in architectural visualisation, 3D asset development, web platform engineering, and interactive experience design. We operate under a quality management framework aligned with ISO 9001 standards, ensuring that every deliverable meets the highest benchmarks of accuracy, performance, and professional presentation.</w:t>
      </w:r>
    </w:p>
    <w:p w14:paraId="1241F21F" w14:textId="77777777" w:rsidR="002A6D12" w:rsidRDefault="002A6D12">
      <w:pPr>
        <w:pStyle w:val="NormalWeb"/>
        <w:divId w:val="768236591"/>
        <w:rPr>
          <w:rFonts w:ascii="Calibri" w:hAnsi="Calibri" w:cs="Calibri"/>
          <w:color w:val="1A1A1A"/>
          <w:sz w:val="21"/>
          <w:szCs w:val="21"/>
        </w:rPr>
      </w:pPr>
      <w:r>
        <w:rPr>
          <w:rFonts w:ascii="Calibri" w:hAnsi="Calibri" w:cs="Calibri"/>
          <w:color w:val="1A1A1A"/>
          <w:sz w:val="21"/>
          <w:szCs w:val="21"/>
        </w:rPr>
        <w:t>TwinMaq is Design Zone's flagship digital platform product — a fully web-based, interactive 3D visualisation solution developed specifically for the real estate sector. It represents the convergence of our capabilities in 3D modelling, real-time rendering, and user experience design into a single, scalable, client-facing product.</w:t>
      </w:r>
    </w:p>
    <w:tbl>
      <w:tblPr>
        <w:tblW w:w="5000" w:type="pct"/>
        <w:tblCellSpacing w:w="0" w:type="dxa"/>
        <w:tblCellMar>
          <w:left w:w="0" w:type="dxa"/>
          <w:right w:w="0" w:type="dxa"/>
        </w:tblCellMar>
        <w:tblLook w:val="04A0" w:firstRow="1" w:lastRow="0" w:firstColumn="1" w:lastColumn="0" w:noHBand="0" w:noVBand="1"/>
      </w:tblPr>
      <w:tblGrid>
        <w:gridCol w:w="2050"/>
        <w:gridCol w:w="446"/>
        <w:gridCol w:w="2050"/>
        <w:gridCol w:w="446"/>
        <w:gridCol w:w="2051"/>
        <w:gridCol w:w="446"/>
        <w:gridCol w:w="1864"/>
      </w:tblGrid>
      <w:tr w:rsidR="00000000" w14:paraId="7BBE56D5" w14:textId="77777777">
        <w:trPr>
          <w:divId w:val="768236591"/>
          <w:tblCellSpacing w:w="0" w:type="dxa"/>
        </w:trPr>
        <w:tc>
          <w:tcPr>
            <w:tcW w:w="1200" w:type="pct"/>
            <w:tcBorders>
              <w:top w:val="single" w:sz="24" w:space="0" w:color="FFFFFF"/>
              <w:left w:val="single" w:sz="24" w:space="0" w:color="FFFFFF"/>
              <w:bottom w:val="single" w:sz="24" w:space="0" w:color="FFFFFF"/>
              <w:right w:val="single" w:sz="24" w:space="0" w:color="FFFFFF"/>
            </w:tcBorders>
            <w:shd w:val="clear" w:color="auto" w:fill="1A3A5C"/>
            <w:tcMar>
              <w:top w:w="280" w:type="dxa"/>
              <w:left w:w="160" w:type="dxa"/>
              <w:bottom w:w="280" w:type="dxa"/>
              <w:right w:w="160" w:type="dxa"/>
            </w:tcMar>
            <w:vAlign w:val="center"/>
            <w:hideMark/>
          </w:tcPr>
          <w:p w14:paraId="06F248A9" w14:textId="77777777" w:rsidR="002A6D12" w:rsidRDefault="002A6D12">
            <w:pPr>
              <w:spacing w:after="320"/>
              <w:jc w:val="center"/>
              <w:rPr>
                <w:rFonts w:ascii="Calibri" w:eastAsia="Times New Roman" w:hAnsi="Calibri" w:cs="Calibri"/>
                <w:color w:val="FFFFFF"/>
                <w:sz w:val="21"/>
                <w:szCs w:val="21"/>
              </w:rPr>
            </w:pPr>
            <w:r>
              <w:rPr>
                <w:rStyle w:val="sv2"/>
                <w:rFonts w:ascii="Calibri" w:eastAsia="Times New Roman" w:hAnsi="Calibri" w:cs="Calibri"/>
                <w:color w:val="FFFFFF"/>
              </w:rPr>
              <w:t>10+</w:t>
            </w:r>
            <w:r>
              <w:rPr>
                <w:rStyle w:val="sl2"/>
                <w:rFonts w:ascii="Calibri" w:eastAsia="Times New Roman" w:hAnsi="Calibri" w:cs="Calibri"/>
                <w:color w:val="FFFFFF"/>
              </w:rPr>
              <w:t>YEARS OF EXPERIENCE</w:t>
            </w:r>
          </w:p>
        </w:tc>
        <w:tc>
          <w:tcPr>
            <w:tcW w:w="100" w:type="pct"/>
            <w:tcBorders>
              <w:top w:val="single" w:sz="24" w:space="0" w:color="FFFFFF"/>
              <w:left w:val="single" w:sz="24" w:space="0" w:color="FFFFFF"/>
              <w:bottom w:val="single" w:sz="24" w:space="0" w:color="FFFFFF"/>
              <w:right w:val="single" w:sz="24" w:space="0" w:color="FFFFFF"/>
            </w:tcBorders>
            <w:shd w:val="clear" w:color="auto" w:fill="1A3A5C"/>
            <w:tcMar>
              <w:top w:w="280" w:type="dxa"/>
              <w:left w:w="160" w:type="dxa"/>
              <w:bottom w:w="280" w:type="dxa"/>
              <w:right w:w="160" w:type="dxa"/>
            </w:tcMar>
            <w:vAlign w:val="center"/>
            <w:hideMark/>
          </w:tcPr>
          <w:p w14:paraId="17DA341E" w14:textId="77777777" w:rsidR="002A6D12" w:rsidRDefault="002A6D12">
            <w:pPr>
              <w:spacing w:after="320"/>
              <w:jc w:val="center"/>
              <w:rPr>
                <w:rFonts w:ascii="Calibri" w:eastAsia="Times New Roman" w:hAnsi="Calibri" w:cs="Calibri"/>
                <w:color w:val="FFFFFF"/>
                <w:sz w:val="21"/>
                <w:szCs w:val="21"/>
              </w:rPr>
            </w:pPr>
          </w:p>
        </w:tc>
        <w:tc>
          <w:tcPr>
            <w:tcW w:w="1200" w:type="pct"/>
            <w:tcBorders>
              <w:top w:val="single" w:sz="24" w:space="0" w:color="FFFFFF"/>
              <w:left w:val="single" w:sz="24" w:space="0" w:color="FFFFFF"/>
              <w:bottom w:val="single" w:sz="24" w:space="0" w:color="FFFFFF"/>
              <w:right w:val="single" w:sz="24" w:space="0" w:color="FFFFFF"/>
            </w:tcBorders>
            <w:shd w:val="clear" w:color="auto" w:fill="1A3A5C"/>
            <w:tcMar>
              <w:top w:w="280" w:type="dxa"/>
              <w:left w:w="160" w:type="dxa"/>
              <w:bottom w:w="280" w:type="dxa"/>
              <w:right w:w="160" w:type="dxa"/>
            </w:tcMar>
            <w:vAlign w:val="center"/>
            <w:hideMark/>
          </w:tcPr>
          <w:p w14:paraId="290E29A2" w14:textId="77777777" w:rsidR="002A6D12" w:rsidRDefault="002A6D12">
            <w:pPr>
              <w:spacing w:after="320"/>
              <w:jc w:val="center"/>
              <w:rPr>
                <w:rFonts w:ascii="Calibri" w:eastAsia="Times New Roman" w:hAnsi="Calibri" w:cs="Calibri"/>
                <w:color w:val="FFFFFF"/>
                <w:sz w:val="21"/>
                <w:szCs w:val="21"/>
              </w:rPr>
            </w:pPr>
            <w:r>
              <w:rPr>
                <w:rStyle w:val="sv2"/>
                <w:rFonts w:ascii="Calibri" w:eastAsia="Times New Roman" w:hAnsi="Calibri" w:cs="Calibri"/>
                <w:color w:val="FFFFFF"/>
              </w:rPr>
              <w:t>200+</w:t>
            </w:r>
            <w:r>
              <w:rPr>
                <w:rStyle w:val="sl2"/>
                <w:rFonts w:ascii="Calibri" w:eastAsia="Times New Roman" w:hAnsi="Calibri" w:cs="Calibri"/>
                <w:color w:val="FFFFFF"/>
              </w:rPr>
              <w:t>PROJECTS DELIVERED</w:t>
            </w:r>
          </w:p>
        </w:tc>
        <w:tc>
          <w:tcPr>
            <w:tcW w:w="100" w:type="pct"/>
            <w:tcBorders>
              <w:top w:val="single" w:sz="24" w:space="0" w:color="FFFFFF"/>
              <w:left w:val="single" w:sz="24" w:space="0" w:color="FFFFFF"/>
              <w:bottom w:val="single" w:sz="24" w:space="0" w:color="FFFFFF"/>
              <w:right w:val="single" w:sz="24" w:space="0" w:color="FFFFFF"/>
            </w:tcBorders>
            <w:shd w:val="clear" w:color="auto" w:fill="1A3A5C"/>
            <w:tcMar>
              <w:top w:w="280" w:type="dxa"/>
              <w:left w:w="160" w:type="dxa"/>
              <w:bottom w:w="280" w:type="dxa"/>
              <w:right w:w="160" w:type="dxa"/>
            </w:tcMar>
            <w:vAlign w:val="center"/>
            <w:hideMark/>
          </w:tcPr>
          <w:p w14:paraId="1F5FF150" w14:textId="77777777" w:rsidR="002A6D12" w:rsidRDefault="002A6D12">
            <w:pPr>
              <w:spacing w:after="320"/>
              <w:jc w:val="center"/>
              <w:rPr>
                <w:rFonts w:ascii="Calibri" w:eastAsia="Times New Roman" w:hAnsi="Calibri" w:cs="Calibri"/>
                <w:color w:val="FFFFFF"/>
                <w:sz w:val="21"/>
                <w:szCs w:val="21"/>
              </w:rPr>
            </w:pPr>
          </w:p>
        </w:tc>
        <w:tc>
          <w:tcPr>
            <w:tcW w:w="1200" w:type="pct"/>
            <w:tcBorders>
              <w:top w:val="single" w:sz="24" w:space="0" w:color="FFFFFF"/>
              <w:left w:val="single" w:sz="24" w:space="0" w:color="FFFFFF"/>
              <w:bottom w:val="single" w:sz="24" w:space="0" w:color="FFFFFF"/>
              <w:right w:val="single" w:sz="24" w:space="0" w:color="FFFFFF"/>
            </w:tcBorders>
            <w:shd w:val="clear" w:color="auto" w:fill="1A3A5C"/>
            <w:tcMar>
              <w:top w:w="280" w:type="dxa"/>
              <w:left w:w="160" w:type="dxa"/>
              <w:bottom w:w="280" w:type="dxa"/>
              <w:right w:w="160" w:type="dxa"/>
            </w:tcMar>
            <w:vAlign w:val="center"/>
            <w:hideMark/>
          </w:tcPr>
          <w:p w14:paraId="3EB94C26" w14:textId="77777777" w:rsidR="002A6D12" w:rsidRDefault="002A6D12">
            <w:pPr>
              <w:spacing w:after="320"/>
              <w:jc w:val="center"/>
              <w:rPr>
                <w:rFonts w:ascii="Calibri" w:eastAsia="Times New Roman" w:hAnsi="Calibri" w:cs="Calibri"/>
                <w:color w:val="FFFFFF"/>
                <w:sz w:val="21"/>
                <w:szCs w:val="21"/>
              </w:rPr>
            </w:pPr>
            <w:r>
              <w:rPr>
                <w:rStyle w:val="sv2"/>
                <w:rFonts w:ascii="Calibri" w:eastAsia="Times New Roman" w:hAnsi="Calibri" w:cs="Calibri"/>
                <w:color w:val="FFFFFF"/>
              </w:rPr>
              <w:t>ISO 9001</w:t>
            </w:r>
            <w:r>
              <w:rPr>
                <w:rStyle w:val="sl2"/>
                <w:rFonts w:ascii="Calibri" w:eastAsia="Times New Roman" w:hAnsi="Calibri" w:cs="Calibri"/>
                <w:color w:val="FFFFFF"/>
              </w:rPr>
              <w:t>CERTIFIED QUALITY</w:t>
            </w:r>
          </w:p>
        </w:tc>
        <w:tc>
          <w:tcPr>
            <w:tcW w:w="100" w:type="pct"/>
            <w:tcBorders>
              <w:top w:val="single" w:sz="24" w:space="0" w:color="FFFFFF"/>
              <w:left w:val="single" w:sz="24" w:space="0" w:color="FFFFFF"/>
              <w:bottom w:val="single" w:sz="24" w:space="0" w:color="FFFFFF"/>
              <w:right w:val="single" w:sz="24" w:space="0" w:color="FFFFFF"/>
            </w:tcBorders>
            <w:shd w:val="clear" w:color="auto" w:fill="1A3A5C"/>
            <w:tcMar>
              <w:top w:w="280" w:type="dxa"/>
              <w:left w:w="160" w:type="dxa"/>
              <w:bottom w:w="280" w:type="dxa"/>
              <w:right w:w="160" w:type="dxa"/>
            </w:tcMar>
            <w:vAlign w:val="center"/>
            <w:hideMark/>
          </w:tcPr>
          <w:p w14:paraId="65AB2F96" w14:textId="77777777" w:rsidR="002A6D12" w:rsidRDefault="002A6D12">
            <w:pPr>
              <w:spacing w:after="320"/>
              <w:jc w:val="center"/>
              <w:rPr>
                <w:rFonts w:ascii="Calibri" w:eastAsia="Times New Roman" w:hAnsi="Calibri" w:cs="Calibri"/>
                <w:color w:val="FFFFFF"/>
                <w:sz w:val="21"/>
                <w:szCs w:val="21"/>
              </w:rPr>
            </w:pPr>
          </w:p>
        </w:tc>
        <w:tc>
          <w:tcPr>
            <w:tcW w:w="1200" w:type="pct"/>
            <w:tcBorders>
              <w:top w:val="single" w:sz="24" w:space="0" w:color="FFFFFF"/>
              <w:left w:val="single" w:sz="24" w:space="0" w:color="FFFFFF"/>
              <w:bottom w:val="single" w:sz="24" w:space="0" w:color="FFFFFF"/>
              <w:right w:val="single" w:sz="24" w:space="0" w:color="FFFFFF"/>
            </w:tcBorders>
            <w:shd w:val="clear" w:color="auto" w:fill="1A3A5C"/>
            <w:tcMar>
              <w:top w:w="280" w:type="dxa"/>
              <w:left w:w="160" w:type="dxa"/>
              <w:bottom w:w="280" w:type="dxa"/>
              <w:right w:w="160" w:type="dxa"/>
            </w:tcMar>
            <w:vAlign w:val="center"/>
            <w:hideMark/>
          </w:tcPr>
          <w:p w14:paraId="734D68E7" w14:textId="77777777" w:rsidR="002A6D12" w:rsidRDefault="002A6D12">
            <w:pPr>
              <w:spacing w:after="320"/>
              <w:jc w:val="center"/>
              <w:rPr>
                <w:rFonts w:ascii="Calibri" w:eastAsia="Times New Roman" w:hAnsi="Calibri" w:cs="Calibri"/>
                <w:color w:val="FFFFFF"/>
                <w:sz w:val="21"/>
                <w:szCs w:val="21"/>
              </w:rPr>
            </w:pPr>
            <w:r>
              <w:rPr>
                <w:rStyle w:val="sv2"/>
                <w:rFonts w:ascii="Calibri" w:eastAsia="Times New Roman" w:hAnsi="Calibri" w:cs="Calibri"/>
                <w:color w:val="FFFFFF"/>
              </w:rPr>
              <w:t>KSA &amp; GCC</w:t>
            </w:r>
            <w:r>
              <w:rPr>
                <w:rStyle w:val="sl2"/>
                <w:rFonts w:ascii="Calibri" w:eastAsia="Times New Roman" w:hAnsi="Calibri" w:cs="Calibri"/>
                <w:color w:val="FFFFFF"/>
              </w:rPr>
              <w:t>MARKET COVERAGE</w:t>
            </w:r>
          </w:p>
        </w:tc>
      </w:tr>
    </w:tbl>
    <w:p w14:paraId="50161F64" w14:textId="77777777" w:rsidR="002A6D12" w:rsidRDefault="002A6D12">
      <w:pPr>
        <w:pStyle w:val="Heading2"/>
        <w:divId w:val="768236591"/>
        <w:rPr>
          <w:rFonts w:ascii="Calibri" w:eastAsia="Times New Roman" w:hAnsi="Calibri" w:cs="Calibri"/>
        </w:rPr>
      </w:pPr>
      <w:r>
        <w:rPr>
          <w:rFonts w:ascii="Calibri" w:eastAsia="Times New Roman" w:hAnsi="Calibri" w:cs="Calibri"/>
        </w:rPr>
        <w:t>Company Profile</w:t>
      </w:r>
    </w:p>
    <w:tbl>
      <w:tblPr>
        <w:tblW w:w="5000" w:type="pct"/>
        <w:tblCellMar>
          <w:top w:w="15" w:type="dxa"/>
          <w:left w:w="15" w:type="dxa"/>
          <w:bottom w:w="15" w:type="dxa"/>
          <w:right w:w="15" w:type="dxa"/>
        </w:tblCellMar>
        <w:tblLook w:val="04A0" w:firstRow="1" w:lastRow="0" w:firstColumn="1" w:lastColumn="0" w:noHBand="0" w:noVBand="1"/>
      </w:tblPr>
      <w:tblGrid>
        <w:gridCol w:w="2818"/>
        <w:gridCol w:w="6575"/>
      </w:tblGrid>
      <w:tr w:rsidR="00000000" w14:paraId="26A341FA" w14:textId="77777777">
        <w:trPr>
          <w:divId w:val="768236591"/>
        </w:trPr>
        <w:tc>
          <w:tcPr>
            <w:tcW w:w="15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7BBF1C76"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6DB3D29A"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Details</w:t>
            </w:r>
          </w:p>
        </w:tc>
      </w:tr>
      <w:tr w:rsidR="00000000" w14:paraId="306E5FFE"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026DA2D"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Legal Name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D8CDFB1"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Design Zone Engineering Solutions</w:t>
            </w:r>
          </w:p>
        </w:tc>
      </w:tr>
      <w:tr w:rsidR="00000000" w14:paraId="61F022C9"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565732F"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Headquarters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00098B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Kingdom of Saudi Arabia</w:t>
            </w:r>
          </w:p>
        </w:tc>
      </w:tr>
      <w:tr w:rsidR="00000000" w14:paraId="7401440D"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47365BD"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Regional Offices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A12F300"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Amman, Jordan  ·  Cairo, Egypt</w:t>
            </w:r>
          </w:p>
        </w:tc>
      </w:tr>
      <w:tr w:rsidR="00000000" w14:paraId="2F2B172D"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F9CACFE"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Market Coverage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8A5794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KSA, GCC, MENA</w:t>
            </w:r>
          </w:p>
        </w:tc>
      </w:tr>
      <w:tr w:rsidR="00000000" w14:paraId="49B6060A"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324E687"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Quality Certification</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9AC7FF7"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ISO 9001 — Interactive Web Platform for Digital Project Showcase</w:t>
            </w:r>
          </w:p>
        </w:tc>
      </w:tr>
      <w:tr w:rsidR="00000000" w14:paraId="38462D41"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7128945"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VAT Registration</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D28FB86"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ZATCA Registered — 15% VAT compliant</w:t>
            </w:r>
          </w:p>
        </w:tc>
      </w:tr>
      <w:tr w:rsidR="00000000" w14:paraId="7BD481DA"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742EDD4"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Core Disciplines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DAAC856"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3D Visualisation, BIM, PropTech, Digital Twin, Interactive Platforms</w:t>
            </w:r>
          </w:p>
        </w:tc>
      </w:tr>
      <w:tr w:rsidR="00000000" w14:paraId="6F18AA9D"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28676A4"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lastRenderedPageBreak/>
              <w:t>Flagship Product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B824187"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TwinMaq — Interactive 3D Real Estate Visualisation Platform</w:t>
            </w:r>
          </w:p>
        </w:tc>
      </w:tr>
      <w:tr w:rsidR="00000000" w14:paraId="41FFC137" w14:textId="77777777">
        <w:trPr>
          <w:divId w:val="768236591"/>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0562952"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Website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47BF200"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www.designzone.com.sa</w:t>
            </w:r>
          </w:p>
        </w:tc>
      </w:tr>
    </w:tbl>
    <w:p w14:paraId="0BA4454F" w14:textId="77777777" w:rsidR="002A6D12" w:rsidRDefault="002A6D12">
      <w:pPr>
        <w:pStyle w:val="Heading2"/>
        <w:divId w:val="768236591"/>
        <w:rPr>
          <w:rFonts w:ascii="Calibri" w:eastAsia="Times New Roman" w:hAnsi="Calibri" w:cs="Calibri"/>
        </w:rPr>
      </w:pPr>
      <w:r>
        <w:rPr>
          <w:rFonts w:ascii="Calibri" w:eastAsia="Times New Roman" w:hAnsi="Calibri" w:cs="Calibri"/>
        </w:rPr>
        <w:t>Why Design Zone</w:t>
      </w:r>
    </w:p>
    <w:p w14:paraId="38039183" w14:textId="77777777" w:rsidR="002A6D12" w:rsidRDefault="002A6D12">
      <w:pPr>
        <w:numPr>
          <w:ilvl w:val="0"/>
          <w:numId w:val="1"/>
        </w:numPr>
        <w:spacing w:before="100" w:beforeAutospacing="1" w:after="80"/>
        <w:divId w:val="768236591"/>
        <w:rPr>
          <w:rFonts w:ascii="Calibri" w:eastAsia="Times New Roman" w:hAnsi="Calibri" w:cs="Calibri"/>
          <w:color w:val="1A1A1A"/>
          <w:sz w:val="21"/>
          <w:szCs w:val="21"/>
        </w:rPr>
      </w:pPr>
      <w:r>
        <w:rPr>
          <w:rStyle w:val="Strong"/>
          <w:rFonts w:ascii="Calibri" w:eastAsia="Times New Roman" w:hAnsi="Calibri" w:cs="Calibri"/>
          <w:sz w:val="21"/>
          <w:szCs w:val="21"/>
        </w:rPr>
        <w:t>Locally Grounded:</w:t>
      </w:r>
      <w:r>
        <w:rPr>
          <w:rFonts w:ascii="Calibri" w:eastAsia="Times New Roman" w:hAnsi="Calibri" w:cs="Calibri"/>
          <w:color w:val="1A1A1A"/>
          <w:sz w:val="21"/>
          <w:szCs w:val="21"/>
        </w:rPr>
        <w:t xml:space="preserve"> Saudi-headquartered team with deep understanding of the KSA real estate market, buyer behaviour, and regulatory requirements — including ZATCA VAT compliance and PDPL data protection.</w:t>
      </w:r>
    </w:p>
    <w:p w14:paraId="7BF20FB3" w14:textId="77777777" w:rsidR="002A6D12" w:rsidRDefault="002A6D12">
      <w:pPr>
        <w:numPr>
          <w:ilvl w:val="0"/>
          <w:numId w:val="1"/>
        </w:numPr>
        <w:spacing w:before="100" w:beforeAutospacing="1" w:after="80"/>
        <w:divId w:val="768236591"/>
        <w:rPr>
          <w:rFonts w:ascii="Calibri" w:eastAsia="Times New Roman" w:hAnsi="Calibri" w:cs="Calibri"/>
          <w:color w:val="1A1A1A"/>
          <w:sz w:val="21"/>
          <w:szCs w:val="21"/>
        </w:rPr>
      </w:pPr>
      <w:r>
        <w:rPr>
          <w:rStyle w:val="Strong"/>
          <w:rFonts w:ascii="Calibri" w:eastAsia="Times New Roman" w:hAnsi="Calibri" w:cs="Calibri"/>
          <w:sz w:val="21"/>
          <w:szCs w:val="21"/>
        </w:rPr>
        <w:t>Technically Integrated:</w:t>
      </w:r>
      <w:r>
        <w:rPr>
          <w:rFonts w:ascii="Calibri" w:eastAsia="Times New Roman" w:hAnsi="Calibri" w:cs="Calibri"/>
          <w:color w:val="1A1A1A"/>
          <w:sz w:val="21"/>
          <w:szCs w:val="21"/>
        </w:rPr>
        <w:t xml:space="preserve"> Our 3D assets, platform engine, and marketing video production all originate from the same modelling environment — guaranteeing full visual consistency across every deliverable.</w:t>
      </w:r>
    </w:p>
    <w:p w14:paraId="10514050" w14:textId="77777777" w:rsidR="002A6D12" w:rsidRDefault="002A6D12">
      <w:pPr>
        <w:numPr>
          <w:ilvl w:val="0"/>
          <w:numId w:val="1"/>
        </w:numPr>
        <w:spacing w:before="100" w:beforeAutospacing="1" w:after="80"/>
        <w:divId w:val="768236591"/>
        <w:rPr>
          <w:rFonts w:ascii="Calibri" w:eastAsia="Times New Roman" w:hAnsi="Calibri" w:cs="Calibri"/>
          <w:color w:val="1A1A1A"/>
          <w:sz w:val="21"/>
          <w:szCs w:val="21"/>
        </w:rPr>
      </w:pPr>
      <w:r>
        <w:rPr>
          <w:rStyle w:val="Strong"/>
          <w:rFonts w:ascii="Calibri" w:eastAsia="Times New Roman" w:hAnsi="Calibri" w:cs="Calibri"/>
          <w:sz w:val="21"/>
          <w:szCs w:val="21"/>
        </w:rPr>
        <w:t>Arabic-First:</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TwinMaq is natively bilingual — Arabic is the primary interface language, built from the ground up for Arabic-speaking buyers, not retrofitted as a translation layer.</w:t>
      </w:r>
    </w:p>
    <w:p w14:paraId="181D0153" w14:textId="77777777" w:rsidR="002A6D12" w:rsidRDefault="002A6D12">
      <w:pPr>
        <w:numPr>
          <w:ilvl w:val="0"/>
          <w:numId w:val="1"/>
        </w:numPr>
        <w:spacing w:before="100" w:beforeAutospacing="1" w:after="80"/>
        <w:divId w:val="768236591"/>
        <w:rPr>
          <w:rFonts w:ascii="Calibri" w:eastAsia="Times New Roman" w:hAnsi="Calibri" w:cs="Calibri"/>
          <w:color w:val="1A1A1A"/>
          <w:sz w:val="21"/>
          <w:szCs w:val="21"/>
        </w:rPr>
      </w:pPr>
      <w:r>
        <w:rPr>
          <w:rStyle w:val="Strong"/>
          <w:rFonts w:ascii="Calibri" w:eastAsia="Times New Roman" w:hAnsi="Calibri" w:cs="Calibri"/>
          <w:sz w:val="21"/>
          <w:szCs w:val="21"/>
        </w:rPr>
        <w:t>End-to-End Delivery:</w:t>
      </w:r>
      <w:r>
        <w:rPr>
          <w:rFonts w:ascii="Calibri" w:eastAsia="Times New Roman" w:hAnsi="Calibri" w:cs="Calibri"/>
          <w:color w:val="1A1A1A"/>
          <w:sz w:val="21"/>
          <w:szCs w:val="21"/>
        </w:rPr>
        <w:t xml:space="preserve"> From raw CAD files to a live, hosted platform — Design Zone manages the entire delivery pipeline with a single point of accountability.</w:t>
      </w:r>
    </w:p>
    <w:p w14:paraId="2BC892D6" w14:textId="77777777" w:rsidR="002A6D12" w:rsidRDefault="002A6D12">
      <w:pPr>
        <w:numPr>
          <w:ilvl w:val="0"/>
          <w:numId w:val="1"/>
        </w:numPr>
        <w:spacing w:before="100" w:beforeAutospacing="1" w:after="80"/>
        <w:divId w:val="768236591"/>
        <w:rPr>
          <w:rFonts w:ascii="Calibri" w:eastAsia="Times New Roman" w:hAnsi="Calibri" w:cs="Calibri"/>
          <w:color w:val="1A1A1A"/>
          <w:sz w:val="21"/>
          <w:szCs w:val="21"/>
        </w:rPr>
      </w:pPr>
      <w:r>
        <w:rPr>
          <w:rStyle w:val="Strong"/>
          <w:rFonts w:ascii="Calibri" w:eastAsia="Times New Roman" w:hAnsi="Calibri" w:cs="Calibri"/>
          <w:sz w:val="21"/>
          <w:szCs w:val="21"/>
        </w:rPr>
        <w:t>Long-Term Partnership:</w:t>
      </w:r>
      <w:r>
        <w:rPr>
          <w:rFonts w:ascii="Calibri" w:eastAsia="Times New Roman" w:hAnsi="Calibri" w:cs="Calibri"/>
          <w:color w:val="1A1A1A"/>
          <w:sz w:val="21"/>
          <w:szCs w:val="21"/>
        </w:rPr>
        <w:t xml:space="preserve"> Our post-delivery hosting, support, and maintenance services mean we remain your technology partner throughout the project's sales lifecycle.</w:t>
      </w:r>
    </w:p>
    <w:p w14:paraId="48B5F2BC" w14:textId="77777777" w:rsidR="002A6D12" w:rsidRDefault="002A6D12">
      <w:pPr>
        <w:pStyle w:val="Heading1"/>
        <w:spacing w:before="0"/>
        <w:divId w:val="196745325"/>
        <w:rPr>
          <w:rFonts w:ascii="Calibri" w:eastAsia="Times New Roman" w:hAnsi="Calibri" w:cs="Calibri"/>
          <w:spacing w:val="20"/>
          <w:kern w:val="36"/>
          <w:sz w:val="36"/>
          <w:szCs w:val="36"/>
        </w:rPr>
      </w:pPr>
      <w:r>
        <w:rPr>
          <w:rFonts w:ascii="Calibri" w:eastAsia="Times New Roman" w:hAnsi="Calibri" w:cs="Calibri"/>
          <w:spacing w:val="20"/>
          <w:kern w:val="36"/>
          <w:sz w:val="36"/>
          <w:szCs w:val="36"/>
        </w:rPr>
        <w:t>TABLE OF CONTENTS</w:t>
      </w:r>
    </w:p>
    <w:p w14:paraId="072DEBB8" w14:textId="77777777" w:rsidR="002A6D12" w:rsidRDefault="002A6D12">
      <w:pPr>
        <w:divId w:val="533886139"/>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01    About Design Zone</w:t>
      </w:r>
      <w:r>
        <w:rPr>
          <w:rStyle w:val="toc-pg3"/>
          <w:rFonts w:ascii="Calibri" w:eastAsia="Times New Roman" w:hAnsi="Calibri" w:cs="Calibri"/>
          <w:color w:val="1A1A1A"/>
          <w:sz w:val="21"/>
          <w:szCs w:val="21"/>
        </w:rPr>
        <w:t>3</w:t>
      </w:r>
    </w:p>
    <w:p w14:paraId="07B8A805" w14:textId="77777777" w:rsidR="002A6D12" w:rsidRDefault="002A6D12">
      <w:pPr>
        <w:divId w:val="1659917165"/>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02    Executive Overview</w:t>
      </w:r>
      <w:r>
        <w:rPr>
          <w:rStyle w:val="toc-pg3"/>
          <w:rFonts w:ascii="Calibri" w:eastAsia="Times New Roman" w:hAnsi="Calibri" w:cs="Calibri"/>
          <w:color w:val="1A1A1A"/>
          <w:sz w:val="21"/>
          <w:szCs w:val="21"/>
        </w:rPr>
        <w:t>4</w:t>
      </w:r>
    </w:p>
    <w:p w14:paraId="521287CE" w14:textId="77777777" w:rsidR="002A6D12" w:rsidRDefault="002A6D12">
      <w:pPr>
        <w:divId w:val="746344982"/>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03    Platform Features</w:t>
      </w:r>
      <w:r>
        <w:rPr>
          <w:rStyle w:val="toc-pg3"/>
          <w:rFonts w:ascii="Calibri" w:eastAsia="Times New Roman" w:hAnsi="Calibri" w:cs="Calibri"/>
          <w:color w:val="1A1A1A"/>
          <w:sz w:val="21"/>
          <w:szCs w:val="21"/>
        </w:rPr>
        <w:t>5</w:t>
      </w:r>
    </w:p>
    <w:p w14:paraId="2BF0C852" w14:textId="77777777" w:rsidR="002A6D12" w:rsidRDefault="002A6D12">
      <w:pPr>
        <w:divId w:val="1189441615"/>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3.1   Full 3D Project Exploration</w:t>
      </w:r>
      <w:r>
        <w:rPr>
          <w:rStyle w:val="toc-pg3"/>
          <w:rFonts w:ascii="Calibri" w:eastAsia="Times New Roman" w:hAnsi="Calibri" w:cs="Calibri"/>
          <w:color w:val="1A1A1A"/>
          <w:sz w:val="21"/>
          <w:szCs w:val="21"/>
        </w:rPr>
        <w:t>5</w:t>
      </w:r>
    </w:p>
    <w:p w14:paraId="4F41CD80" w14:textId="77777777" w:rsidR="002A6D12" w:rsidRDefault="002A6D12">
      <w:pPr>
        <w:divId w:val="744647810"/>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3.2   Interactive Unit Walkthrough</w:t>
      </w:r>
      <w:r>
        <w:rPr>
          <w:rStyle w:val="toc-pg3"/>
          <w:rFonts w:ascii="Calibri" w:eastAsia="Times New Roman" w:hAnsi="Calibri" w:cs="Calibri"/>
          <w:color w:val="1A1A1A"/>
          <w:sz w:val="21"/>
          <w:szCs w:val="21"/>
        </w:rPr>
        <w:t>5</w:t>
      </w:r>
    </w:p>
    <w:p w14:paraId="2A758DEE" w14:textId="77777777" w:rsidR="002A6D12" w:rsidRDefault="002A6D12">
      <w:pPr>
        <w:divId w:val="1622371950"/>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3.3   Unit Comparison Engine</w:t>
      </w:r>
      <w:r>
        <w:rPr>
          <w:rStyle w:val="toc-pg3"/>
          <w:rFonts w:ascii="Calibri" w:eastAsia="Times New Roman" w:hAnsi="Calibri" w:cs="Calibri"/>
          <w:color w:val="1A1A1A"/>
          <w:sz w:val="21"/>
          <w:szCs w:val="21"/>
        </w:rPr>
        <w:t>6</w:t>
      </w:r>
    </w:p>
    <w:p w14:paraId="7AD2A28C" w14:textId="77777777" w:rsidR="002A6D12" w:rsidRDefault="002A6D12">
      <w:pPr>
        <w:divId w:val="159270097"/>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3.4   360° Panoramic Views</w:t>
      </w:r>
      <w:r>
        <w:rPr>
          <w:rStyle w:val="toc-pg3"/>
          <w:rFonts w:ascii="Calibri" w:eastAsia="Times New Roman" w:hAnsi="Calibri" w:cs="Calibri"/>
          <w:color w:val="1A1A1A"/>
          <w:sz w:val="21"/>
          <w:szCs w:val="21"/>
        </w:rPr>
        <w:t>6</w:t>
      </w:r>
    </w:p>
    <w:p w14:paraId="7DB2D2CF" w14:textId="77777777" w:rsidR="002A6D12" w:rsidRDefault="002A6D12">
      <w:pPr>
        <w:divId w:val="698431484"/>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3.5   Amenities &amp; Facilities Visualisation</w:t>
      </w:r>
      <w:r>
        <w:rPr>
          <w:rStyle w:val="toc-pg3"/>
          <w:rFonts w:ascii="Calibri" w:eastAsia="Times New Roman" w:hAnsi="Calibri" w:cs="Calibri"/>
          <w:color w:val="1A1A1A"/>
          <w:sz w:val="21"/>
          <w:szCs w:val="21"/>
        </w:rPr>
        <w:t>6</w:t>
      </w:r>
    </w:p>
    <w:p w14:paraId="504E5C70" w14:textId="77777777" w:rsidR="002A6D12" w:rsidRDefault="002A6D12">
      <w:pPr>
        <w:divId w:val="1247958975"/>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3.6   Surrounding Context &amp; Location Intelligence</w:t>
      </w:r>
      <w:r>
        <w:rPr>
          <w:rStyle w:val="toc-pg3"/>
          <w:rFonts w:ascii="Calibri" w:eastAsia="Times New Roman" w:hAnsi="Calibri" w:cs="Calibri"/>
          <w:color w:val="1A1A1A"/>
          <w:sz w:val="21"/>
          <w:szCs w:val="21"/>
        </w:rPr>
        <w:t>7</w:t>
      </w:r>
    </w:p>
    <w:p w14:paraId="693D1DA9" w14:textId="77777777" w:rsidR="002A6D12" w:rsidRDefault="002A6D12">
      <w:pPr>
        <w:divId w:val="1626959500"/>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3.7   3D Marketing Video Generation</w:t>
      </w:r>
      <w:r>
        <w:rPr>
          <w:rStyle w:val="toc-pg3"/>
          <w:rFonts w:ascii="Calibri" w:eastAsia="Times New Roman" w:hAnsi="Calibri" w:cs="Calibri"/>
          <w:color w:val="1A1A1A"/>
          <w:sz w:val="21"/>
          <w:szCs w:val="21"/>
        </w:rPr>
        <w:t>7</w:t>
      </w:r>
    </w:p>
    <w:p w14:paraId="68A7C897" w14:textId="77777777" w:rsidR="002A6D12" w:rsidRDefault="002A6D12">
      <w:pPr>
        <w:divId w:val="712849280"/>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3.8   AutoCAD 2D Layout Generation</w:t>
      </w:r>
      <w:r>
        <w:rPr>
          <w:rStyle w:val="toc-pg3"/>
          <w:rFonts w:ascii="Calibri" w:eastAsia="Times New Roman" w:hAnsi="Calibri" w:cs="Calibri"/>
          <w:color w:val="1A1A1A"/>
          <w:sz w:val="21"/>
          <w:szCs w:val="21"/>
        </w:rPr>
        <w:t>7</w:t>
      </w:r>
    </w:p>
    <w:p w14:paraId="07C72DCA" w14:textId="77777777" w:rsidR="002A6D12" w:rsidRDefault="002A6D12">
      <w:pPr>
        <w:divId w:val="828330814"/>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3.9   Multilingual Interface &amp; Day / Night Mode</w:t>
      </w:r>
      <w:r>
        <w:rPr>
          <w:rStyle w:val="toc-pg3"/>
          <w:rFonts w:ascii="Calibri" w:eastAsia="Times New Roman" w:hAnsi="Calibri" w:cs="Calibri"/>
          <w:color w:val="1A1A1A"/>
          <w:sz w:val="21"/>
          <w:szCs w:val="21"/>
        </w:rPr>
        <w:t>8</w:t>
      </w:r>
    </w:p>
    <w:p w14:paraId="7F344531" w14:textId="77777777" w:rsidR="002A6D12" w:rsidRDefault="002A6D12">
      <w:pPr>
        <w:divId w:val="387728587"/>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3.10 Materials &amp; Finishes Selector</w:t>
      </w:r>
      <w:r>
        <w:rPr>
          <w:rStyle w:val="toc-pg3"/>
          <w:rFonts w:ascii="Calibri" w:eastAsia="Times New Roman" w:hAnsi="Calibri" w:cs="Calibri"/>
          <w:color w:val="1A1A1A"/>
          <w:sz w:val="21"/>
          <w:szCs w:val="21"/>
        </w:rPr>
        <w:t>8</w:t>
      </w:r>
    </w:p>
    <w:p w14:paraId="134F6C74" w14:textId="77777777" w:rsidR="002A6D12" w:rsidRDefault="002A6D12">
      <w:pPr>
        <w:divId w:val="1110666589"/>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3.11 Lead Capture &amp; Buyer Engagement</w:t>
      </w:r>
      <w:r>
        <w:rPr>
          <w:rStyle w:val="toc-pg3"/>
          <w:rFonts w:ascii="Calibri" w:eastAsia="Times New Roman" w:hAnsi="Calibri" w:cs="Calibri"/>
          <w:color w:val="1A1A1A"/>
          <w:sz w:val="21"/>
          <w:szCs w:val="21"/>
        </w:rPr>
        <w:t>8</w:t>
      </w:r>
    </w:p>
    <w:p w14:paraId="69005729" w14:textId="77777777" w:rsidR="002A6D12" w:rsidRDefault="002A6D12">
      <w:pPr>
        <w:divId w:val="695734850"/>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3.12 Admin Dashboard &amp; Platform Management</w:t>
      </w:r>
      <w:r>
        <w:rPr>
          <w:rStyle w:val="toc-pg3"/>
          <w:rFonts w:ascii="Calibri" w:eastAsia="Times New Roman" w:hAnsi="Calibri" w:cs="Calibri"/>
          <w:color w:val="1A1A1A"/>
          <w:sz w:val="21"/>
          <w:szCs w:val="21"/>
        </w:rPr>
        <w:t>9</w:t>
      </w:r>
    </w:p>
    <w:p w14:paraId="4D1CA280" w14:textId="77777777" w:rsidR="002A6D12" w:rsidRDefault="002A6D12">
      <w:pPr>
        <w:divId w:val="206332294"/>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04    Client Inputs Required</w:t>
      </w:r>
      <w:r>
        <w:rPr>
          <w:rStyle w:val="toc-pg3"/>
          <w:rFonts w:ascii="Calibri" w:eastAsia="Times New Roman" w:hAnsi="Calibri" w:cs="Calibri"/>
          <w:color w:val="1A1A1A"/>
          <w:sz w:val="21"/>
          <w:szCs w:val="21"/>
        </w:rPr>
        <w:t>10</w:t>
      </w:r>
    </w:p>
    <w:p w14:paraId="5E92E3D6" w14:textId="77777777" w:rsidR="002A6D12" w:rsidRDefault="002A6D12">
      <w:pPr>
        <w:divId w:val="1676767287"/>
        <w:rPr>
          <w:rFonts w:ascii="Calibri" w:eastAsia="Times New Roman" w:hAnsi="Calibri" w:cs="Calibri"/>
          <w:color w:val="1A1A1A"/>
          <w:sz w:val="21"/>
          <w:szCs w:val="21"/>
        </w:rPr>
      </w:pPr>
      <w:r>
        <w:rPr>
          <w:rStyle w:val="toc-title3"/>
          <w:rFonts w:ascii="Calibri" w:eastAsia="Times New Roman" w:hAnsi="Calibri" w:cs="Calibri"/>
          <w:color w:val="1A1A1A"/>
          <w:sz w:val="21"/>
          <w:szCs w:val="21"/>
        </w:rPr>
        <w:t>05    Project Phases &amp; Delivery Timeline</w:t>
      </w:r>
      <w:r>
        <w:rPr>
          <w:rStyle w:val="toc-pg3"/>
          <w:rFonts w:ascii="Calibri" w:eastAsia="Times New Roman" w:hAnsi="Calibri" w:cs="Calibri"/>
          <w:color w:val="1A1A1A"/>
          <w:sz w:val="21"/>
          <w:szCs w:val="21"/>
        </w:rPr>
        <w:t>11</w:t>
      </w:r>
    </w:p>
    <w:p w14:paraId="443B72B1" w14:textId="77777777" w:rsidR="002A6D12" w:rsidRDefault="002A6D12">
      <w:pPr>
        <w:pageBreakBefore/>
        <w:shd w:val="clear" w:color="auto" w:fill="1A3A5C"/>
        <w:divId w:val="627709745"/>
        <w:rPr>
          <w:rFonts w:ascii="Calibri" w:eastAsia="Times New Roman" w:hAnsi="Calibri" w:cs="Calibri"/>
          <w:b/>
          <w:bCs/>
          <w:color w:val="FFFFFF"/>
          <w:spacing w:val="20"/>
          <w:sz w:val="22"/>
          <w:szCs w:val="22"/>
        </w:rPr>
      </w:pPr>
      <w:r>
        <w:rPr>
          <w:rFonts w:ascii="Calibri" w:eastAsia="Times New Roman" w:hAnsi="Calibri" w:cs="Calibri"/>
          <w:b/>
          <w:bCs/>
          <w:color w:val="FFFFFF"/>
          <w:spacing w:val="20"/>
          <w:sz w:val="22"/>
          <w:szCs w:val="22"/>
        </w:rPr>
        <w:lastRenderedPageBreak/>
        <w:t>02</w:t>
      </w:r>
    </w:p>
    <w:p w14:paraId="37ABC3FF" w14:textId="77777777" w:rsidR="002A6D12" w:rsidRDefault="002A6D12">
      <w:pPr>
        <w:pStyle w:val="Heading1"/>
        <w:pageBreakBefore/>
        <w:spacing w:before="120"/>
        <w:divId w:val="1212107542"/>
        <w:rPr>
          <w:rFonts w:ascii="Calibri" w:eastAsia="Times New Roman" w:hAnsi="Calibri" w:cs="Calibri"/>
          <w:kern w:val="36"/>
        </w:rPr>
      </w:pPr>
      <w:r>
        <w:rPr>
          <w:rFonts w:ascii="Calibri" w:eastAsia="Times New Roman" w:hAnsi="Calibri" w:cs="Calibri"/>
          <w:kern w:val="36"/>
        </w:rPr>
        <w:lastRenderedPageBreak/>
        <w:t>Executive Overview</w:t>
      </w:r>
    </w:p>
    <w:p w14:paraId="538AE35B" w14:textId="77777777" w:rsidR="002A6D12" w:rsidRDefault="002A6D12">
      <w:pPr>
        <w:pStyle w:val="NormalWeb"/>
        <w:pageBreakBefore/>
        <w:divId w:val="1212107542"/>
        <w:rPr>
          <w:rFonts w:ascii="Calibri" w:hAnsi="Calibri" w:cs="Calibri"/>
          <w:color w:val="1A1A1A"/>
          <w:sz w:val="21"/>
          <w:szCs w:val="21"/>
        </w:rPr>
      </w:pPr>
      <w:r>
        <w:rPr>
          <w:rFonts w:ascii="Calibri" w:hAnsi="Calibri" w:cs="Calibri"/>
          <w:color w:val="1A1A1A"/>
          <w:sz w:val="21"/>
          <w:szCs w:val="21"/>
        </w:rPr>
        <w:lastRenderedPageBreak/>
        <w:t>TwinMaq is a web-based interactive 3D visualisation platform purpose-built for real estate developers and investment professionals. The platform enables developers to present entire real estate projects in a fully immersive, browser-accessible digital environment — without requiring any plugin, download, or specialised hardware from the end user.</w:t>
      </w:r>
    </w:p>
    <w:p w14:paraId="1240EC1C" w14:textId="77777777" w:rsidR="002A6D12" w:rsidRDefault="002A6D12">
      <w:pPr>
        <w:pStyle w:val="NormalWeb"/>
        <w:pageBreakBefore/>
        <w:divId w:val="1212107542"/>
        <w:rPr>
          <w:rFonts w:ascii="Calibri" w:hAnsi="Calibri" w:cs="Calibri"/>
          <w:color w:val="1A1A1A"/>
          <w:sz w:val="21"/>
          <w:szCs w:val="21"/>
        </w:rPr>
      </w:pPr>
      <w:r>
        <w:rPr>
          <w:rFonts w:ascii="Calibri" w:hAnsi="Calibri" w:cs="Calibri"/>
          <w:color w:val="1A1A1A"/>
          <w:sz w:val="21"/>
          <w:szCs w:val="21"/>
        </w:rPr>
        <w:lastRenderedPageBreak/>
        <w:t>The platform transforms traditional flat project brochures and static renders into living, navigable digital experiences. Prospective buyers and investors can explore a full development — from the surrounding neighbourhood and building exterior down to individual unit layouts, material finishes, and amenity spaces — all from a single, branded web link. Every interaction is tracked, and every buyer who registers interest is automatically logged against the specific unit they were viewing.</w:t>
      </w:r>
    </w:p>
    <w:p w14:paraId="5FAE9DAD" w14:textId="77777777" w:rsidR="002A6D12" w:rsidRDefault="002A6D12">
      <w:pPr>
        <w:pStyle w:val="NormalWeb"/>
        <w:pageBreakBefore/>
        <w:divId w:val="1212107542"/>
        <w:rPr>
          <w:rFonts w:ascii="Calibri" w:hAnsi="Calibri" w:cs="Calibri"/>
          <w:color w:val="1A1A1A"/>
          <w:sz w:val="21"/>
          <w:szCs w:val="21"/>
        </w:rPr>
      </w:pPr>
      <w:r>
        <w:rPr>
          <w:rFonts w:ascii="Calibri" w:hAnsi="Calibri" w:cs="Calibri"/>
          <w:color w:val="1A1A1A"/>
          <w:sz w:val="21"/>
          <w:szCs w:val="21"/>
        </w:rPr>
        <w:lastRenderedPageBreak/>
        <w:t>TwinMaq is designed to accelerate the sales cycle, strengthen investor confidence, and reduce the need for costly physical showrooms. It supports Arabic and English, adapts to all screen sizes and devices, and delivers a consistent, high-quality experience whether accessed on a smartphone, tablet, laptop, or large-format touchscreen in a sales centre.</w:t>
      </w:r>
    </w:p>
    <w:p w14:paraId="48E3D5D5" w14:textId="77777777" w:rsidR="002A6D12" w:rsidRDefault="002A6D12">
      <w:pPr>
        <w:pStyle w:val="Heading2"/>
        <w:pageBreakBefore/>
        <w:divId w:val="1212107542"/>
        <w:rPr>
          <w:rFonts w:ascii="Calibri" w:eastAsia="Times New Roman" w:hAnsi="Calibri" w:cs="Calibri"/>
        </w:rPr>
      </w:pPr>
      <w:r>
        <w:rPr>
          <w:rFonts w:ascii="Calibri" w:eastAsia="Times New Roman" w:hAnsi="Calibri" w:cs="Calibri"/>
        </w:rPr>
        <w:lastRenderedPageBreak/>
        <w:t>What Problem TwinMaq Solves</w:t>
      </w:r>
    </w:p>
    <w:p w14:paraId="678F1A01" w14:textId="77777777" w:rsidR="002A6D12" w:rsidRDefault="002A6D12">
      <w:pPr>
        <w:pStyle w:val="NormalWeb"/>
        <w:pageBreakBefore/>
        <w:divId w:val="1212107542"/>
        <w:rPr>
          <w:rFonts w:ascii="Calibri" w:hAnsi="Calibri" w:cs="Calibri"/>
          <w:color w:val="1A1A1A"/>
          <w:sz w:val="21"/>
          <w:szCs w:val="21"/>
        </w:rPr>
      </w:pPr>
      <w:r>
        <w:rPr>
          <w:rFonts w:ascii="Calibri" w:hAnsi="Calibri" w:cs="Calibri"/>
          <w:color w:val="1A1A1A"/>
          <w:sz w:val="21"/>
          <w:szCs w:val="21"/>
        </w:rPr>
        <w:lastRenderedPageBreak/>
        <w:t>In the current Saudi real estate market, developers invest millions in construction but present projects to buyers through static renders and printed floor plans. Buyers are expected to commit to major financial decisions based on two-dimensional images. The result is hesitation, prolonged decision cycles, and heavy reliance on sales agents to bridge the imagination gap.</w:t>
      </w:r>
    </w:p>
    <w:p w14:paraId="77E57918" w14:textId="77777777" w:rsidR="002A6D12" w:rsidRDefault="002A6D12">
      <w:pPr>
        <w:pStyle w:val="NormalWeb"/>
        <w:pageBreakBefore/>
        <w:divId w:val="1212107542"/>
        <w:rPr>
          <w:rFonts w:ascii="Calibri" w:hAnsi="Calibri" w:cs="Calibri"/>
          <w:color w:val="1A1A1A"/>
          <w:sz w:val="21"/>
          <w:szCs w:val="21"/>
        </w:rPr>
      </w:pPr>
      <w:r>
        <w:rPr>
          <w:rFonts w:ascii="Calibri" w:hAnsi="Calibri" w:cs="Calibri"/>
          <w:color w:val="1A1A1A"/>
          <w:sz w:val="21"/>
          <w:szCs w:val="21"/>
        </w:rPr>
        <w:lastRenderedPageBreak/>
        <w:t>TwinMaq eliminates this gap entirely. It gives every buyer — whether they are in the sales office, at home, or overseas — the ability to explore the project as if they were physically inside it. The result is a faster decision, a more confident buyer, and a measurably shorter sales cycle for the developer.</w:t>
      </w:r>
    </w:p>
    <w:p w14:paraId="39637AAA" w14:textId="77777777" w:rsidR="002A6D12" w:rsidRDefault="002A6D12">
      <w:pPr>
        <w:pStyle w:val="Heading2"/>
        <w:pageBreakBefore/>
        <w:divId w:val="1212107542"/>
        <w:rPr>
          <w:rFonts w:ascii="Calibri" w:eastAsia="Times New Roman" w:hAnsi="Calibri" w:cs="Calibri"/>
        </w:rPr>
      </w:pPr>
      <w:r>
        <w:rPr>
          <w:rFonts w:ascii="Calibri" w:eastAsia="Times New Roman" w:hAnsi="Calibri" w:cs="Calibri"/>
        </w:rPr>
        <w:lastRenderedPageBreak/>
        <w:t>Platform Overview</w:t>
      </w:r>
    </w:p>
    <w:tbl>
      <w:tblPr>
        <w:tblW w:w="5000" w:type="pct"/>
        <w:tblCellMar>
          <w:top w:w="15" w:type="dxa"/>
          <w:left w:w="15" w:type="dxa"/>
          <w:bottom w:w="15" w:type="dxa"/>
          <w:right w:w="15" w:type="dxa"/>
        </w:tblCellMar>
        <w:tblLook w:val="04A0" w:firstRow="1" w:lastRow="0" w:firstColumn="1" w:lastColumn="0" w:noHBand="0" w:noVBand="1"/>
      </w:tblPr>
      <w:tblGrid>
        <w:gridCol w:w="2818"/>
        <w:gridCol w:w="6575"/>
      </w:tblGrid>
      <w:tr w:rsidR="00000000" w14:paraId="5273B0E1" w14:textId="77777777">
        <w:trPr>
          <w:divId w:val="1212107542"/>
        </w:trPr>
        <w:tc>
          <w:tcPr>
            <w:tcW w:w="15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3865A9CB"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2F2FA903"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Specification</w:t>
            </w:r>
          </w:p>
        </w:tc>
      </w:tr>
      <w:tr w:rsidR="00000000" w14:paraId="766F4268"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B558AF2"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Platform Type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BC02C4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Web-based SaaS — no installation required by buyer or sales team</w:t>
            </w:r>
          </w:p>
        </w:tc>
      </w:tr>
      <w:tr w:rsidR="00000000" w14:paraId="17372633"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5538CD7"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Access Method</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14ECDBA"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Branded URL — accessible from any modern browser</w:t>
            </w:r>
          </w:p>
        </w:tc>
      </w:tr>
      <w:tr w:rsidR="00000000" w14:paraId="48972E9A"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9C12CE6"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Languages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2E43A23"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Arabic (primary, RTL) + English (LTR) — persistent toggle</w:t>
            </w:r>
          </w:p>
        </w:tc>
      </w:tr>
      <w:tr w:rsidR="00000000" w14:paraId="4782EB66"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AE39446"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Device Support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7BC2276"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Desktop PC, Mac, iPad, Android tablet, smartphone, touchscreen kiosk</w:t>
            </w:r>
          </w:p>
        </w:tc>
      </w:tr>
      <w:tr w:rsidR="00000000" w14:paraId="529C68A8"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48D7C6E"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Browser Compatibility</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2EB294E"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Chrome, Safari, Firefox, Microsoft Edge (latest versions)</w:t>
            </w:r>
          </w:p>
        </w:tc>
      </w:tr>
      <w:tr w:rsidR="00000000" w14:paraId="493E4DD7"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567CE45"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Hosting</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A6113B9"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Cloud — 99.9% uptime SLA, global CDN, SSL encrypted, daily backups</w:t>
            </w:r>
          </w:p>
        </w:tc>
      </w:tr>
      <w:tr w:rsidR="00000000" w14:paraId="21C22648"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63CFC55"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VR Support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CA930CF"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Meta Quest 2/3, HTC Vive Pro (Package C or optional add-on)</w:t>
            </w:r>
          </w:p>
        </w:tc>
      </w:tr>
      <w:tr w:rsidR="00000000" w14:paraId="67CC287D"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0434AA9"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Delivery Period</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093F93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8–10 weeks from receipt of all required client files</w:t>
            </w:r>
          </w:p>
        </w:tc>
      </w:tr>
      <w:tr w:rsidR="00000000" w14:paraId="541E8C32" w14:textId="77777777">
        <w:trPr>
          <w:divId w:val="12121075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E3A3321" w14:textId="77777777" w:rsidR="002A6D12" w:rsidRDefault="002A6D12">
            <w:pPr>
              <w:spacing w:before="200" w:after="200"/>
              <w:rPr>
                <w:rFonts w:ascii="Calibri" w:eastAsia="Times New Roman" w:hAnsi="Calibri" w:cs="Calibri"/>
                <w:color w:val="1A1A1A"/>
                <w:sz w:val="20"/>
                <w:szCs w:val="20"/>
              </w:rPr>
            </w:pPr>
            <w:r>
              <w:rPr>
                <w:rStyle w:val="Strong"/>
                <w:rFonts w:ascii="Calibri" w:eastAsia="Times New Roman" w:hAnsi="Calibri" w:cs="Calibri"/>
                <w:sz w:val="20"/>
                <w:szCs w:val="20"/>
              </w:rPr>
              <w:t>Certification</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9C84C29"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ISO 9001 — Interactive Web Platform for Digital Project Showcase</w:t>
            </w:r>
          </w:p>
        </w:tc>
      </w:tr>
    </w:tbl>
    <w:p w14:paraId="32F5490F" w14:textId="77777777" w:rsidR="002A6D12" w:rsidRDefault="002A6D12">
      <w:pPr>
        <w:pageBreakBefore/>
        <w:shd w:val="clear" w:color="auto" w:fill="EEF3F9"/>
        <w:divId w:val="1540821575"/>
        <w:rPr>
          <w:rFonts w:ascii="Calibri" w:eastAsia="Times New Roman" w:hAnsi="Calibri" w:cs="Calibri"/>
          <w:color w:val="1A1A1A"/>
          <w:sz w:val="20"/>
          <w:szCs w:val="20"/>
        </w:rPr>
      </w:pPr>
      <w:r>
        <w:rPr>
          <w:rStyle w:val="Strong"/>
          <w:rFonts w:ascii="Calibri" w:eastAsia="Times New Roman" w:hAnsi="Calibri" w:cs="Calibri"/>
          <w:sz w:val="20"/>
          <w:szCs w:val="20"/>
        </w:rPr>
        <w:lastRenderedPageBreak/>
        <w:t>Key Outcome:</w:t>
      </w:r>
      <w:r>
        <w:rPr>
          <w:rFonts w:ascii="Calibri" w:eastAsia="Times New Roman" w:hAnsi="Calibri" w:cs="Calibri"/>
          <w:color w:val="1A1A1A"/>
          <w:sz w:val="20"/>
          <w:szCs w:val="20"/>
        </w:rPr>
        <w:t xml:space="preserve"> One TwinMaq platform replaces the need for separate static renders, printed floor plan PDFs, physical showroom setups, standalone VR hardware demonstrations, and multiple video production engagements — delivering all of this from a single, always-on, cloud-hosted web link. </w:t>
      </w:r>
    </w:p>
    <w:p w14:paraId="070097B3" w14:textId="77777777" w:rsidR="002A6D12" w:rsidRDefault="002A6D12">
      <w:pPr>
        <w:pageBreakBefore/>
        <w:shd w:val="clear" w:color="auto" w:fill="1A3A5C"/>
        <w:divId w:val="492573705"/>
        <w:rPr>
          <w:rFonts w:ascii="Calibri" w:eastAsia="Times New Roman" w:hAnsi="Calibri" w:cs="Calibri"/>
          <w:b/>
          <w:bCs/>
          <w:color w:val="FFFFFF"/>
          <w:spacing w:val="20"/>
          <w:sz w:val="22"/>
          <w:szCs w:val="22"/>
        </w:rPr>
      </w:pPr>
      <w:r>
        <w:rPr>
          <w:rFonts w:ascii="Calibri" w:eastAsia="Times New Roman" w:hAnsi="Calibri" w:cs="Calibri"/>
          <w:b/>
          <w:bCs/>
          <w:color w:val="FFFFFF"/>
          <w:spacing w:val="20"/>
          <w:sz w:val="22"/>
          <w:szCs w:val="22"/>
        </w:rPr>
        <w:lastRenderedPageBreak/>
        <w:t>03</w:t>
      </w:r>
    </w:p>
    <w:p w14:paraId="3CC859F0" w14:textId="77777777" w:rsidR="002A6D12" w:rsidRDefault="002A6D12">
      <w:pPr>
        <w:pStyle w:val="Heading1"/>
        <w:pageBreakBefore/>
        <w:spacing w:before="120"/>
        <w:divId w:val="713508459"/>
        <w:rPr>
          <w:rFonts w:ascii="Calibri" w:eastAsia="Times New Roman" w:hAnsi="Calibri" w:cs="Calibri"/>
          <w:kern w:val="36"/>
        </w:rPr>
      </w:pPr>
      <w:r>
        <w:rPr>
          <w:rFonts w:ascii="Calibri" w:eastAsia="Times New Roman" w:hAnsi="Calibri" w:cs="Calibri"/>
          <w:kern w:val="36"/>
        </w:rPr>
        <w:lastRenderedPageBreak/>
        <w:t>Platform Features</w:t>
      </w:r>
    </w:p>
    <w:p w14:paraId="6D2F1098"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TwinMaq is delivered as a fully integrated suite of 12 modules. Each module contributes to a seamless buyer journey — from the first aerial view of the project's surroundings through to real-time customisation of a chosen unit's interior finishes. The modules active in any given project are determined by the selected package and confirmed at project kickoff.</w:t>
      </w:r>
    </w:p>
    <w:p w14:paraId="419C9134" w14:textId="77777777" w:rsidR="002A6D12" w:rsidRDefault="002A6D12">
      <w:pPr>
        <w:pStyle w:val="Heading2"/>
        <w:pageBreakBefore/>
        <w:divId w:val="713508459"/>
        <w:rPr>
          <w:rFonts w:ascii="Calibri" w:eastAsia="Times New Roman" w:hAnsi="Calibri" w:cs="Calibri"/>
        </w:rPr>
      </w:pPr>
      <w:r>
        <w:rPr>
          <w:rFonts w:ascii="Calibri" w:eastAsia="Times New Roman" w:hAnsi="Calibri" w:cs="Calibri"/>
        </w:rPr>
        <w:lastRenderedPageBreak/>
        <w:t>3.1 — Full 3D Project Exploration</w:t>
      </w:r>
    </w:p>
    <w:p w14:paraId="2E7B46A4"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TwinMaq delivers an end-to-end three-dimensional experience of the entire development. Users begin from a bird's-eye aerial view of the master plan, observing the site layout, building positions, open spaces, street access, and surrounding context. From this overview, users navigate into any individual building and descend floor by floor to a specific unit, giving buyers a complete spatial understanding that no static imagery can provide.</w:t>
      </w:r>
    </w:p>
    <w:p w14:paraId="4A51D7BF"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The 3D exterior model is built to photorealistic standard — accurate facade materials, landscaping, day and night lighting, animated environmental elements (vehicles, water features, tree movement), and configurable fixed camera positions per building zone or sector. Day and night mode toggles are available throughout the exterior experience.</w:t>
      </w:r>
    </w:p>
    <w:p w14:paraId="40CE8FE1" w14:textId="77777777" w:rsidR="002A6D12" w:rsidRDefault="002A6D12">
      <w:pPr>
        <w:pStyle w:val="Heading2"/>
        <w:pageBreakBefore/>
        <w:divId w:val="713508459"/>
        <w:rPr>
          <w:rFonts w:ascii="Calibri" w:eastAsia="Times New Roman" w:hAnsi="Calibri" w:cs="Calibri"/>
        </w:rPr>
      </w:pPr>
      <w:r>
        <w:rPr>
          <w:rFonts w:ascii="Calibri" w:eastAsia="Times New Roman" w:hAnsi="Calibri" w:cs="Calibri"/>
        </w:rPr>
        <w:lastRenderedPageBreak/>
        <w:t>3.2 — Interactive Unit Walkthrough</w:t>
      </w:r>
    </w:p>
    <w:p w14:paraId="4F728E3E"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Once a buyer enters a specific unit, TwinMaq provides a fully rendered three-dimensional interior environment. The walkthrough displays realistic room layouts, accurate spatial proportions, ceiling heights, and finishing materials — including flooring textures, wall treatments, cabinetry, bathroom fixtures, and door systems — crafted to the photorealism standard expected in high-end real estate marketing.</w:t>
      </w:r>
    </w:p>
    <w:p w14:paraId="78C7C2C0"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Navigation is intuitive: pre-set 360° clickable waypoints guide the buyer from room to room — entrance hall, living area, dining space, kitchen, master bedroom, secondary bedrooms, bathrooms, and balcony. An optional freeform navigation mode allows buyers to move freely by tap or click. Day and night lighting can be toggled from within the unit at any point.</w:t>
      </w:r>
    </w:p>
    <w:p w14:paraId="228744FA" w14:textId="77777777" w:rsidR="002A6D12" w:rsidRDefault="002A6D12">
      <w:pPr>
        <w:pStyle w:val="Heading2"/>
        <w:pageBreakBefore/>
        <w:divId w:val="713508459"/>
        <w:rPr>
          <w:rFonts w:ascii="Calibri" w:eastAsia="Times New Roman" w:hAnsi="Calibri" w:cs="Calibri"/>
        </w:rPr>
      </w:pPr>
      <w:r>
        <w:rPr>
          <w:rFonts w:ascii="Calibri" w:eastAsia="Times New Roman" w:hAnsi="Calibri" w:cs="Calibri"/>
        </w:rPr>
        <w:lastRenderedPageBreak/>
        <w:t>3.3 — Unit Comparison Engine</w:t>
      </w:r>
    </w:p>
    <w:p w14:paraId="3A6DDCCC"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TwinMaq includes a built-in unit comparison tool that allows buyers and investors to evaluate multiple units side by side within a single interface. Comparison parameters include total built-up area (m²), room distribution and count, floor level, building orientation, unit type classification, view direction, and indicative pricing tier.</w:t>
      </w:r>
    </w:p>
    <w:p w14:paraId="23BC5DDF"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The comparison engine significantly shortens the decision-making cycle during investor events, sales meetings, and remote consultations — by giving buyers a clear, structured basis for choosing between units without requiring multiple separate platform sessions. The comparison view is printable and exportable as a PDF summary.</w:t>
      </w:r>
    </w:p>
    <w:p w14:paraId="0C69ECBC" w14:textId="77777777" w:rsidR="002A6D12" w:rsidRDefault="002A6D12">
      <w:pPr>
        <w:pStyle w:val="Heading2"/>
        <w:pageBreakBefore/>
        <w:divId w:val="713508459"/>
        <w:rPr>
          <w:rFonts w:ascii="Calibri" w:eastAsia="Times New Roman" w:hAnsi="Calibri" w:cs="Calibri"/>
        </w:rPr>
      </w:pPr>
      <w:r>
        <w:rPr>
          <w:rFonts w:ascii="Calibri" w:eastAsia="Times New Roman" w:hAnsi="Calibri" w:cs="Calibri"/>
        </w:rPr>
        <w:lastRenderedPageBreak/>
        <w:t>3.4 — 360° Panoramic Views</w:t>
      </w:r>
    </w:p>
    <w:p w14:paraId="56ABAF07"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The platform provides full 360° panoramic imagery for both interior spaces and exterior areas. Buyers can experience photorealistic panoramic views from within any unit type, from the podium level, rooftop amenity spaces, lobby areas, or any designated project hotspot. Each panorama captures ambient lighting, material reflections, spatial depth, and finish quality with precision.</w:t>
      </w:r>
    </w:p>
    <w:p w14:paraId="13668B5E"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Panoramic hotspots are numbered and accessible via the main navigation panel — ensuring buyers can move systematically through the project's key spaces without losing orientation. Each hotspot supports day and night mood switching.</w:t>
      </w:r>
    </w:p>
    <w:p w14:paraId="5FFD573C" w14:textId="77777777" w:rsidR="002A6D12" w:rsidRDefault="002A6D12">
      <w:pPr>
        <w:pStyle w:val="Heading2"/>
        <w:pageBreakBefore/>
        <w:divId w:val="713508459"/>
        <w:rPr>
          <w:rFonts w:ascii="Calibri" w:eastAsia="Times New Roman" w:hAnsi="Calibri" w:cs="Calibri"/>
        </w:rPr>
      </w:pPr>
      <w:r>
        <w:rPr>
          <w:rFonts w:ascii="Calibri" w:eastAsia="Times New Roman" w:hAnsi="Calibri" w:cs="Calibri"/>
        </w:rPr>
        <w:lastRenderedPageBreak/>
        <w:t>3.5 — Amenities &amp; Facilities Visualisation</w:t>
      </w:r>
    </w:p>
    <w:p w14:paraId="15087A95"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All common areas and shared facilities are fully visualised within TwinMaq — not just listed. This includes swimming pools, gymnasium spaces, children's play areas, lobby and reception spaces, podium gardens, parking levels, landscaped courtyards, retail zones, cinema rooms, prayer areas, and project-specific facilities confirmed at kickoff.</w:t>
      </w:r>
    </w:p>
    <w:p w14:paraId="01535B2F" w14:textId="77777777" w:rsidR="002A6D12" w:rsidRDefault="002A6D12">
      <w:pPr>
        <w:pStyle w:val="NormalWeb"/>
        <w:pageBreakBefore/>
        <w:divId w:val="713508459"/>
        <w:rPr>
          <w:rFonts w:ascii="Calibri" w:hAnsi="Calibri" w:cs="Calibri"/>
          <w:color w:val="1A1A1A"/>
          <w:sz w:val="21"/>
          <w:szCs w:val="21"/>
        </w:rPr>
      </w:pPr>
      <w:r>
        <w:rPr>
          <w:rFonts w:ascii="Calibri" w:hAnsi="Calibri" w:cs="Calibri"/>
          <w:color w:val="1A1A1A"/>
          <w:sz w:val="21"/>
          <w:szCs w:val="21"/>
        </w:rPr>
        <w:lastRenderedPageBreak/>
        <w:t>Each amenity space is accessible via interactive hotspot pins on the masterplan and navigable through either guided 360° panoramic walkthroughs or freeform 3D exploration. Photorealistic rendering quality — accurate lighting, material finishes, furniture, and fixtures — communicates the quality of the living environment as compellingly as the units themselves.</w:t>
      </w:r>
    </w:p>
    <w:p w14:paraId="75DDBE43" w14:textId="77777777" w:rsidR="002A6D12" w:rsidRDefault="002A6D12">
      <w:pPr>
        <w:pStyle w:val="Heading2"/>
        <w:pageBreakBefore/>
        <w:divId w:val="885068684"/>
        <w:rPr>
          <w:rFonts w:ascii="Calibri" w:eastAsia="Times New Roman" w:hAnsi="Calibri" w:cs="Calibri"/>
        </w:rPr>
      </w:pPr>
      <w:r>
        <w:rPr>
          <w:rFonts w:ascii="Calibri" w:eastAsia="Times New Roman" w:hAnsi="Calibri" w:cs="Calibri"/>
        </w:rPr>
        <w:lastRenderedPageBreak/>
        <w:t>3.6 — Surrounding Context &amp; Location Intelligence</w:t>
      </w:r>
    </w:p>
    <w:p w14:paraId="56D90647"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TwinMaq integrates location intelligence directly into the project experience, displaying surrounding landmarks, key destinations, and points of interest within up to four to five kilometres of the project site. Distance information is presented in both kilometres and estimated travel time — covering schools, hospitals, commercial centres, mosques, supermarkets, transportation nodes, and recreational areas.</w:t>
      </w:r>
    </w:p>
    <w:p w14:paraId="5ED2B36C"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Three layers of location presentation are available:</w:t>
      </w:r>
    </w:p>
    <w:p w14:paraId="543A2A13" w14:textId="77777777" w:rsidR="002A6D12" w:rsidRDefault="002A6D12">
      <w:pPr>
        <w:pageBreakBefore/>
        <w:numPr>
          <w:ilvl w:val="0"/>
          <w:numId w:val="2"/>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Interactive 2D Location Map:</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Branded map with the project pinned at its accurate GPS coordinates, surrounded by clickable landmark icons showing name, category icon, and driving distance.</w:t>
      </w:r>
    </w:p>
    <w:p w14:paraId="566CEDB2" w14:textId="77777777" w:rsidR="002A6D12" w:rsidRDefault="002A6D12">
      <w:pPr>
        <w:pageBreakBefore/>
        <w:numPr>
          <w:ilvl w:val="0"/>
          <w:numId w:val="2"/>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Immersive 3D Surroundings Map:</w:t>
      </w:r>
      <w:r>
        <w:rPr>
          <w:rFonts w:ascii="Calibri" w:eastAsia="Times New Roman" w:hAnsi="Calibri" w:cs="Calibri"/>
          <w:color w:val="1A1A1A"/>
          <w:sz w:val="21"/>
          <w:szCs w:val="21"/>
        </w:rPr>
        <w:t xml:space="preserve"> A full three-dimensional model of the surrounding area — roads, buildings, and landmarks — allowing buyers to understand the project's neighbourhood context spatially, not just as a list of nearby places.</w:t>
      </w:r>
    </w:p>
    <w:p w14:paraId="2BE7BADA" w14:textId="77777777" w:rsidR="002A6D12" w:rsidRDefault="002A6D12">
      <w:pPr>
        <w:pageBreakBefore/>
        <w:numPr>
          <w:ilvl w:val="0"/>
          <w:numId w:val="2"/>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360° Bird's-Eye View:</w:t>
      </w:r>
      <w:r>
        <w:rPr>
          <w:rFonts w:ascii="Calibri" w:eastAsia="Times New Roman" w:hAnsi="Calibri" w:cs="Calibri"/>
          <w:color w:val="1A1A1A"/>
          <w:sz w:val="21"/>
          <w:szCs w:val="21"/>
        </w:rPr>
        <w:t xml:space="preserve"> Full orbital aerial view of the project from above, with day/night toggle and animated surroundings.</w:t>
      </w:r>
    </w:p>
    <w:p w14:paraId="73F81A54" w14:textId="77777777" w:rsidR="002A6D12" w:rsidRDefault="002A6D12">
      <w:pPr>
        <w:pStyle w:val="Heading2"/>
        <w:pageBreakBefore/>
        <w:divId w:val="885068684"/>
        <w:rPr>
          <w:rFonts w:ascii="Calibri" w:eastAsia="Times New Roman" w:hAnsi="Calibri" w:cs="Calibri"/>
        </w:rPr>
      </w:pPr>
      <w:r>
        <w:rPr>
          <w:rFonts w:ascii="Calibri" w:eastAsia="Times New Roman" w:hAnsi="Calibri" w:cs="Calibri"/>
        </w:rPr>
        <w:lastRenderedPageBreak/>
        <w:t>3.7 — 3D Marketing Video Generation</w:t>
      </w:r>
    </w:p>
    <w:p w14:paraId="10170041"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Design Zone produces high-quality cinematic 3D marketing videos rendered from within the same 3D environment used to build the interactive platform — guaranteeing full visual consistency between the platform, the videos, and all other marketing materials. Videos are not produced separately from a different pipeline; they are rendered directly from TwinMaq assets.</w:t>
      </w:r>
    </w:p>
    <w:p w14:paraId="5D717B47"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Video deliverables are formatted and optimised for: social media platforms (Instagram Reels, YouTube, LinkedIn, TikTok), digital advertising campaigns, real estate portal listings, and large-format sales centre screen presentations. Each video is delivered in Arabic and English subtitle variants, and can include professional Arabic voiceover as an add-on.</w:t>
      </w:r>
    </w:p>
    <w:p w14:paraId="65933F70" w14:textId="77777777" w:rsidR="002A6D12" w:rsidRDefault="002A6D12">
      <w:pPr>
        <w:pageBreakBefore/>
        <w:numPr>
          <w:ilvl w:val="0"/>
          <w:numId w:val="3"/>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Interior Unit Walkthrough Video:</w:t>
      </w:r>
      <w:r>
        <w:rPr>
          <w:rFonts w:ascii="Calibri" w:eastAsia="Times New Roman" w:hAnsi="Calibri" w:cs="Calibri"/>
          <w:color w:val="1A1A1A"/>
          <w:sz w:val="21"/>
          <w:szCs w:val="21"/>
        </w:rPr>
        <w:t xml:space="preserve"> 60–90 second cinematic camera movement through the full unit — per typology</w:t>
      </w:r>
    </w:p>
    <w:p w14:paraId="5CF59410" w14:textId="77777777" w:rsidR="002A6D12" w:rsidRDefault="002A6D12">
      <w:pPr>
        <w:pageBreakBefore/>
        <w:numPr>
          <w:ilvl w:val="0"/>
          <w:numId w:val="3"/>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Exterior / Master Plan Video:</w:t>
      </w:r>
      <w:r>
        <w:rPr>
          <w:rFonts w:ascii="Calibri" w:eastAsia="Times New Roman" w:hAnsi="Calibri" w:cs="Calibri"/>
          <w:color w:val="1A1A1A"/>
          <w:sz w:val="21"/>
          <w:szCs w:val="21"/>
        </w:rPr>
        <w:t xml:space="preserve"> Aerial flyover of the full development — establishing shot quality</w:t>
      </w:r>
    </w:p>
    <w:p w14:paraId="543E04A0" w14:textId="77777777" w:rsidR="002A6D12" w:rsidRDefault="002A6D12">
      <w:pPr>
        <w:pageBreakBefore/>
        <w:numPr>
          <w:ilvl w:val="0"/>
          <w:numId w:val="3"/>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Amenity Showcase Video:</w:t>
      </w:r>
      <w:r>
        <w:rPr>
          <w:rFonts w:ascii="Calibri" w:eastAsia="Times New Roman" w:hAnsi="Calibri" w:cs="Calibri"/>
          <w:color w:val="1A1A1A"/>
          <w:sz w:val="21"/>
          <w:szCs w:val="21"/>
        </w:rPr>
        <w:t xml:space="preserve"> Highlight reel of communal spaces, pools, landscaping, and lobby — lifestyle-focused</w:t>
      </w:r>
    </w:p>
    <w:p w14:paraId="6A444DA8" w14:textId="77777777" w:rsidR="002A6D12" w:rsidRDefault="002A6D12">
      <w:pPr>
        <w:pStyle w:val="Heading2"/>
        <w:pageBreakBefore/>
        <w:divId w:val="885068684"/>
        <w:rPr>
          <w:rFonts w:ascii="Calibri" w:eastAsia="Times New Roman" w:hAnsi="Calibri" w:cs="Calibri"/>
        </w:rPr>
      </w:pPr>
      <w:r>
        <w:rPr>
          <w:rFonts w:ascii="Calibri" w:eastAsia="Times New Roman" w:hAnsi="Calibri" w:cs="Calibri"/>
        </w:rPr>
        <w:lastRenderedPageBreak/>
        <w:t>3.8 — AutoCAD 2D Layout Generation</w:t>
      </w:r>
    </w:p>
    <w:p w14:paraId="59641693"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A core deliverable of the TwinMaq platform is the production of complete, accurate AutoCAD 2D technical layouts for every modelled unit type. These layouts are derived directly from the underlying 3D models, guaranteeing dimensional accuracy and full consistency with the visual experience presented in the platform.</w:t>
      </w:r>
    </w:p>
    <w:p w14:paraId="6FC2D87F"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Each unit type is delivered as a clean, annotated DWG file with: room labels in Arabic and English, dimension strings for all room widths and lengths, total built-up area callout, gross and net area breakdown, and standard architectural drafting conventions aligned with Saudi engineering documentation standards.</w:t>
      </w:r>
    </w:p>
    <w:p w14:paraId="20F86AD6"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These drawings serve dual purposes: as high-quality marketing floor plan assets for brochures, sales materials, and portal listings; and as precise technical references for sales teams, interior designers, fit-out contractors, and buyers during the post-purchase documentation process. The AutoCAD output eliminates the need for a separate drafting engagement and ensures all documentation aligns exactly with what buyers see in the 3D experience.</w:t>
      </w:r>
    </w:p>
    <w:p w14:paraId="75276064" w14:textId="77777777" w:rsidR="002A6D12" w:rsidRDefault="002A6D12">
      <w:pPr>
        <w:pStyle w:val="Heading2"/>
        <w:pageBreakBefore/>
        <w:divId w:val="885068684"/>
        <w:rPr>
          <w:rFonts w:ascii="Calibri" w:eastAsia="Times New Roman" w:hAnsi="Calibri" w:cs="Calibri"/>
        </w:rPr>
      </w:pPr>
      <w:r>
        <w:rPr>
          <w:rFonts w:ascii="Calibri" w:eastAsia="Times New Roman" w:hAnsi="Calibri" w:cs="Calibri"/>
        </w:rPr>
        <w:lastRenderedPageBreak/>
        <w:t>3.9 — Multilingual Interface &amp; Day / Night Mode</w:t>
      </w:r>
    </w:p>
    <w:p w14:paraId="02A9D591"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TwinMaq provides a fully bilingual Arabic and English interface. Arabic is the primary default language — the platform is built RTL-first, not retrofitted. Right-to-left layout rendering is applied automatically and precisely when Arabic is selected: all navigation elements, labels, tooltips, and text overlays switch seamlessly. English is available as a toggle for international buyers, investors, and foreign representatives.</w:t>
      </w:r>
    </w:p>
    <w:p w14:paraId="4872CB41"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A unified day and night mode toggle switches the entire 3D environment — exterior, amenities, unit interiors, and panoramic views — between natural daylight and atmospheric evening lighting. The night mode is particularly effective for luxury residential marketing, creating an aspirational ambiance that resonates strongly with high-net-worth buyers during evening sales presentations.</w:t>
      </w:r>
    </w:p>
    <w:p w14:paraId="76EC6390" w14:textId="77777777" w:rsidR="002A6D12" w:rsidRDefault="002A6D12">
      <w:pPr>
        <w:pStyle w:val="Heading2"/>
        <w:pageBreakBefore/>
        <w:divId w:val="885068684"/>
        <w:rPr>
          <w:rFonts w:ascii="Calibri" w:eastAsia="Times New Roman" w:hAnsi="Calibri" w:cs="Calibri"/>
        </w:rPr>
      </w:pPr>
      <w:r>
        <w:rPr>
          <w:rFonts w:ascii="Calibri" w:eastAsia="Times New Roman" w:hAnsi="Calibri" w:cs="Calibri"/>
        </w:rPr>
        <w:lastRenderedPageBreak/>
        <w:t xml:space="preserve">3.10 — Materials &amp; Finishes Selector </w:t>
      </w:r>
      <w:r>
        <w:rPr>
          <w:rStyle w:val="Emphasis"/>
          <w:rFonts w:ascii="Calibri" w:eastAsia="Times New Roman" w:hAnsi="Calibri" w:cs="Calibri"/>
          <w:color w:val="C8982A"/>
        </w:rPr>
        <w:t>(TwinMaq Exclusive)</w:t>
      </w:r>
    </w:p>
    <w:p w14:paraId="65B4922E"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The Materials &amp; Finishes Selector is TwinMaq's most powerful buyer engagement feature — and one that no other platform in the Saudi real estate market currently offers. It transforms the buyer from a passive viewer into an active decision-maker by allowing real-time customisation of their chosen unit's interior finishes.</w:t>
      </w:r>
    </w:p>
    <w:p w14:paraId="5B58ED1D"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Buyers select finish categories from within the 3D unit environment: flooring (marble, ceramic, porcelain, engineered wood, polished concrete), wall finishes and paint colours, kitchen cabinet doors and surface materials (granite, quartz, composite), and bathroom tiles and fixture colours (chrome, gold, matte black). Each selection is rendered in real time inside the photorealistic unit, giving the buyer an immediate, accurate preview of their configured home.</w:t>
      </w:r>
    </w:p>
    <w:p w14:paraId="7D8D5BC8"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Configurations can be saved as a unique shareable link, and a PDF summary of selected finishes can be exported — useful for the client's interior design team and for handover documentation. Finish palette options are defined by the developer at project kickoff.</w:t>
      </w:r>
    </w:p>
    <w:p w14:paraId="3306F73A" w14:textId="77777777" w:rsidR="002A6D12" w:rsidRDefault="002A6D12">
      <w:pPr>
        <w:pStyle w:val="Heading2"/>
        <w:pageBreakBefore/>
        <w:divId w:val="885068684"/>
        <w:rPr>
          <w:rFonts w:ascii="Calibri" w:eastAsia="Times New Roman" w:hAnsi="Calibri" w:cs="Calibri"/>
        </w:rPr>
      </w:pPr>
      <w:r>
        <w:rPr>
          <w:rFonts w:ascii="Calibri" w:eastAsia="Times New Roman" w:hAnsi="Calibri" w:cs="Calibri"/>
        </w:rPr>
        <w:lastRenderedPageBreak/>
        <w:t>3.11 — Lead Capture &amp; Buyer Engagement</w:t>
      </w:r>
    </w:p>
    <w:p w14:paraId="2D473161"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TwinMaq's built-in lead generation engine captures buyer interest at the most powerful moment — the instant they are viewing a specific unit. Rather than a generic website enquiry form, buyers register interest directly from within the unit detail view, with the exact unit code pre-populated in the form.</w:t>
      </w:r>
    </w:p>
    <w:p w14:paraId="1F3E30C1"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Registration fields: Full Name, Mobile Number, Email Address, Preferred Unit (pre-populated), and a Notes field for specific requirements. Submissions are delivered in real time to the client's designated sales inbox and logged in the admin dashboard. Lead data is exportable as a CSV file for CRM import. The admin team can view lead trends by unit, by floor, and by time period.</w:t>
      </w:r>
    </w:p>
    <w:p w14:paraId="2FE11FC6" w14:textId="77777777" w:rsidR="002A6D12" w:rsidRDefault="002A6D12">
      <w:pPr>
        <w:pStyle w:val="Heading2"/>
        <w:pageBreakBefore/>
        <w:divId w:val="885068684"/>
        <w:rPr>
          <w:rFonts w:ascii="Calibri" w:eastAsia="Times New Roman" w:hAnsi="Calibri" w:cs="Calibri"/>
        </w:rPr>
      </w:pPr>
      <w:r>
        <w:rPr>
          <w:rFonts w:ascii="Calibri" w:eastAsia="Times New Roman" w:hAnsi="Calibri" w:cs="Calibri"/>
        </w:rPr>
        <w:lastRenderedPageBreak/>
        <w:t>3.12 — Admin Dashboard &amp; Platform Management</w:t>
      </w:r>
    </w:p>
    <w:p w14:paraId="6A8CC997" w14:textId="77777777" w:rsidR="002A6D12" w:rsidRDefault="002A6D12">
      <w:pPr>
        <w:pStyle w:val="NormalWeb"/>
        <w:pageBreakBefore/>
        <w:divId w:val="885068684"/>
        <w:rPr>
          <w:rFonts w:ascii="Calibri" w:hAnsi="Calibri" w:cs="Calibri"/>
          <w:color w:val="1A1A1A"/>
          <w:sz w:val="21"/>
          <w:szCs w:val="21"/>
        </w:rPr>
      </w:pPr>
      <w:r>
        <w:rPr>
          <w:rFonts w:ascii="Calibri" w:hAnsi="Calibri" w:cs="Calibri"/>
          <w:color w:val="1A1A1A"/>
          <w:sz w:val="21"/>
          <w:szCs w:val="21"/>
        </w:rPr>
        <w:lastRenderedPageBreak/>
        <w:t>The TwinMaq admin dashboard gives the developer's team full, real-time control of the platform without any need to contact Design Zone for routine updates.</w:t>
      </w:r>
    </w:p>
    <w:p w14:paraId="361E9DD1" w14:textId="77777777" w:rsidR="002A6D12" w:rsidRDefault="002A6D12">
      <w:pPr>
        <w:pageBreakBefore/>
        <w:numPr>
          <w:ilvl w:val="0"/>
          <w:numId w:val="4"/>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Unit Availability:</w:t>
      </w:r>
      <w:r>
        <w:rPr>
          <w:rFonts w:ascii="Calibri" w:eastAsia="Times New Roman" w:hAnsi="Calibri" w:cs="Calibri"/>
          <w:color w:val="1A1A1A"/>
          <w:sz w:val="21"/>
          <w:szCs w:val="21"/>
        </w:rPr>
        <w:t xml:space="preserve"> Mark any unit as Available, Reserved, or Sold — the change is reflected live on the interactive masterplan immediately</w:t>
      </w:r>
    </w:p>
    <w:p w14:paraId="4F992D59" w14:textId="77777777" w:rsidR="002A6D12" w:rsidRDefault="002A6D12">
      <w:pPr>
        <w:pageBreakBefore/>
        <w:numPr>
          <w:ilvl w:val="0"/>
          <w:numId w:val="4"/>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Lead Inbox:</w:t>
      </w:r>
      <w:r>
        <w:rPr>
          <w:rFonts w:ascii="Calibri" w:eastAsia="Times New Roman" w:hAnsi="Calibri" w:cs="Calibri"/>
          <w:color w:val="1A1A1A"/>
          <w:sz w:val="21"/>
          <w:szCs w:val="21"/>
        </w:rPr>
        <w:t xml:space="preserve"> View all buyer registrations with unit reference, contact details, date, and time — filterable and sortable</w:t>
      </w:r>
    </w:p>
    <w:p w14:paraId="426D81AE" w14:textId="77777777" w:rsidR="002A6D12" w:rsidRDefault="002A6D12">
      <w:pPr>
        <w:pageBreakBefore/>
        <w:numPr>
          <w:ilvl w:val="0"/>
          <w:numId w:val="4"/>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Analytics:</w:t>
      </w:r>
      <w:r>
        <w:rPr>
          <w:rFonts w:ascii="Calibri" w:eastAsia="Times New Roman" w:hAnsi="Calibri" w:cs="Calibri"/>
          <w:color w:val="1A1A1A"/>
          <w:sz w:val="21"/>
          <w:szCs w:val="21"/>
        </w:rPr>
        <w:t xml:space="preserve"> Daily visitor counts, session duration, most-viewed units, hotspot engagement heatmap, and conversion rate by unit type</w:t>
      </w:r>
    </w:p>
    <w:p w14:paraId="7E14BB96" w14:textId="77777777" w:rsidR="002A6D12" w:rsidRDefault="002A6D12">
      <w:pPr>
        <w:pageBreakBefore/>
        <w:numPr>
          <w:ilvl w:val="0"/>
          <w:numId w:val="4"/>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Content Management:</w:t>
      </w:r>
      <w:r>
        <w:rPr>
          <w:rFonts w:ascii="Calibri" w:eastAsia="Times New Roman" w:hAnsi="Calibri" w:cs="Calibri"/>
          <w:color w:val="1A1A1A"/>
          <w:sz w:val="21"/>
          <w:szCs w:val="21"/>
        </w:rPr>
        <w:t xml:space="preserve"> Minor text, pricing notes, and image updates via the admin portal without development intervention</w:t>
      </w:r>
    </w:p>
    <w:p w14:paraId="7C6D5F5A" w14:textId="77777777" w:rsidR="002A6D12" w:rsidRDefault="002A6D12">
      <w:pPr>
        <w:pageBreakBefore/>
        <w:numPr>
          <w:ilvl w:val="0"/>
          <w:numId w:val="4"/>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User Roles:</w:t>
      </w:r>
      <w:r>
        <w:rPr>
          <w:rFonts w:ascii="Calibri" w:eastAsia="Times New Roman" w:hAnsi="Calibri" w:cs="Calibri"/>
          <w:color w:val="1A1A1A"/>
          <w:sz w:val="21"/>
          <w:szCs w:val="21"/>
        </w:rPr>
        <w:t xml:space="preserve"> Multiple admin accounts with role-based access — sales agent view vs. full admin access</w:t>
      </w:r>
    </w:p>
    <w:p w14:paraId="0AEFF543" w14:textId="77777777" w:rsidR="002A6D12" w:rsidRDefault="002A6D12">
      <w:pPr>
        <w:pageBreakBefore/>
        <w:numPr>
          <w:ilvl w:val="0"/>
          <w:numId w:val="4"/>
        </w:numPr>
        <w:spacing w:before="100" w:beforeAutospacing="1" w:after="80"/>
        <w:divId w:val="885068684"/>
        <w:rPr>
          <w:rFonts w:ascii="Calibri" w:eastAsia="Times New Roman" w:hAnsi="Calibri" w:cs="Calibri"/>
          <w:color w:val="1A1A1A"/>
          <w:sz w:val="21"/>
          <w:szCs w:val="21"/>
        </w:rPr>
      </w:pPr>
      <w:r>
        <w:rPr>
          <w:rStyle w:val="Strong"/>
          <w:rFonts w:ascii="Calibri" w:eastAsia="Times New Roman" w:hAnsi="Calibri" w:cs="Calibri"/>
          <w:sz w:val="21"/>
          <w:szCs w:val="21"/>
        </w:rPr>
        <w:lastRenderedPageBreak/>
        <w:t>Password Protection:</w:t>
      </w:r>
      <w:r>
        <w:rPr>
          <w:rFonts w:ascii="Calibri" w:eastAsia="Times New Roman" w:hAnsi="Calibri" w:cs="Calibri"/>
          <w:color w:val="1A1A1A"/>
          <w:sz w:val="21"/>
          <w:szCs w:val="21"/>
        </w:rPr>
        <w:t xml:space="preserve"> Optional — activate a password gate for pre-launch controlled access during the pre-sales phase</w:t>
      </w:r>
    </w:p>
    <w:p w14:paraId="32A0BEAB" w14:textId="77777777" w:rsidR="002A6D12" w:rsidRDefault="002A6D12">
      <w:pPr>
        <w:pageBreakBefore/>
        <w:shd w:val="clear" w:color="auto" w:fill="1A3A5C"/>
        <w:divId w:val="1586259869"/>
        <w:rPr>
          <w:rFonts w:ascii="Calibri" w:eastAsia="Times New Roman" w:hAnsi="Calibri" w:cs="Calibri"/>
          <w:b/>
          <w:bCs/>
          <w:color w:val="FFFFFF"/>
          <w:spacing w:val="20"/>
          <w:sz w:val="22"/>
          <w:szCs w:val="22"/>
        </w:rPr>
      </w:pPr>
      <w:r>
        <w:rPr>
          <w:rFonts w:ascii="Calibri" w:eastAsia="Times New Roman" w:hAnsi="Calibri" w:cs="Calibri"/>
          <w:b/>
          <w:bCs/>
          <w:color w:val="FFFFFF"/>
          <w:spacing w:val="20"/>
          <w:sz w:val="22"/>
          <w:szCs w:val="22"/>
        </w:rPr>
        <w:lastRenderedPageBreak/>
        <w:t>04</w:t>
      </w:r>
    </w:p>
    <w:p w14:paraId="5BBF69DB" w14:textId="77777777" w:rsidR="002A6D12" w:rsidRDefault="002A6D12">
      <w:pPr>
        <w:pStyle w:val="Heading1"/>
        <w:pageBreakBefore/>
        <w:spacing w:before="120"/>
        <w:divId w:val="256644142"/>
        <w:rPr>
          <w:rFonts w:ascii="Calibri" w:eastAsia="Times New Roman" w:hAnsi="Calibri" w:cs="Calibri"/>
          <w:kern w:val="36"/>
        </w:rPr>
      </w:pPr>
      <w:r>
        <w:rPr>
          <w:rFonts w:ascii="Calibri" w:eastAsia="Times New Roman" w:hAnsi="Calibri" w:cs="Calibri"/>
          <w:kern w:val="36"/>
        </w:rPr>
        <w:lastRenderedPageBreak/>
        <w:t>Client Inputs Required</w:t>
      </w:r>
    </w:p>
    <w:p w14:paraId="594CD830" w14:textId="77777777" w:rsidR="002A6D12" w:rsidRDefault="002A6D12">
      <w:pPr>
        <w:pStyle w:val="NormalWeb"/>
        <w:pageBreakBefore/>
        <w:divId w:val="256644142"/>
        <w:rPr>
          <w:rFonts w:ascii="Calibri" w:hAnsi="Calibri" w:cs="Calibri"/>
          <w:color w:val="1A1A1A"/>
          <w:sz w:val="21"/>
          <w:szCs w:val="21"/>
        </w:rPr>
      </w:pPr>
      <w:r>
        <w:rPr>
          <w:rFonts w:ascii="Calibri" w:hAnsi="Calibri" w:cs="Calibri"/>
          <w:color w:val="1A1A1A"/>
          <w:sz w:val="21"/>
          <w:szCs w:val="21"/>
        </w:rPr>
        <w:lastRenderedPageBreak/>
        <w:t xml:space="preserve">All required materials must be delivered to Design Zone within the </w:t>
      </w:r>
      <w:r>
        <w:rPr>
          <w:rStyle w:val="Strong"/>
          <w:rFonts w:ascii="Calibri" w:hAnsi="Calibri" w:cs="Calibri"/>
          <w:sz w:val="21"/>
          <w:szCs w:val="21"/>
        </w:rPr>
        <w:t>first week of the project</w:t>
      </w:r>
      <w:r>
        <w:rPr>
          <w:rFonts w:ascii="Calibri" w:hAnsi="Calibri" w:cs="Calibri"/>
          <w:color w:val="1A1A1A"/>
          <w:sz w:val="21"/>
          <w:szCs w:val="21"/>
        </w:rPr>
        <w:t>. The 3D modelling and platform development pipeline cannot begin until all files are received and confirmed as complete. No new project files will be accepted more than two weeks after the project start date. Unit types and areas without compliant files at this deadline will be excluded from the delivery scope at no refund.</w:t>
      </w:r>
    </w:p>
    <w:p w14:paraId="740E9D46" w14:textId="77777777" w:rsidR="002A6D12" w:rsidRDefault="002A6D12">
      <w:pPr>
        <w:pStyle w:val="Heading2"/>
        <w:pageBreakBefore/>
        <w:divId w:val="256644142"/>
        <w:rPr>
          <w:rFonts w:ascii="Calibri" w:eastAsia="Times New Roman" w:hAnsi="Calibri" w:cs="Calibri"/>
        </w:rPr>
      </w:pPr>
      <w:r>
        <w:rPr>
          <w:rFonts w:ascii="Calibri" w:eastAsia="Times New Roman" w:hAnsi="Calibri" w:cs="Calibri"/>
        </w:rPr>
        <w:lastRenderedPageBreak/>
        <w:t>Business &amp; Brand Requirements</w:t>
      </w:r>
    </w:p>
    <w:tbl>
      <w:tblPr>
        <w:tblW w:w="5000" w:type="pct"/>
        <w:tblCellMar>
          <w:top w:w="15" w:type="dxa"/>
          <w:left w:w="15" w:type="dxa"/>
          <w:bottom w:w="15" w:type="dxa"/>
          <w:right w:w="15" w:type="dxa"/>
        </w:tblCellMar>
        <w:tblLook w:val="04A0" w:firstRow="1" w:lastRow="0" w:firstColumn="1" w:lastColumn="0" w:noHBand="0" w:noVBand="1"/>
      </w:tblPr>
      <w:tblGrid>
        <w:gridCol w:w="4509"/>
        <w:gridCol w:w="2066"/>
        <w:gridCol w:w="2818"/>
      </w:tblGrid>
      <w:tr w:rsidR="00000000" w14:paraId="55AC438A" w14:textId="77777777">
        <w:trPr>
          <w:divId w:val="256644142"/>
        </w:trPr>
        <w:tc>
          <w:tcPr>
            <w:tcW w:w="24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6FB47F96"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 Input</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7A8F92C0"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Format</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70FDDA4A"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000000" w14:paraId="39F1E28E"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CA7EC4F"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Designated project coordinator (name, phone, email)</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121711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Contact details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AFD13EA"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Single point of contact for all project communications</w:t>
            </w:r>
          </w:p>
        </w:tc>
      </w:tr>
      <w:tr w:rsidR="00000000" w14:paraId="7FEA8B24"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F8D46A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Company name (Arabic + English) and legal trading name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9DCC2DF"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Text document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52CBA0E"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As registered with ZATCA / CR</w:t>
            </w:r>
          </w:p>
        </w:tc>
      </w:tr>
      <w:tr w:rsidR="00000000" w14:paraId="4AD26CB4"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3E8DF09"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Company logo</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7C138F4"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AI, EPS, SVG, or high-res PNG</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AB2DCEE"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Vector format strongly preferred; minimum 300 DPI if raster</w:t>
            </w:r>
          </w:p>
        </w:tc>
      </w:tr>
      <w:tr w:rsidR="00000000" w14:paraId="0B4896DA"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5A111D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Brand colour palette and typography guidelines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F36B79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PDF brand guide or HEX codes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12D8B5F"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Primary and secondary colours; preferred typefaces</w:t>
            </w:r>
          </w:p>
        </w:tc>
      </w:tr>
      <w:tr w:rsidR="00000000" w14:paraId="5781266D"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ACFECC7"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Project brochure, pitch deck, or marketing materials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5BB885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PDF, PPT, or InDesign</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66ABA7D"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For tone, messaging, and visual reference alignment</w:t>
            </w:r>
          </w:p>
        </w:tc>
      </w:tr>
      <w:tr w:rsidR="00000000" w14:paraId="46A6D8E4"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0ABF559"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Project description (Arabic + English)</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FF01154"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Word document or equivalent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7D58D9F"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Headline, tagline, and overview paragraph</w:t>
            </w:r>
          </w:p>
        </w:tc>
      </w:tr>
    </w:tbl>
    <w:p w14:paraId="09DB6B4A" w14:textId="77777777" w:rsidR="002A6D12" w:rsidRDefault="002A6D12">
      <w:pPr>
        <w:pStyle w:val="Heading2"/>
        <w:pageBreakBefore/>
        <w:divId w:val="256644142"/>
        <w:rPr>
          <w:rFonts w:ascii="Calibri" w:eastAsia="Times New Roman" w:hAnsi="Calibri" w:cs="Calibri"/>
        </w:rPr>
      </w:pPr>
      <w:r>
        <w:rPr>
          <w:rFonts w:ascii="Calibri" w:eastAsia="Times New Roman" w:hAnsi="Calibri" w:cs="Calibri"/>
        </w:rPr>
        <w:lastRenderedPageBreak/>
        <w:t>Exterior &amp; Site Requirements</w:t>
      </w:r>
    </w:p>
    <w:tbl>
      <w:tblPr>
        <w:tblW w:w="5000" w:type="pct"/>
        <w:tblCellMar>
          <w:top w:w="15" w:type="dxa"/>
          <w:left w:w="15" w:type="dxa"/>
          <w:bottom w:w="15" w:type="dxa"/>
          <w:right w:w="15" w:type="dxa"/>
        </w:tblCellMar>
        <w:tblLook w:val="04A0" w:firstRow="1" w:lastRow="0" w:firstColumn="1" w:lastColumn="0" w:noHBand="0" w:noVBand="1"/>
      </w:tblPr>
      <w:tblGrid>
        <w:gridCol w:w="4509"/>
        <w:gridCol w:w="2066"/>
        <w:gridCol w:w="2818"/>
      </w:tblGrid>
      <w:tr w:rsidR="00000000" w14:paraId="6CCAB5B2" w14:textId="77777777">
        <w:trPr>
          <w:divId w:val="256644142"/>
        </w:trPr>
        <w:tc>
          <w:tcPr>
            <w:tcW w:w="24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41AF9BCC"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 Input</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08F8B781"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Format</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48A493E6"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000000" w14:paraId="271406CE"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7A9510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AutoCAD building plans, sections, and elevations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5960142"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.DWG</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6BB3604"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Finalised — no revisions accepted after submission</w:t>
            </w:r>
          </w:p>
        </w:tc>
      </w:tr>
      <w:tr w:rsidR="00000000" w14:paraId="5195D245"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655CE06"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3D exterior and interior models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4CD9711"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.MAX / .FBX / .OBJ</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E294DAE"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3ds Max preferred; OBJ and FBX accepted</w:t>
            </w:r>
          </w:p>
        </w:tc>
      </w:tr>
      <w:tr w:rsidR="00000000" w14:paraId="358920C5"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BB07489"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360° drone footage or aerial photographs of the site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B7392F2"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Video (MP4) or JPG/RAW</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BD92C66"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Up to 4–5 km surrounding radius; minimum 4K resolution</w:t>
            </w:r>
          </w:p>
        </w:tc>
      </w:tr>
      <w:tr w:rsidR="00000000" w14:paraId="6D89B2E1"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8BAE5A1"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Project GPS coordinates (precise location)</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50836F0"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Google Maps link or decimal coordinates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730932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Used for surroundings map and location intelligence layer</w:t>
            </w:r>
          </w:p>
        </w:tc>
      </w:tr>
      <w:tr w:rsidR="00000000" w14:paraId="134E4549"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6A043A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Aerial masterplan renders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D50E08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JPG or PNG, minimum 300 DPI</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2C3242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If available — used as visual reference for 3D environment</w:t>
            </w:r>
          </w:p>
        </w:tc>
      </w:tr>
      <w:tr w:rsidR="00000000" w14:paraId="499A6CD4"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CC4AA9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Facade elevation reference images and PDF drawings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FD0F549"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PDF + high-res JPG</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E5EE59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Material specifications, cladding types, glazing details</w:t>
            </w:r>
          </w:p>
        </w:tc>
      </w:tr>
    </w:tbl>
    <w:p w14:paraId="444DE9D7" w14:textId="77777777" w:rsidR="002A6D12" w:rsidRDefault="002A6D12">
      <w:pPr>
        <w:pStyle w:val="Heading2"/>
        <w:pageBreakBefore/>
        <w:divId w:val="256644142"/>
        <w:rPr>
          <w:rFonts w:ascii="Calibri" w:eastAsia="Times New Roman" w:hAnsi="Calibri" w:cs="Calibri"/>
        </w:rPr>
      </w:pPr>
      <w:r>
        <w:rPr>
          <w:rFonts w:ascii="Calibri" w:eastAsia="Times New Roman" w:hAnsi="Calibri" w:cs="Calibri"/>
        </w:rPr>
        <w:lastRenderedPageBreak/>
        <w:t>Interior &amp; Unit Requirements</w:t>
      </w:r>
    </w:p>
    <w:tbl>
      <w:tblPr>
        <w:tblW w:w="5000" w:type="pct"/>
        <w:tblCellMar>
          <w:top w:w="15" w:type="dxa"/>
          <w:left w:w="15" w:type="dxa"/>
          <w:bottom w:w="15" w:type="dxa"/>
          <w:right w:w="15" w:type="dxa"/>
        </w:tblCellMar>
        <w:tblLook w:val="04A0" w:firstRow="1" w:lastRow="0" w:firstColumn="1" w:lastColumn="0" w:noHBand="0" w:noVBand="1"/>
      </w:tblPr>
      <w:tblGrid>
        <w:gridCol w:w="4509"/>
        <w:gridCol w:w="2066"/>
        <w:gridCol w:w="2818"/>
      </w:tblGrid>
      <w:tr w:rsidR="00000000" w14:paraId="357D3A29" w14:textId="77777777">
        <w:trPr>
          <w:divId w:val="256644142"/>
        </w:trPr>
        <w:tc>
          <w:tcPr>
            <w:tcW w:w="24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7C10BB5D"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 Input</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28F0CBF5"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Format</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38CD4282" w14:textId="77777777" w:rsidR="002A6D12" w:rsidRDefault="002A6D12">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000000" w14:paraId="7FC6FAB3"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02D14EF"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Floor plans for all unit types (all floors)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C88C6B9"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AutoCAD .DWG + PDF</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63CA65D"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All typologies to be modelled must be provided</w:t>
            </w:r>
          </w:p>
        </w:tc>
      </w:tr>
      <w:tr w:rsidR="00000000" w14:paraId="51DB3BE4"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F8C98B8"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Interior 3D models per unit type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FCB8FB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.MAX, .OBJ, or .FBX</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F54C375"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If not available, Design Zone builds from CAD — adds 2 days/type</w:t>
            </w:r>
          </w:p>
        </w:tc>
      </w:tr>
      <w:tr w:rsidR="00000000" w14:paraId="20BD2217"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295723E"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Interior design mood board and material selections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A4C9B41"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PDF or InDesign export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7ECC137"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Finish schedules, FF&amp;E specifications</w:t>
            </w:r>
          </w:p>
        </w:tc>
      </w:tr>
      <w:tr w:rsidR="00000000" w14:paraId="353A99E5"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2D18E4C"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Materials library (flooring, fixtures, finishes)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C4CA718"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PDF / Images</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73B30102"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Include brand names and finish codes/SKUs</w:t>
            </w:r>
          </w:p>
        </w:tc>
      </w:tr>
      <w:tr w:rsidR="00000000" w14:paraId="2D30133E"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42EBCE3"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Full list of interior unit types to be built in 3D</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0110A03"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Written list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8B9DBC0"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With room count, total m², and typology name</w:t>
            </w:r>
          </w:p>
        </w:tc>
      </w:tr>
      <w:tr w:rsidR="00000000" w14:paraId="3A76074B" w14:textId="77777777">
        <w:trPr>
          <w:divId w:val="256644142"/>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85EF7BC"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Amenities list and areas to be visualised</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E52A257"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Written list</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32AC28B" w14:textId="77777777" w:rsidR="002A6D12" w:rsidRDefault="002A6D12">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Confirm which amenities require 360° panoramas or 3D walkthroughs</w:t>
            </w:r>
          </w:p>
        </w:tc>
      </w:tr>
    </w:tbl>
    <w:p w14:paraId="5D0295F2" w14:textId="77777777" w:rsidR="002A6D12" w:rsidRDefault="002A6D12">
      <w:pPr>
        <w:pageBreakBefore/>
        <w:shd w:val="clear" w:color="auto" w:fill="EEF3F9"/>
        <w:divId w:val="391390688"/>
        <w:rPr>
          <w:rFonts w:ascii="Calibri" w:eastAsia="Times New Roman" w:hAnsi="Calibri" w:cs="Calibri"/>
          <w:color w:val="1A1A1A"/>
          <w:sz w:val="20"/>
          <w:szCs w:val="20"/>
        </w:rPr>
      </w:pPr>
      <w:r>
        <w:rPr>
          <w:rStyle w:val="Strong"/>
          <w:rFonts w:ascii="Calibri" w:eastAsia="Times New Roman" w:hAnsi="Calibri" w:cs="Calibri"/>
          <w:sz w:val="20"/>
          <w:szCs w:val="20"/>
        </w:rPr>
        <w:lastRenderedPageBreak/>
        <w:t>Important:</w:t>
      </w:r>
      <w:r>
        <w:rPr>
          <w:rFonts w:ascii="Calibri" w:eastAsia="Times New Roman" w:hAnsi="Calibri" w:cs="Calibri"/>
          <w:color w:val="1A1A1A"/>
          <w:sz w:val="20"/>
          <w:szCs w:val="20"/>
        </w:rPr>
        <w:t xml:space="preserve"> If 3D models are not supplied by the client, Design Zone will build them from CAD files. Each model built from scratch adds approximately 2 working days per unit type to the delivery timeline. This must be confirmed at kickoff and reflected in the agreed schedule. All 3D-related inputs must be fully finalised before project commencement — post-start changes are treated as scope additions. </w:t>
      </w:r>
    </w:p>
    <w:p w14:paraId="473F4C9D" w14:textId="77777777" w:rsidR="002A6D12" w:rsidRDefault="002A6D12">
      <w:pPr>
        <w:pageBreakBefore/>
        <w:shd w:val="clear" w:color="auto" w:fill="1A3A5C"/>
        <w:divId w:val="805319079"/>
        <w:rPr>
          <w:rFonts w:ascii="Calibri" w:eastAsia="Times New Roman" w:hAnsi="Calibri" w:cs="Calibri"/>
          <w:b/>
          <w:bCs/>
          <w:color w:val="FFFFFF"/>
          <w:spacing w:val="20"/>
          <w:sz w:val="22"/>
          <w:szCs w:val="22"/>
        </w:rPr>
      </w:pPr>
      <w:r>
        <w:rPr>
          <w:rFonts w:ascii="Calibri" w:eastAsia="Times New Roman" w:hAnsi="Calibri" w:cs="Calibri"/>
          <w:b/>
          <w:bCs/>
          <w:color w:val="FFFFFF"/>
          <w:spacing w:val="20"/>
          <w:sz w:val="22"/>
          <w:szCs w:val="22"/>
        </w:rPr>
        <w:lastRenderedPageBreak/>
        <w:t>05</w:t>
      </w:r>
    </w:p>
    <w:p w14:paraId="626B0BDC" w14:textId="77777777" w:rsidR="002A6D12" w:rsidRDefault="002A6D12">
      <w:pPr>
        <w:pStyle w:val="Heading1"/>
        <w:pageBreakBefore/>
        <w:spacing w:before="120"/>
        <w:divId w:val="1968508476"/>
        <w:rPr>
          <w:rFonts w:ascii="Calibri" w:eastAsia="Times New Roman" w:hAnsi="Calibri" w:cs="Calibri"/>
          <w:kern w:val="36"/>
        </w:rPr>
      </w:pPr>
      <w:r>
        <w:rPr>
          <w:rFonts w:ascii="Calibri" w:eastAsia="Times New Roman" w:hAnsi="Calibri" w:cs="Calibri"/>
          <w:kern w:val="36"/>
        </w:rPr>
        <w:lastRenderedPageBreak/>
        <w:t>Project Phases &amp; Delivery Timeline</w:t>
      </w:r>
    </w:p>
    <w:p w14:paraId="3FB2D52F" w14:textId="77777777" w:rsidR="002A6D12" w:rsidRDefault="002A6D12">
      <w:pPr>
        <w:pStyle w:val="NormalWeb"/>
        <w:pageBreakBefore/>
        <w:divId w:val="1968508476"/>
        <w:rPr>
          <w:rFonts w:ascii="Calibri" w:hAnsi="Calibri" w:cs="Calibri"/>
          <w:color w:val="1A1A1A"/>
          <w:sz w:val="21"/>
          <w:szCs w:val="21"/>
        </w:rPr>
      </w:pPr>
      <w:r>
        <w:rPr>
          <w:rFonts w:ascii="Calibri" w:hAnsi="Calibri" w:cs="Calibri"/>
          <w:color w:val="1A1A1A"/>
          <w:sz w:val="21"/>
          <w:szCs w:val="21"/>
        </w:rPr>
        <w:lastRenderedPageBreak/>
        <w:t xml:space="preserve">The TwinMaq implementation follows four sequential phases with a total estimated delivery of </w:t>
      </w:r>
      <w:r>
        <w:rPr>
          <w:rStyle w:val="Strong"/>
          <w:rFonts w:ascii="Calibri" w:hAnsi="Calibri" w:cs="Calibri"/>
          <w:sz w:val="21"/>
          <w:szCs w:val="21"/>
        </w:rPr>
        <w:t>8 to 10 weeks</w:t>
      </w:r>
      <w:r>
        <w:rPr>
          <w:rFonts w:ascii="Calibri" w:hAnsi="Calibri" w:cs="Calibri"/>
          <w:color w:val="1A1A1A"/>
          <w:sz w:val="21"/>
          <w:szCs w:val="21"/>
        </w:rPr>
        <w:t>, excluding client review and approval periods. The timeline begins from the date all required client inputs are received in full. The 8–10 week window covers Design Zone's active development work only; client review periods pause the clock and do not count toward the delivery period.</w:t>
      </w:r>
    </w:p>
    <w:p w14:paraId="4AA932E2" w14:textId="77777777" w:rsidR="002A6D12" w:rsidRDefault="002A6D12">
      <w:pPr>
        <w:pageBreakBefore/>
        <w:shd w:val="clear" w:color="auto" w:fill="F7FBFF"/>
        <w:divId w:val="1816603947"/>
        <w:rPr>
          <w:rFonts w:ascii="Calibri" w:eastAsia="Times New Roman" w:hAnsi="Calibri" w:cs="Calibri"/>
          <w:b/>
          <w:bCs/>
          <w:color w:val="1A3A5C"/>
          <w:sz w:val="22"/>
          <w:szCs w:val="22"/>
        </w:rPr>
      </w:pPr>
      <w:r>
        <w:rPr>
          <w:rFonts w:ascii="Calibri" w:eastAsia="Times New Roman" w:hAnsi="Calibri" w:cs="Calibri"/>
          <w:b/>
          <w:bCs/>
          <w:color w:val="1A3A5C"/>
          <w:sz w:val="22"/>
          <w:szCs w:val="22"/>
        </w:rPr>
        <w:lastRenderedPageBreak/>
        <w:t>Phase 1 — Data Collection &amp; Onboarding</w:t>
      </w:r>
    </w:p>
    <w:p w14:paraId="5811D487" w14:textId="77777777" w:rsidR="002A6D12" w:rsidRDefault="002A6D12">
      <w:pPr>
        <w:pageBreakBefore/>
        <w:shd w:val="clear" w:color="auto" w:fill="F7FBFF"/>
        <w:divId w:val="1767381319"/>
        <w:rPr>
          <w:rFonts w:ascii="Calibri" w:eastAsia="Times New Roman" w:hAnsi="Calibri" w:cs="Calibri"/>
          <w:color w:val="6B8CBA"/>
          <w:sz w:val="18"/>
          <w:szCs w:val="18"/>
        </w:rPr>
      </w:pPr>
      <w:r>
        <w:rPr>
          <w:rFonts w:ascii="Calibri" w:eastAsia="Times New Roman" w:hAnsi="Calibri" w:cs="Calibri"/>
          <w:color w:val="6B8CBA"/>
          <w:sz w:val="18"/>
          <w:szCs w:val="18"/>
        </w:rPr>
        <w:lastRenderedPageBreak/>
        <w:t xml:space="preserve">Week 1  ·  Payment Trigger: </w:t>
      </w:r>
      <w:r>
        <w:rPr>
          <w:rStyle w:val="Strong"/>
          <w:rFonts w:ascii="Calibri" w:eastAsia="Times New Roman" w:hAnsi="Calibri" w:cs="Calibri"/>
          <w:sz w:val="18"/>
          <w:szCs w:val="18"/>
        </w:rPr>
        <w:t>40% Kickoff Payment</w:t>
      </w:r>
    </w:p>
    <w:p w14:paraId="3F13235F" w14:textId="77777777" w:rsidR="002A6D12" w:rsidRDefault="002A6D12">
      <w:pPr>
        <w:pageBreakBefore/>
        <w:numPr>
          <w:ilvl w:val="0"/>
          <w:numId w:val="5"/>
        </w:numPr>
        <w:shd w:val="clear" w:color="auto" w:fill="F7FBFF"/>
        <w:spacing w:before="100" w:beforeAutospacing="1" w:after="80"/>
        <w:divId w:val="100422402"/>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Kickoff meeting: scope confirmation, brief review, style alignment, and palette approval</w:t>
      </w:r>
    </w:p>
    <w:p w14:paraId="5C40D5AB" w14:textId="77777777" w:rsidR="002A6D12" w:rsidRDefault="002A6D12">
      <w:pPr>
        <w:pageBreakBefore/>
        <w:numPr>
          <w:ilvl w:val="0"/>
          <w:numId w:val="5"/>
        </w:numPr>
        <w:shd w:val="clear" w:color="auto" w:fill="F7FBFF"/>
        <w:spacing w:before="100" w:beforeAutospacing="1" w:after="80"/>
        <w:divId w:val="100422402"/>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Client submits all required files via shared project drive</w:t>
      </w:r>
    </w:p>
    <w:p w14:paraId="3E51D903" w14:textId="77777777" w:rsidR="002A6D12" w:rsidRDefault="002A6D12">
      <w:pPr>
        <w:pageBreakBefore/>
        <w:numPr>
          <w:ilvl w:val="0"/>
          <w:numId w:val="5"/>
        </w:numPr>
        <w:shd w:val="clear" w:color="auto" w:fill="F7FBFF"/>
        <w:spacing w:before="100" w:beforeAutospacing="1" w:after="80"/>
        <w:divId w:val="100422402"/>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Design Zone completes onboarding checklist and gap analysis — any missing items flagged immediately</w:t>
      </w:r>
    </w:p>
    <w:p w14:paraId="64FF2466" w14:textId="77777777" w:rsidR="002A6D12" w:rsidRDefault="002A6D12">
      <w:pPr>
        <w:pageBreakBefore/>
        <w:numPr>
          <w:ilvl w:val="0"/>
          <w:numId w:val="5"/>
        </w:numPr>
        <w:shd w:val="clear" w:color="auto" w:fill="F7FBFF"/>
        <w:spacing w:before="100" w:beforeAutospacing="1" w:after="80"/>
        <w:divId w:val="100422402"/>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Dedicated project coordinator assigned to the client</w:t>
      </w:r>
    </w:p>
    <w:p w14:paraId="2B2454DE" w14:textId="77777777" w:rsidR="002A6D12" w:rsidRDefault="002A6D12">
      <w:pPr>
        <w:pageBreakBefore/>
        <w:numPr>
          <w:ilvl w:val="0"/>
          <w:numId w:val="5"/>
        </w:numPr>
        <w:shd w:val="clear" w:color="auto" w:fill="F7FBFF"/>
        <w:spacing w:before="100" w:beforeAutospacing="1" w:after="80"/>
        <w:divId w:val="100422402"/>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Visual reference review: brand guidelines, mood board, reference imagery</w:t>
      </w:r>
    </w:p>
    <w:p w14:paraId="2BD88D22" w14:textId="77777777" w:rsidR="002A6D12" w:rsidRDefault="002A6D12">
      <w:pPr>
        <w:pageBreakBefore/>
        <w:numPr>
          <w:ilvl w:val="0"/>
          <w:numId w:val="5"/>
        </w:numPr>
        <w:shd w:val="clear" w:color="auto" w:fill="F7FBFF"/>
        <w:spacing w:before="100" w:beforeAutospacing="1" w:after="80"/>
        <w:divId w:val="100422402"/>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Project schedule confirmed and shared with client</w:t>
      </w:r>
    </w:p>
    <w:p w14:paraId="2DAB2BF1" w14:textId="77777777" w:rsidR="002A6D12" w:rsidRDefault="002A6D12">
      <w:pPr>
        <w:pageBreakBefore/>
        <w:shd w:val="clear" w:color="auto" w:fill="F7FBFF"/>
        <w:divId w:val="243684153"/>
        <w:rPr>
          <w:rFonts w:ascii="Calibri" w:eastAsia="Times New Roman" w:hAnsi="Calibri" w:cs="Calibri"/>
          <w:b/>
          <w:bCs/>
          <w:color w:val="1A3A5C"/>
          <w:sz w:val="22"/>
          <w:szCs w:val="22"/>
        </w:rPr>
      </w:pPr>
      <w:r>
        <w:rPr>
          <w:rFonts w:ascii="Calibri" w:eastAsia="Times New Roman" w:hAnsi="Calibri" w:cs="Calibri"/>
          <w:b/>
          <w:bCs/>
          <w:color w:val="1A3A5C"/>
          <w:sz w:val="22"/>
          <w:szCs w:val="22"/>
        </w:rPr>
        <w:lastRenderedPageBreak/>
        <w:t>Phase 2 — 3D Modelling &amp; Asset Development</w:t>
      </w:r>
    </w:p>
    <w:p w14:paraId="1AC1872F" w14:textId="77777777" w:rsidR="002A6D12" w:rsidRDefault="002A6D12">
      <w:pPr>
        <w:pageBreakBefore/>
        <w:shd w:val="clear" w:color="auto" w:fill="F7FBFF"/>
        <w:divId w:val="1413549829"/>
        <w:rPr>
          <w:rFonts w:ascii="Calibri" w:eastAsia="Times New Roman" w:hAnsi="Calibri" w:cs="Calibri"/>
          <w:color w:val="6B8CBA"/>
          <w:sz w:val="18"/>
          <w:szCs w:val="18"/>
        </w:rPr>
      </w:pPr>
      <w:r>
        <w:rPr>
          <w:rFonts w:ascii="Calibri" w:eastAsia="Times New Roman" w:hAnsi="Calibri" w:cs="Calibri"/>
          <w:color w:val="6B8CBA"/>
          <w:sz w:val="18"/>
          <w:szCs w:val="18"/>
        </w:rPr>
        <w:lastRenderedPageBreak/>
        <w:t xml:space="preserve">Weeks 2–5  ·  </w:t>
      </w:r>
      <w:r>
        <w:rPr>
          <w:rFonts w:ascii="Calibri" w:eastAsia="Times New Roman" w:hAnsi="Calibri" w:cs="Calibri"/>
          <w:color w:val="6B8CBA"/>
          <w:sz w:val="18"/>
          <w:szCs w:val="18"/>
        </w:rPr>
        <w:t>Mid-Phase Client Checkpoint</w:t>
      </w:r>
    </w:p>
    <w:p w14:paraId="0D6BC642"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Full exterior building model and site environment constructed from client files</w:t>
      </w:r>
    </w:p>
    <w:p w14:paraId="7AA17D95"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Interior unit modelling for all confirmed typologies (apartments and/or villas)</w:t>
      </w:r>
    </w:p>
    <w:p w14:paraId="205BB265"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AutoCAD 2D layout generation for all unit types — delivered as annotated DWG files</w:t>
      </w:r>
    </w:p>
    <w:p w14:paraId="78D78A81"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Amenities and common area 3D development: pools, gym, lobby, podium, and confirmed spaces</w:t>
      </w:r>
    </w:p>
    <w:p w14:paraId="7FE97171"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360° panoramic renders captured at all designated hotspot positions</w:t>
      </w:r>
    </w:p>
    <w:p w14:paraId="39B2028C"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3D marketing video production and rendering (Unit walkthrough + Exterior/Masterplan)</w:t>
      </w:r>
    </w:p>
    <w:p w14:paraId="7D18907E"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Surrounding area 3D environment build — up to 4–5 km radius with landmark overlay</w:t>
      </w:r>
    </w:p>
    <w:p w14:paraId="326C3799" w14:textId="77777777" w:rsidR="002A6D12" w:rsidRDefault="002A6D12">
      <w:pPr>
        <w:pageBreakBefore/>
        <w:numPr>
          <w:ilvl w:val="0"/>
          <w:numId w:val="6"/>
        </w:numPr>
        <w:shd w:val="clear" w:color="auto" w:fill="F7FBFF"/>
        <w:spacing w:before="100" w:beforeAutospacing="1" w:after="80"/>
        <w:divId w:val="1558663185"/>
        <w:rPr>
          <w:rFonts w:ascii="Calibri" w:eastAsia="Times New Roman" w:hAnsi="Calibri" w:cs="Calibri"/>
          <w:color w:val="1A1A1A"/>
          <w:sz w:val="21"/>
          <w:szCs w:val="21"/>
        </w:rPr>
      </w:pPr>
      <w:r>
        <w:rPr>
          <w:rStyle w:val="Emphasis"/>
          <w:rFonts w:ascii="Calibri" w:eastAsia="Times New Roman" w:hAnsi="Calibri" w:cs="Calibri"/>
          <w:color w:val="1A1A1A"/>
          <w:sz w:val="21"/>
          <w:szCs w:val="21"/>
        </w:rPr>
        <w:lastRenderedPageBreak/>
        <w:t>Mid-phase client review checkpoint: 3D model preview shared for directional feedback before platform build begins</w:t>
      </w:r>
    </w:p>
    <w:p w14:paraId="7C9DABF0" w14:textId="77777777" w:rsidR="002A6D12" w:rsidRDefault="002A6D12">
      <w:pPr>
        <w:pageBreakBefore/>
        <w:shd w:val="clear" w:color="auto" w:fill="F7FBFF"/>
        <w:divId w:val="867722351"/>
        <w:rPr>
          <w:rFonts w:ascii="Calibri" w:eastAsia="Times New Roman" w:hAnsi="Calibri" w:cs="Calibri"/>
          <w:b/>
          <w:bCs/>
          <w:color w:val="1A3A5C"/>
          <w:sz w:val="22"/>
          <w:szCs w:val="22"/>
        </w:rPr>
      </w:pPr>
      <w:r>
        <w:rPr>
          <w:rFonts w:ascii="Calibri" w:eastAsia="Times New Roman" w:hAnsi="Calibri" w:cs="Calibri"/>
          <w:b/>
          <w:bCs/>
          <w:color w:val="1A3A5C"/>
          <w:sz w:val="22"/>
          <w:szCs w:val="22"/>
        </w:rPr>
        <w:lastRenderedPageBreak/>
        <w:t>Phase 3 — Platform Development &amp; Integration</w:t>
      </w:r>
    </w:p>
    <w:p w14:paraId="47DA21B4" w14:textId="77777777" w:rsidR="002A6D12" w:rsidRDefault="002A6D12">
      <w:pPr>
        <w:pageBreakBefore/>
        <w:shd w:val="clear" w:color="auto" w:fill="F7FBFF"/>
        <w:divId w:val="238636948"/>
        <w:rPr>
          <w:rFonts w:ascii="Calibri" w:eastAsia="Times New Roman" w:hAnsi="Calibri" w:cs="Calibri"/>
          <w:color w:val="6B8CBA"/>
          <w:sz w:val="18"/>
          <w:szCs w:val="18"/>
        </w:rPr>
      </w:pPr>
      <w:r>
        <w:rPr>
          <w:rFonts w:ascii="Calibri" w:eastAsia="Times New Roman" w:hAnsi="Calibri" w:cs="Calibri"/>
          <w:color w:val="6B8CBA"/>
          <w:sz w:val="18"/>
          <w:szCs w:val="18"/>
        </w:rPr>
        <w:lastRenderedPageBreak/>
        <w:t xml:space="preserve">Weeks 6–7  ·  Payment Trigger: </w:t>
      </w:r>
      <w:r>
        <w:rPr>
          <w:rStyle w:val="Strong"/>
          <w:rFonts w:ascii="Calibri" w:eastAsia="Times New Roman" w:hAnsi="Calibri" w:cs="Calibri"/>
          <w:sz w:val="18"/>
          <w:szCs w:val="18"/>
        </w:rPr>
        <w:t>25% Alpha Platform Delivery</w:t>
      </w:r>
    </w:p>
    <w:p w14:paraId="164BD8A0"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All 3D assets integrated into the TwinMaq web platform engine</w:t>
      </w:r>
    </w:p>
    <w:p w14:paraId="76C22A9E"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Home landing page, unit selector interface, and floor plan viewer configured to client brand</w:t>
      </w:r>
    </w:p>
    <w:p w14:paraId="11E9EDF5"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Materials &amp; Finishes Selector built and palette options loaded (Package B/C)</w:t>
      </w:r>
    </w:p>
    <w:p w14:paraId="565A7B89"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Unit Comparison Engine activated with all unit data populated</w:t>
      </w:r>
    </w:p>
    <w:p w14:paraId="68422510"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Interactive location map with surrounding context layer integrated</w:t>
      </w:r>
    </w:p>
    <w:p w14:paraId="4C94BF0A"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Day/Night toggle and bilingual Arabic/English interface configured</w:t>
      </w:r>
    </w:p>
    <w:p w14:paraId="0171AF83"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Lead capture module activated and linked to client's sales email</w:t>
      </w:r>
    </w:p>
    <w:p w14:paraId="0166F602"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Admin dashboard configured with client's user accounts</w:t>
      </w:r>
    </w:p>
    <w:p w14:paraId="65F84DCB" w14:textId="77777777" w:rsidR="002A6D12" w:rsidRDefault="002A6D12">
      <w:pPr>
        <w:pageBreakBefore/>
        <w:numPr>
          <w:ilvl w:val="0"/>
          <w:numId w:val="7"/>
        </w:numPr>
        <w:shd w:val="clear" w:color="auto" w:fill="F7FBFF"/>
        <w:spacing w:before="100" w:beforeAutospacing="1" w:after="80"/>
        <w:divId w:val="1889999254"/>
        <w:rPr>
          <w:rFonts w:ascii="Calibri" w:eastAsia="Times New Roman" w:hAnsi="Calibri" w:cs="Calibri"/>
          <w:color w:val="1A1A1A"/>
          <w:sz w:val="21"/>
          <w:szCs w:val="21"/>
        </w:rPr>
      </w:pPr>
      <w:r>
        <w:rPr>
          <w:rStyle w:val="Emphasis"/>
          <w:rFonts w:ascii="Calibri" w:eastAsia="Times New Roman" w:hAnsi="Calibri" w:cs="Calibri"/>
          <w:color w:val="1A1A1A"/>
          <w:sz w:val="21"/>
          <w:szCs w:val="21"/>
        </w:rPr>
        <w:lastRenderedPageBreak/>
        <w:t>Alpha (staging) platform link delivered to client for review</w:t>
      </w:r>
    </w:p>
    <w:p w14:paraId="01CD4A63" w14:textId="77777777" w:rsidR="002A6D12" w:rsidRDefault="002A6D12">
      <w:pPr>
        <w:pageBreakBefore/>
        <w:shd w:val="clear" w:color="auto" w:fill="F7FBFF"/>
        <w:divId w:val="641273458"/>
        <w:rPr>
          <w:rFonts w:ascii="Calibri" w:eastAsia="Times New Roman" w:hAnsi="Calibri" w:cs="Calibri"/>
          <w:b/>
          <w:bCs/>
          <w:color w:val="1A3A5C"/>
          <w:sz w:val="22"/>
          <w:szCs w:val="22"/>
        </w:rPr>
      </w:pPr>
      <w:r>
        <w:rPr>
          <w:rFonts w:ascii="Calibri" w:eastAsia="Times New Roman" w:hAnsi="Calibri" w:cs="Calibri"/>
          <w:b/>
          <w:bCs/>
          <w:color w:val="1A3A5C"/>
          <w:sz w:val="22"/>
          <w:szCs w:val="22"/>
        </w:rPr>
        <w:lastRenderedPageBreak/>
        <w:t>Phase 4 — Testing, Refinement &amp; Final Delivery</w:t>
      </w:r>
    </w:p>
    <w:p w14:paraId="3BAB76D5" w14:textId="77777777" w:rsidR="002A6D12" w:rsidRDefault="002A6D12">
      <w:pPr>
        <w:pageBreakBefore/>
        <w:shd w:val="clear" w:color="auto" w:fill="F7FBFF"/>
        <w:divId w:val="933130185"/>
        <w:rPr>
          <w:rFonts w:ascii="Calibri" w:eastAsia="Times New Roman" w:hAnsi="Calibri" w:cs="Calibri"/>
          <w:color w:val="6B8CBA"/>
          <w:sz w:val="18"/>
          <w:szCs w:val="18"/>
        </w:rPr>
      </w:pPr>
      <w:r>
        <w:rPr>
          <w:rFonts w:ascii="Calibri" w:eastAsia="Times New Roman" w:hAnsi="Calibri" w:cs="Calibri"/>
          <w:color w:val="6B8CBA"/>
          <w:sz w:val="18"/>
          <w:szCs w:val="18"/>
        </w:rPr>
        <w:lastRenderedPageBreak/>
        <w:t xml:space="preserve">Weeks 8–10  ·  Payment Trigger: </w:t>
      </w:r>
      <w:r>
        <w:rPr>
          <w:rStyle w:val="Strong"/>
          <w:rFonts w:ascii="Calibri" w:eastAsia="Times New Roman" w:hAnsi="Calibri" w:cs="Calibri"/>
          <w:sz w:val="18"/>
          <w:szCs w:val="18"/>
        </w:rPr>
        <w:t>15% on Final Sign-Off</w:t>
      </w:r>
    </w:p>
    <w:p w14:paraId="3BFA8C11" w14:textId="77777777" w:rsidR="002A6D12" w:rsidRDefault="002A6D12">
      <w:pPr>
        <w:pageBreakBefore/>
        <w:numPr>
          <w:ilvl w:val="0"/>
          <w:numId w:val="8"/>
        </w:numPr>
        <w:shd w:val="clear" w:color="auto" w:fill="F7FBFF"/>
        <w:spacing w:before="100" w:beforeAutospacing="1" w:after="80"/>
        <w:divId w:val="912817396"/>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Full quality assurance testing across all devices (desktop, tablet, mobile, kiosk) and browsers</w:t>
      </w:r>
    </w:p>
    <w:p w14:paraId="15DC4BFC" w14:textId="77777777" w:rsidR="002A6D12" w:rsidRDefault="002A6D12">
      <w:pPr>
        <w:pageBreakBefore/>
        <w:numPr>
          <w:ilvl w:val="0"/>
          <w:numId w:val="8"/>
        </w:numPr>
        <w:shd w:val="clear" w:color="auto" w:fill="F7FBFF"/>
        <w:spacing w:before="100" w:beforeAutospacing="1" w:after="80"/>
        <w:divId w:val="912817396"/>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Client feedback from Alpha incorporated across two included revision rounds (R1 and R2)</w:t>
      </w:r>
    </w:p>
    <w:p w14:paraId="3F5BB3ED" w14:textId="77777777" w:rsidR="002A6D12" w:rsidRDefault="002A6D12">
      <w:pPr>
        <w:pageBreakBefore/>
        <w:numPr>
          <w:ilvl w:val="0"/>
          <w:numId w:val="8"/>
        </w:numPr>
        <w:shd w:val="clear" w:color="auto" w:fill="F7FBFF"/>
        <w:spacing w:before="100" w:beforeAutospacing="1" w:after="80"/>
        <w:divId w:val="912817396"/>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Performance optimisation: load time, rendering speed, CDN configuration, mobile responsiveness</w:t>
      </w:r>
    </w:p>
    <w:p w14:paraId="3C125979" w14:textId="77777777" w:rsidR="002A6D12" w:rsidRDefault="002A6D12">
      <w:pPr>
        <w:pageBreakBefore/>
        <w:numPr>
          <w:ilvl w:val="0"/>
          <w:numId w:val="8"/>
        </w:numPr>
        <w:shd w:val="clear" w:color="auto" w:fill="F7FBFF"/>
        <w:spacing w:before="100" w:beforeAutospacing="1" w:after="80"/>
        <w:divId w:val="912817396"/>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Custom domain configured and SSL certificate activated</w:t>
      </w:r>
    </w:p>
    <w:p w14:paraId="26FF50A6" w14:textId="77777777" w:rsidR="002A6D12" w:rsidRDefault="002A6D12">
      <w:pPr>
        <w:pageBreakBefore/>
        <w:numPr>
          <w:ilvl w:val="0"/>
          <w:numId w:val="8"/>
        </w:numPr>
        <w:shd w:val="clear" w:color="auto" w:fill="F7FBFF"/>
        <w:spacing w:before="100" w:beforeAutospacing="1" w:after="80"/>
        <w:divId w:val="912817396"/>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Final delivery: live platform, all video files (MP4), AutoCAD DWG files, admin access credentials</w:t>
      </w:r>
    </w:p>
    <w:p w14:paraId="2BC5B40B" w14:textId="77777777" w:rsidR="002A6D12" w:rsidRDefault="002A6D12">
      <w:pPr>
        <w:pageBreakBefore/>
        <w:numPr>
          <w:ilvl w:val="0"/>
          <w:numId w:val="8"/>
        </w:numPr>
        <w:shd w:val="clear" w:color="auto" w:fill="F7FBFF"/>
        <w:spacing w:before="100" w:beforeAutospacing="1" w:after="80"/>
        <w:divId w:val="912817396"/>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Handover documentation and admin training session (1 hour, virtual or in-person)</w:t>
      </w:r>
    </w:p>
    <w:p w14:paraId="5A98C543" w14:textId="77777777" w:rsidR="002A6D12" w:rsidRDefault="002A6D12">
      <w:pPr>
        <w:pageBreakBefore/>
        <w:numPr>
          <w:ilvl w:val="0"/>
          <w:numId w:val="8"/>
        </w:numPr>
        <w:shd w:val="clear" w:color="auto" w:fill="F7FBFF"/>
        <w:spacing w:before="100" w:beforeAutospacing="1" w:after="80"/>
        <w:divId w:val="912817396"/>
        <w:rPr>
          <w:rFonts w:ascii="Calibri" w:eastAsia="Times New Roman" w:hAnsi="Calibri" w:cs="Calibri"/>
          <w:color w:val="1A1A1A"/>
          <w:sz w:val="21"/>
          <w:szCs w:val="21"/>
        </w:rPr>
      </w:pPr>
      <w:r>
        <w:rPr>
          <w:rStyle w:val="Emphasis"/>
          <w:rFonts w:ascii="Calibri" w:eastAsia="Times New Roman" w:hAnsi="Calibri" w:cs="Calibri"/>
          <w:color w:val="1A1A1A"/>
          <w:sz w:val="21"/>
          <w:szCs w:val="21"/>
        </w:rPr>
        <w:lastRenderedPageBreak/>
        <w:t>Client signs final delivery acceptance and submits 15% final payment</w:t>
      </w:r>
    </w:p>
    <w:p w14:paraId="31D48F2E" w14:textId="77777777" w:rsidR="002A6D12" w:rsidRDefault="002A6D12">
      <w:pPr>
        <w:pStyle w:val="Heading2"/>
        <w:pageBreakBefore/>
        <w:divId w:val="1968508476"/>
        <w:rPr>
          <w:rFonts w:ascii="Calibri" w:eastAsia="Times New Roman" w:hAnsi="Calibri" w:cs="Calibri"/>
        </w:rPr>
      </w:pPr>
      <w:r>
        <w:rPr>
          <w:rFonts w:ascii="Calibri" w:eastAsia="Times New Roman" w:hAnsi="Calibri" w:cs="Calibri"/>
        </w:rPr>
        <w:lastRenderedPageBreak/>
        <w:t>Delivery Summary</w:t>
      </w:r>
    </w:p>
    <w:tbl>
      <w:tblPr>
        <w:tblW w:w="5000" w:type="pct"/>
        <w:tblCellMar>
          <w:top w:w="15" w:type="dxa"/>
          <w:left w:w="15" w:type="dxa"/>
          <w:bottom w:w="15" w:type="dxa"/>
          <w:right w:w="15" w:type="dxa"/>
        </w:tblCellMar>
        <w:tblLook w:val="04A0" w:firstRow="1" w:lastRow="0" w:firstColumn="1" w:lastColumn="0" w:noHBand="0" w:noVBand="1"/>
      </w:tblPr>
      <w:tblGrid>
        <w:gridCol w:w="2166"/>
        <w:gridCol w:w="1691"/>
        <w:gridCol w:w="2066"/>
        <w:gridCol w:w="3470"/>
      </w:tblGrid>
      <w:tr w:rsidR="00000000" w14:paraId="7AFAE920" w14:textId="77777777">
        <w:trPr>
          <w:divId w:val="1968508476"/>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4285AA82" w14:textId="77777777" w:rsidR="002A6D12" w:rsidRDefault="002A6D12">
            <w:pPr>
              <w:spacing w:before="24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Phase</w:t>
            </w:r>
          </w:p>
        </w:tc>
        <w:tc>
          <w:tcPr>
            <w:tcW w:w="9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1CEB0C0E" w14:textId="77777777" w:rsidR="002A6D12" w:rsidRDefault="002A6D12">
            <w:pPr>
              <w:spacing w:before="24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Duration</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003A2BDD" w14:textId="77777777" w:rsidR="002A6D12" w:rsidRDefault="002A6D12">
            <w:pPr>
              <w:spacing w:before="24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Payment Milestone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20" w:type="dxa"/>
              <w:left w:w="180" w:type="dxa"/>
              <w:bottom w:w="120" w:type="dxa"/>
              <w:right w:w="180" w:type="dxa"/>
            </w:tcMar>
            <w:vAlign w:val="center"/>
            <w:hideMark/>
          </w:tcPr>
          <w:p w14:paraId="52B1684B" w14:textId="77777777" w:rsidR="002A6D12" w:rsidRDefault="002A6D12">
            <w:pPr>
              <w:spacing w:before="24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Client Action Required</w:t>
            </w:r>
          </w:p>
        </w:tc>
      </w:tr>
      <w:tr w:rsidR="00000000" w14:paraId="088D30B0" w14:textId="77777777">
        <w:trPr>
          <w:divId w:val="1968508476"/>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6CE5DB9" w14:textId="77777777" w:rsidR="002A6D12" w:rsidRDefault="002A6D12">
            <w:pPr>
              <w:spacing w:before="240" w:after="200"/>
              <w:rPr>
                <w:rFonts w:ascii="Calibri" w:eastAsia="Times New Roman" w:hAnsi="Calibri" w:cs="Calibri"/>
                <w:color w:val="1A1A1A"/>
                <w:sz w:val="20"/>
                <w:szCs w:val="20"/>
              </w:rPr>
            </w:pPr>
            <w:r>
              <w:rPr>
                <w:rStyle w:val="Strong"/>
                <w:rFonts w:ascii="Calibri" w:eastAsia="Times New Roman" w:hAnsi="Calibri" w:cs="Calibri"/>
                <w:sz w:val="20"/>
                <w:szCs w:val="20"/>
              </w:rPr>
              <w:t>Phase 1 — Onboarding</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5EE47AB"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Week 1</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1402D36" w14:textId="77777777" w:rsidR="002A6D12" w:rsidRDefault="002A6D12">
            <w:pPr>
              <w:spacing w:before="240" w:after="200"/>
              <w:rPr>
                <w:rFonts w:ascii="Calibri" w:eastAsia="Times New Roman" w:hAnsi="Calibri" w:cs="Calibri"/>
                <w:color w:val="1A1A1A"/>
                <w:sz w:val="20"/>
                <w:szCs w:val="20"/>
              </w:rPr>
            </w:pPr>
            <w:r>
              <w:rPr>
                <w:rStyle w:val="Strong"/>
                <w:rFonts w:ascii="Calibri" w:eastAsia="Times New Roman" w:hAnsi="Calibri" w:cs="Calibri"/>
                <w:sz w:val="20"/>
                <w:szCs w:val="20"/>
              </w:rPr>
              <w:t>40% — Kickoff</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6132C09"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Submit all source files and confirm scope</w:t>
            </w:r>
          </w:p>
        </w:tc>
      </w:tr>
      <w:tr w:rsidR="00000000" w14:paraId="08149EF7" w14:textId="77777777">
        <w:trPr>
          <w:divId w:val="1968508476"/>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2B917421" w14:textId="77777777" w:rsidR="002A6D12" w:rsidRDefault="002A6D12">
            <w:pPr>
              <w:spacing w:before="240" w:after="200"/>
              <w:rPr>
                <w:rFonts w:ascii="Calibri" w:eastAsia="Times New Roman" w:hAnsi="Calibri" w:cs="Calibri"/>
                <w:color w:val="1A1A1A"/>
                <w:sz w:val="20"/>
                <w:szCs w:val="20"/>
              </w:rPr>
            </w:pPr>
            <w:r>
              <w:rPr>
                <w:rStyle w:val="Strong"/>
                <w:rFonts w:ascii="Calibri" w:eastAsia="Times New Roman" w:hAnsi="Calibri" w:cs="Calibri"/>
                <w:sz w:val="20"/>
                <w:szCs w:val="20"/>
              </w:rPr>
              <w:t>Phase 2 — 3D Modelling</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620E591"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Weeks 2–5</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7139B68" w14:textId="77777777" w:rsidR="002A6D12" w:rsidRDefault="002A6D12">
            <w:pPr>
              <w:spacing w:before="240" w:after="200"/>
              <w:rPr>
                <w:rFonts w:ascii="Calibri" w:eastAsia="Times New Roman" w:hAnsi="Calibri" w:cs="Calibri"/>
                <w:color w:val="1A1A1A"/>
                <w:sz w:val="20"/>
                <w:szCs w:val="20"/>
              </w:rPr>
            </w:pPr>
            <w:r>
              <w:rPr>
                <w:rStyle w:val="Emphasis"/>
                <w:rFonts w:ascii="Calibri" w:eastAsia="Times New Roman" w:hAnsi="Calibri" w:cs="Calibri"/>
                <w:color w:val="1A1A1A"/>
                <w:sz w:val="20"/>
                <w:szCs w:val="20"/>
              </w:rPr>
              <w:t>20% — Modelling Complete</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063DB34F"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Mid-phase review and directional feedback</w:t>
            </w:r>
          </w:p>
        </w:tc>
      </w:tr>
      <w:tr w:rsidR="00000000" w14:paraId="16197E74" w14:textId="77777777">
        <w:trPr>
          <w:divId w:val="1968508476"/>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A23253A" w14:textId="77777777" w:rsidR="002A6D12" w:rsidRDefault="002A6D12">
            <w:pPr>
              <w:spacing w:before="240" w:after="200"/>
              <w:rPr>
                <w:rFonts w:ascii="Calibri" w:eastAsia="Times New Roman" w:hAnsi="Calibri" w:cs="Calibri"/>
                <w:color w:val="1A1A1A"/>
                <w:sz w:val="20"/>
                <w:szCs w:val="20"/>
              </w:rPr>
            </w:pPr>
            <w:r>
              <w:rPr>
                <w:rStyle w:val="Strong"/>
                <w:rFonts w:ascii="Calibri" w:eastAsia="Times New Roman" w:hAnsi="Calibri" w:cs="Calibri"/>
                <w:sz w:val="20"/>
                <w:szCs w:val="20"/>
              </w:rPr>
              <w:t>Phase 3 — Platform Build</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5157DE16"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Weeks 6–7</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2EFDECA" w14:textId="77777777" w:rsidR="002A6D12" w:rsidRDefault="002A6D12">
            <w:pPr>
              <w:spacing w:before="240" w:after="200"/>
              <w:rPr>
                <w:rFonts w:ascii="Calibri" w:eastAsia="Times New Roman" w:hAnsi="Calibri" w:cs="Calibri"/>
                <w:color w:val="1A1A1A"/>
                <w:sz w:val="20"/>
                <w:szCs w:val="20"/>
              </w:rPr>
            </w:pPr>
            <w:r>
              <w:rPr>
                <w:rStyle w:val="Strong"/>
                <w:rFonts w:ascii="Calibri" w:eastAsia="Times New Roman" w:hAnsi="Calibri" w:cs="Calibri"/>
                <w:sz w:val="20"/>
                <w:szCs w:val="20"/>
              </w:rPr>
              <w:t>25% — Alpha Delivery</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3742BB55"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Review Alpha platform and submit R1 feedback</w:t>
            </w:r>
          </w:p>
        </w:tc>
      </w:tr>
      <w:tr w:rsidR="00000000" w14:paraId="3D80866D" w14:textId="77777777">
        <w:trPr>
          <w:divId w:val="1968508476"/>
        </w:trPr>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6B14E20F" w14:textId="77777777" w:rsidR="002A6D12" w:rsidRDefault="002A6D12">
            <w:pPr>
              <w:spacing w:before="240" w:after="200"/>
              <w:rPr>
                <w:rFonts w:ascii="Calibri" w:eastAsia="Times New Roman" w:hAnsi="Calibri" w:cs="Calibri"/>
                <w:color w:val="1A1A1A"/>
                <w:sz w:val="20"/>
                <w:szCs w:val="20"/>
              </w:rPr>
            </w:pPr>
            <w:r>
              <w:rPr>
                <w:rStyle w:val="Strong"/>
                <w:rFonts w:ascii="Calibri" w:eastAsia="Times New Roman" w:hAnsi="Calibri" w:cs="Calibri"/>
                <w:sz w:val="20"/>
                <w:szCs w:val="20"/>
              </w:rPr>
              <w:t>Phase 4 — Delivery</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1B3142F3"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Weeks 8–10</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BE23486" w14:textId="77777777" w:rsidR="002A6D12" w:rsidRDefault="002A6D12">
            <w:pPr>
              <w:spacing w:before="240" w:after="200"/>
              <w:rPr>
                <w:rFonts w:ascii="Calibri" w:eastAsia="Times New Roman" w:hAnsi="Calibri" w:cs="Calibri"/>
                <w:color w:val="1A1A1A"/>
                <w:sz w:val="20"/>
                <w:szCs w:val="20"/>
              </w:rPr>
            </w:pPr>
            <w:r>
              <w:rPr>
                <w:rStyle w:val="Strong"/>
                <w:rFonts w:ascii="Calibri" w:eastAsia="Times New Roman" w:hAnsi="Calibri" w:cs="Calibri"/>
                <w:sz w:val="20"/>
                <w:szCs w:val="20"/>
              </w:rPr>
              <w:t>15% — Final Sign-Off</w:t>
            </w:r>
          </w:p>
        </w:tc>
        <w:tc>
          <w:tcPr>
            <w:tcW w:w="0" w:type="auto"/>
            <w:tcBorders>
              <w:top w:val="single" w:sz="8" w:space="0" w:color="BED0E4"/>
              <w:left w:val="single" w:sz="8" w:space="0" w:color="BED0E4"/>
              <w:bottom w:val="single" w:sz="8" w:space="0" w:color="BED0E4"/>
              <w:right w:val="single" w:sz="8" w:space="0" w:color="BED0E4"/>
            </w:tcBorders>
            <w:tcMar>
              <w:top w:w="110" w:type="dxa"/>
              <w:left w:w="180" w:type="dxa"/>
              <w:bottom w:w="110" w:type="dxa"/>
              <w:right w:w="180" w:type="dxa"/>
            </w:tcMar>
            <w:hideMark/>
          </w:tcPr>
          <w:p w14:paraId="4005E720" w14:textId="77777777" w:rsidR="002A6D12" w:rsidRDefault="002A6D12">
            <w:pPr>
              <w:spacing w:before="240" w:after="200"/>
              <w:rPr>
                <w:rFonts w:ascii="Calibri" w:eastAsia="Times New Roman" w:hAnsi="Calibri" w:cs="Calibri"/>
                <w:color w:val="1A1A1A"/>
                <w:sz w:val="20"/>
                <w:szCs w:val="20"/>
              </w:rPr>
            </w:pPr>
            <w:r>
              <w:rPr>
                <w:rFonts w:ascii="Calibri" w:eastAsia="Times New Roman" w:hAnsi="Calibri" w:cs="Calibri"/>
                <w:color w:val="1A1A1A"/>
                <w:sz w:val="20"/>
                <w:szCs w:val="20"/>
              </w:rPr>
              <w:t>Sign acceptance letter and submit final payment</w:t>
            </w:r>
          </w:p>
        </w:tc>
      </w:tr>
      <w:tr w:rsidR="00000000" w14:paraId="39D9D174" w14:textId="77777777">
        <w:trPr>
          <w:divId w:val="1968508476"/>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80" w:type="dxa"/>
              <w:bottom w:w="110" w:type="dxa"/>
              <w:right w:w="180" w:type="dxa"/>
            </w:tcMar>
            <w:hideMark/>
          </w:tcPr>
          <w:p w14:paraId="06B1C83C" w14:textId="77777777" w:rsidR="002A6D12" w:rsidRDefault="002A6D12">
            <w:pPr>
              <w:spacing w:before="240" w:after="200"/>
              <w:rPr>
                <w:rFonts w:ascii="Calibri" w:eastAsia="Times New Roman" w:hAnsi="Calibri" w:cs="Calibri"/>
                <w:b/>
                <w:bCs/>
                <w:color w:val="FFFFFF"/>
                <w:sz w:val="20"/>
                <w:szCs w:val="20"/>
              </w:rPr>
            </w:pPr>
            <w:r>
              <w:rPr>
                <w:rStyle w:val="Strong"/>
                <w:rFonts w:ascii="Calibri" w:eastAsia="Times New Roman" w:hAnsi="Calibri" w:cs="Calibri"/>
                <w:sz w:val="20"/>
                <w:szCs w:val="20"/>
              </w:rPr>
              <w:t>Total</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80" w:type="dxa"/>
              <w:bottom w:w="110" w:type="dxa"/>
              <w:right w:w="180" w:type="dxa"/>
            </w:tcMar>
            <w:hideMark/>
          </w:tcPr>
          <w:p w14:paraId="6D5B67F5" w14:textId="77777777" w:rsidR="002A6D12" w:rsidRDefault="002A6D12">
            <w:pPr>
              <w:spacing w:before="240" w:after="200"/>
              <w:rPr>
                <w:rFonts w:ascii="Calibri" w:eastAsia="Times New Roman" w:hAnsi="Calibri" w:cs="Calibri"/>
                <w:b/>
                <w:bCs/>
                <w:color w:val="FFFFFF"/>
                <w:sz w:val="20"/>
                <w:szCs w:val="20"/>
              </w:rPr>
            </w:pPr>
            <w:r>
              <w:rPr>
                <w:rStyle w:val="Strong"/>
                <w:rFonts w:ascii="Calibri" w:eastAsia="Times New Roman" w:hAnsi="Calibri" w:cs="Calibri"/>
                <w:sz w:val="20"/>
                <w:szCs w:val="20"/>
              </w:rPr>
              <w:t>8–10 Weeks</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80" w:type="dxa"/>
              <w:bottom w:w="110" w:type="dxa"/>
              <w:right w:w="180" w:type="dxa"/>
            </w:tcMar>
            <w:hideMark/>
          </w:tcPr>
          <w:p w14:paraId="66B00AC0" w14:textId="77777777" w:rsidR="002A6D12" w:rsidRDefault="002A6D12">
            <w:pPr>
              <w:spacing w:before="240" w:after="200"/>
              <w:rPr>
                <w:rFonts w:ascii="Calibri" w:eastAsia="Times New Roman" w:hAnsi="Calibri" w:cs="Calibri"/>
                <w:b/>
                <w:bCs/>
                <w:color w:val="FFFFFF"/>
                <w:sz w:val="20"/>
                <w:szCs w:val="20"/>
              </w:rPr>
            </w:pPr>
            <w:r>
              <w:rPr>
                <w:rStyle w:val="Strong"/>
                <w:rFonts w:ascii="Calibri" w:eastAsia="Times New Roman" w:hAnsi="Calibri" w:cs="Calibri"/>
                <w:sz w:val="20"/>
                <w:szCs w:val="20"/>
              </w:rPr>
              <w:t>100%</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80" w:type="dxa"/>
              <w:bottom w:w="110" w:type="dxa"/>
              <w:right w:w="180" w:type="dxa"/>
            </w:tcMar>
            <w:hideMark/>
          </w:tcPr>
          <w:p w14:paraId="0A99658F" w14:textId="77777777" w:rsidR="002A6D12" w:rsidRDefault="002A6D12">
            <w:pPr>
              <w:spacing w:before="24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Excludes client review periods</w:t>
            </w:r>
          </w:p>
        </w:tc>
      </w:tr>
    </w:tbl>
    <w:p w14:paraId="744512F3" w14:textId="77777777" w:rsidR="002A6D12" w:rsidRDefault="002A6D12">
      <w:pPr>
        <w:pageBreakBefore/>
        <w:jc w:val="center"/>
        <w:divId w:val="1718778918"/>
        <w:rPr>
          <w:rFonts w:ascii="Calibri" w:eastAsia="Times New Roman" w:hAnsi="Calibri" w:cs="Calibri"/>
          <w:color w:val="6B8CBA"/>
          <w:sz w:val="18"/>
          <w:szCs w:val="18"/>
        </w:rPr>
      </w:pPr>
      <w:r>
        <w:rPr>
          <w:rStyle w:val="Emphasis"/>
          <w:rFonts w:ascii="Calibri" w:eastAsia="Times New Roman" w:hAnsi="Calibri" w:cs="Calibri"/>
          <w:color w:val="6B8CBA"/>
          <w:sz w:val="18"/>
          <w:szCs w:val="18"/>
        </w:rPr>
        <w:lastRenderedPageBreak/>
        <w:t>"Elevating Real Estate Experiences — TwinMaq powered by Design Zone"</w:t>
      </w:r>
      <w:r>
        <w:rPr>
          <w:rFonts w:ascii="Calibri" w:eastAsia="Times New Roman" w:hAnsi="Calibri" w:cs="Calibri"/>
          <w:color w:val="6B8CBA"/>
          <w:sz w:val="18"/>
          <w:szCs w:val="18"/>
        </w:rPr>
        <w:br/>
      </w:r>
      <w:r>
        <w:rPr>
          <w:rStyle w:val="Strong"/>
          <w:rFonts w:ascii="Calibri" w:eastAsia="Times New Roman" w:hAnsi="Calibri" w:cs="Calibri"/>
          <w:sz w:val="18"/>
          <w:szCs w:val="18"/>
        </w:rPr>
        <w:t>Design Zone Engineering Solutions | TwinMaq Division</w:t>
      </w:r>
      <w:r>
        <w:rPr>
          <w:rFonts w:ascii="Calibri" w:eastAsia="Times New Roman" w:hAnsi="Calibri" w:cs="Calibri"/>
          <w:color w:val="6B8CBA"/>
          <w:sz w:val="18"/>
          <w:szCs w:val="18"/>
        </w:rPr>
        <w:br/>
        <w:t xml:space="preserve">Saudi Arabia · Jordan · Egypt · www.designzone.com.sa · ISO 9001 Certified · Confidential </w:t>
      </w:r>
    </w:p>
    <w:sectPr w:rsidR="00000000">
      <w:pgSz w:w="11907" w:h="16840"/>
      <w:pgMar w:top="1361" w:right="1247" w:bottom="1588" w:left="1247" w:header="45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69B9" w14:textId="77777777" w:rsidR="002A6D12" w:rsidRDefault="002A6D12">
      <w:r>
        <w:separator/>
      </w:r>
    </w:p>
  </w:endnote>
  <w:endnote w:type="continuationSeparator" w:id="0">
    <w:p w14:paraId="6FF722FA" w14:textId="77777777" w:rsidR="002A6D12" w:rsidRDefault="002A6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6A21" w14:textId="77777777" w:rsidR="002A6D12" w:rsidRDefault="002A6D12">
      <w:r>
        <w:separator/>
      </w:r>
    </w:p>
  </w:footnote>
  <w:footnote w:type="continuationSeparator" w:id="0">
    <w:p w14:paraId="2C724B59" w14:textId="77777777" w:rsidR="002A6D12" w:rsidRDefault="002A6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C32"/>
    <w:multiLevelType w:val="multilevel"/>
    <w:tmpl w:val="E55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A7E61"/>
    <w:multiLevelType w:val="multilevel"/>
    <w:tmpl w:val="43C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935ED"/>
    <w:multiLevelType w:val="multilevel"/>
    <w:tmpl w:val="106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05EB4"/>
    <w:multiLevelType w:val="multilevel"/>
    <w:tmpl w:val="F11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A5775"/>
    <w:multiLevelType w:val="multilevel"/>
    <w:tmpl w:val="E03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666C8"/>
    <w:multiLevelType w:val="multilevel"/>
    <w:tmpl w:val="A69A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97A81"/>
    <w:multiLevelType w:val="multilevel"/>
    <w:tmpl w:val="E5D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23AD1"/>
    <w:multiLevelType w:val="multilevel"/>
    <w:tmpl w:val="19E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599097">
    <w:abstractNumId w:val="7"/>
  </w:num>
  <w:num w:numId="2" w16cid:durableId="482039342">
    <w:abstractNumId w:val="0"/>
  </w:num>
  <w:num w:numId="3" w16cid:durableId="294338197">
    <w:abstractNumId w:val="5"/>
  </w:num>
  <w:num w:numId="4" w16cid:durableId="512189878">
    <w:abstractNumId w:val="2"/>
  </w:num>
  <w:num w:numId="5" w16cid:durableId="361899527">
    <w:abstractNumId w:val="4"/>
  </w:num>
  <w:num w:numId="6" w16cid:durableId="1714425228">
    <w:abstractNumId w:val="3"/>
  </w:num>
  <w:num w:numId="7" w16cid:durableId="1687824912">
    <w:abstractNumId w:val="6"/>
  </w:num>
  <w:num w:numId="8" w16cid:durableId="480345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6D12"/>
    <w:rsid w:val="002A6D12"/>
    <w:rsid w:val="00750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D5A6E"/>
  <w15:chartTrackingRefBased/>
  <w15:docId w15:val="{60770E8E-C5CD-463F-9A55-686DD710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uiPriority w:val="9"/>
    <w:qFormat/>
    <w:pPr>
      <w:keepNext/>
      <w:pBdr>
        <w:bottom w:val="single" w:sz="18" w:space="5" w:color="1A3A5C"/>
      </w:pBdr>
      <w:spacing w:before="560" w:after="220"/>
      <w:outlineLvl w:val="0"/>
    </w:pPr>
    <w:rPr>
      <w:b/>
      <w:bCs/>
      <w:color w:val="1A3A5C"/>
      <w:sz w:val="32"/>
      <w:szCs w:val="32"/>
    </w:rPr>
  </w:style>
  <w:style w:type="paragraph" w:styleId="Heading2">
    <w:name w:val="heading 2"/>
    <w:basedOn w:val="Normal"/>
    <w:uiPriority w:val="9"/>
    <w:qFormat/>
    <w:pPr>
      <w:keepNext/>
      <w:pBdr>
        <w:left w:val="single" w:sz="36" w:space="9" w:color="1A3A5C"/>
      </w:pBdr>
      <w:spacing w:before="360" w:after="140"/>
      <w:outlineLvl w:val="1"/>
    </w:pPr>
    <w:rPr>
      <w:b/>
      <w:bCs/>
      <w:color w:val="1A3A5C"/>
    </w:rPr>
  </w:style>
  <w:style w:type="paragraph" w:styleId="Heading3">
    <w:name w:val="heading 3"/>
    <w:basedOn w:val="Normal"/>
    <w:uiPriority w:val="9"/>
    <w:qFormat/>
    <w:pPr>
      <w:keepNext/>
      <w:spacing w:before="260" w:after="100"/>
      <w:outlineLvl w:val="2"/>
    </w:pPr>
    <w:rPr>
      <w:b/>
      <w:bCs/>
      <w:color w:val="2C528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A3A5C"/>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box">
    <w:name w:val="box"/>
    <w:basedOn w:val="Normal"/>
    <w:pPr>
      <w:pBdr>
        <w:left w:val="single" w:sz="36" w:space="14" w:color="1A3A5C"/>
      </w:pBdr>
      <w:shd w:val="clear" w:color="auto" w:fill="EEF3F9"/>
      <w:spacing w:before="240" w:after="240"/>
    </w:pPr>
    <w:rPr>
      <w:sz w:val="20"/>
      <w:szCs w:val="20"/>
    </w:rPr>
  </w:style>
  <w:style w:type="paragraph" w:customStyle="1" w:styleId="pb">
    <w:name w:val="pb"/>
    <w:basedOn w:val="Normal"/>
    <w:pPr>
      <w:shd w:val="clear" w:color="auto" w:fill="1A3A5C"/>
      <w:spacing w:before="280" w:after="280"/>
      <w:jc w:val="center"/>
    </w:pPr>
    <w:rPr>
      <w:color w:val="FFFFFF"/>
    </w:rPr>
  </w:style>
  <w:style w:type="paragraph" w:customStyle="1" w:styleId="secnum">
    <w:name w:val="secnum"/>
    <w:basedOn w:val="Normal"/>
    <w:pPr>
      <w:shd w:val="clear" w:color="auto" w:fill="1A3A5C"/>
      <w:spacing w:before="100" w:beforeAutospacing="1" w:after="120"/>
    </w:pPr>
    <w:rPr>
      <w:b/>
      <w:bCs/>
      <w:color w:val="FFFFFF"/>
      <w:spacing w:val="20"/>
      <w:sz w:val="22"/>
      <w:szCs w:val="22"/>
    </w:rPr>
  </w:style>
  <w:style w:type="paragraph" w:customStyle="1" w:styleId="phase">
    <w:name w:val="phase"/>
    <w:basedOn w:val="Normal"/>
    <w:pPr>
      <w:pBdr>
        <w:left w:val="single" w:sz="36" w:space="14" w:color="1A3A5C"/>
      </w:pBdr>
      <w:shd w:val="clear" w:color="auto" w:fill="F7FBFF"/>
      <w:spacing w:before="240" w:after="240"/>
    </w:pPr>
  </w:style>
  <w:style w:type="paragraph" w:customStyle="1" w:styleId="toc-row">
    <w:name w:val="toc-row"/>
    <w:basedOn w:val="Normal"/>
    <w:pPr>
      <w:spacing w:before="60" w:after="60"/>
    </w:pPr>
  </w:style>
  <w:style w:type="paragraph" w:customStyle="1" w:styleId="toc-fill">
    <w:name w:val="toc-fill"/>
    <w:basedOn w:val="Normal"/>
    <w:pPr>
      <w:pBdr>
        <w:bottom w:val="dotted" w:sz="8" w:space="2" w:color="99AABB"/>
      </w:pBdr>
      <w:spacing w:before="100" w:beforeAutospacing="1" w:after="80"/>
      <w:textAlignment w:val="bottom"/>
    </w:pPr>
  </w:style>
  <w:style w:type="paragraph" w:customStyle="1" w:styleId="toc-pg">
    <w:name w:val="toc-pg"/>
    <w:basedOn w:val="Normal"/>
    <w:pPr>
      <w:spacing w:before="100" w:beforeAutospacing="1" w:after="80"/>
      <w:jc w:val="right"/>
    </w:pPr>
  </w:style>
  <w:style w:type="paragraph" w:customStyle="1" w:styleId="fn">
    <w:name w:val="fn"/>
    <w:basedOn w:val="Normal"/>
    <w:pPr>
      <w:pBdr>
        <w:top w:val="single" w:sz="8" w:space="9" w:color="C5D8EC"/>
      </w:pBdr>
      <w:spacing w:before="520" w:after="80"/>
      <w:jc w:val="center"/>
    </w:pPr>
    <w:rPr>
      <w:color w:val="6B8CBA"/>
      <w:sz w:val="18"/>
      <w:szCs w:val="18"/>
    </w:rPr>
  </w:style>
  <w:style w:type="paragraph" w:customStyle="1" w:styleId="pl">
    <w:name w:val="pl"/>
    <w:basedOn w:val="Normal"/>
    <w:pPr>
      <w:spacing w:before="100" w:beforeAutospacing="1" w:after="80"/>
    </w:pPr>
  </w:style>
  <w:style w:type="paragraph" w:customStyle="1" w:styleId="pa">
    <w:name w:val="pa"/>
    <w:basedOn w:val="Normal"/>
    <w:pPr>
      <w:spacing w:before="100" w:beforeAutospacing="1" w:after="80"/>
    </w:pPr>
  </w:style>
  <w:style w:type="paragraph" w:customStyle="1" w:styleId="ps">
    <w:name w:val="ps"/>
    <w:basedOn w:val="Normal"/>
    <w:pPr>
      <w:spacing w:before="100" w:beforeAutospacing="1" w:after="80"/>
    </w:pPr>
  </w:style>
  <w:style w:type="paragraph" w:customStyle="1" w:styleId="ph">
    <w:name w:val="ph"/>
    <w:basedOn w:val="Normal"/>
    <w:pPr>
      <w:spacing w:before="100" w:beforeAutospacing="1" w:after="80"/>
    </w:pPr>
  </w:style>
  <w:style w:type="paragraph" w:customStyle="1" w:styleId="pw">
    <w:name w:val="pw"/>
    <w:basedOn w:val="Normal"/>
    <w:pPr>
      <w:spacing w:before="100" w:beforeAutospacing="1" w:after="80"/>
    </w:pPr>
  </w:style>
  <w:style w:type="paragraph" w:customStyle="1" w:styleId="toc-title">
    <w:name w:val="toc-title"/>
    <w:basedOn w:val="Normal"/>
    <w:pPr>
      <w:spacing w:before="100" w:beforeAutospacing="1" w:after="80"/>
    </w:pPr>
  </w:style>
  <w:style w:type="paragraph" w:customStyle="1" w:styleId="sv">
    <w:name w:val="sv"/>
    <w:basedOn w:val="Normal"/>
    <w:pPr>
      <w:spacing w:before="100" w:beforeAutospacing="1" w:after="80"/>
    </w:pPr>
  </w:style>
  <w:style w:type="paragraph" w:customStyle="1" w:styleId="sl">
    <w:name w:val="sl"/>
    <w:basedOn w:val="Normal"/>
    <w:pPr>
      <w:spacing w:before="100" w:beforeAutospacing="1" w:after="80"/>
    </w:pPr>
  </w:style>
  <w:style w:type="paragraph" w:customStyle="1" w:styleId="mn">
    <w:name w:val="mn"/>
    <w:basedOn w:val="Normal"/>
    <w:pPr>
      <w:spacing w:before="100" w:beforeAutospacing="1" w:after="80"/>
    </w:pPr>
  </w:style>
  <w:style w:type="paragraph" w:customStyle="1" w:styleId="mp">
    <w:name w:val="mp"/>
    <w:basedOn w:val="Normal"/>
    <w:pPr>
      <w:spacing w:before="100" w:beforeAutospacing="1" w:after="80"/>
    </w:pPr>
  </w:style>
  <w:style w:type="paragraph" w:customStyle="1" w:styleId="rb">
    <w:name w:val="rb"/>
    <w:basedOn w:val="Normal"/>
    <w:pPr>
      <w:spacing w:before="100" w:beforeAutospacing="1" w:after="80"/>
    </w:pPr>
  </w:style>
  <w:style w:type="paragraph" w:customStyle="1" w:styleId="pl1">
    <w:name w:val="pl1"/>
    <w:basedOn w:val="Normal"/>
    <w:pPr>
      <w:spacing w:after="140"/>
      <w:jc w:val="both"/>
    </w:pPr>
    <w:rPr>
      <w:spacing w:val="50"/>
      <w:sz w:val="18"/>
      <w:szCs w:val="18"/>
    </w:rPr>
  </w:style>
  <w:style w:type="paragraph" w:customStyle="1" w:styleId="pa1">
    <w:name w:val="pa1"/>
    <w:basedOn w:val="Normal"/>
    <w:pPr>
      <w:spacing w:before="120" w:after="120"/>
      <w:jc w:val="both"/>
    </w:pPr>
    <w:rPr>
      <w:b/>
      <w:bCs/>
      <w:sz w:val="56"/>
      <w:szCs w:val="56"/>
    </w:rPr>
  </w:style>
  <w:style w:type="paragraph" w:customStyle="1" w:styleId="ps1">
    <w:name w:val="ps1"/>
    <w:basedOn w:val="Normal"/>
    <w:pPr>
      <w:spacing w:after="140"/>
      <w:jc w:val="both"/>
    </w:pPr>
    <w:rPr>
      <w:sz w:val="18"/>
      <w:szCs w:val="18"/>
    </w:rPr>
  </w:style>
  <w:style w:type="paragraph" w:customStyle="1" w:styleId="sv1">
    <w:name w:val="sv1"/>
    <w:basedOn w:val="Normal"/>
    <w:pPr>
      <w:spacing w:after="140"/>
      <w:jc w:val="both"/>
    </w:pPr>
    <w:rPr>
      <w:b/>
      <w:bCs/>
      <w:sz w:val="40"/>
      <w:szCs w:val="40"/>
    </w:rPr>
  </w:style>
  <w:style w:type="paragraph" w:customStyle="1" w:styleId="sl1">
    <w:name w:val="sl1"/>
    <w:basedOn w:val="Normal"/>
    <w:pPr>
      <w:spacing w:before="60" w:after="140"/>
      <w:jc w:val="both"/>
    </w:pPr>
    <w:rPr>
      <w:spacing w:val="10"/>
      <w:sz w:val="16"/>
      <w:szCs w:val="16"/>
    </w:rPr>
  </w:style>
  <w:style w:type="paragraph" w:customStyle="1" w:styleId="ph1">
    <w:name w:val="ph1"/>
    <w:basedOn w:val="Normal"/>
    <w:pPr>
      <w:spacing w:after="140"/>
      <w:jc w:val="both"/>
    </w:pPr>
    <w:rPr>
      <w:b/>
      <w:bCs/>
      <w:color w:val="1A3A5C"/>
      <w:sz w:val="22"/>
      <w:szCs w:val="22"/>
    </w:rPr>
  </w:style>
  <w:style w:type="paragraph" w:customStyle="1" w:styleId="pw1">
    <w:name w:val="pw1"/>
    <w:basedOn w:val="Normal"/>
    <w:pPr>
      <w:spacing w:after="120"/>
      <w:jc w:val="both"/>
    </w:pPr>
    <w:rPr>
      <w:color w:val="6B8CBA"/>
      <w:sz w:val="18"/>
      <w:szCs w:val="18"/>
    </w:rPr>
  </w:style>
  <w:style w:type="paragraph" w:customStyle="1" w:styleId="mn1">
    <w:name w:val="mn1"/>
    <w:basedOn w:val="Normal"/>
    <w:pPr>
      <w:shd w:val="clear" w:color="auto" w:fill="1A3A5C"/>
      <w:spacing w:after="140"/>
      <w:jc w:val="center"/>
    </w:pPr>
    <w:rPr>
      <w:b/>
      <w:bCs/>
      <w:color w:val="FFFFFF"/>
      <w:sz w:val="26"/>
      <w:szCs w:val="26"/>
    </w:rPr>
  </w:style>
  <w:style w:type="paragraph" w:customStyle="1" w:styleId="mp1">
    <w:name w:val="mp1"/>
    <w:basedOn w:val="Normal"/>
    <w:pPr>
      <w:shd w:val="clear" w:color="auto" w:fill="2C5282"/>
      <w:spacing w:after="140"/>
      <w:jc w:val="center"/>
    </w:pPr>
    <w:rPr>
      <w:b/>
      <w:bCs/>
      <w:color w:val="FFFFFF"/>
      <w:sz w:val="32"/>
      <w:szCs w:val="32"/>
    </w:rPr>
  </w:style>
  <w:style w:type="paragraph" w:customStyle="1" w:styleId="rb1">
    <w:name w:val="rb1"/>
    <w:basedOn w:val="Normal"/>
    <w:pPr>
      <w:shd w:val="clear" w:color="auto" w:fill="1A3A5C"/>
      <w:spacing w:after="140"/>
      <w:jc w:val="center"/>
    </w:pPr>
    <w:rPr>
      <w:b/>
      <w:bCs/>
      <w:color w:val="FFFFFF"/>
      <w:sz w:val="22"/>
      <w:szCs w:val="22"/>
    </w:rPr>
  </w:style>
  <w:style w:type="paragraph" w:customStyle="1" w:styleId="toc-title1">
    <w:name w:val="toc-title1"/>
    <w:basedOn w:val="Normal"/>
    <w:pPr>
      <w:spacing w:after="140"/>
      <w:jc w:val="both"/>
    </w:pPr>
    <w:rPr>
      <w:b/>
      <w:bCs/>
      <w:color w:val="1A3A5C"/>
      <w:sz w:val="22"/>
      <w:szCs w:val="22"/>
    </w:rPr>
  </w:style>
  <w:style w:type="paragraph" w:customStyle="1" w:styleId="toc-pg1">
    <w:name w:val="toc-pg1"/>
    <w:basedOn w:val="Normal"/>
    <w:pPr>
      <w:spacing w:after="140"/>
      <w:jc w:val="right"/>
    </w:pPr>
    <w:rPr>
      <w:b/>
      <w:bCs/>
      <w:color w:val="1A3A5C"/>
      <w:sz w:val="22"/>
      <w:szCs w:val="22"/>
    </w:rPr>
  </w:style>
  <w:style w:type="paragraph" w:customStyle="1" w:styleId="toc-title2">
    <w:name w:val="toc-title2"/>
    <w:basedOn w:val="Normal"/>
    <w:pPr>
      <w:spacing w:after="140"/>
      <w:jc w:val="both"/>
    </w:pPr>
    <w:rPr>
      <w:color w:val="2D3748"/>
      <w:sz w:val="21"/>
      <w:szCs w:val="21"/>
    </w:rPr>
  </w:style>
  <w:style w:type="paragraph" w:customStyle="1" w:styleId="toc-pg2">
    <w:name w:val="toc-pg2"/>
    <w:basedOn w:val="Normal"/>
    <w:pPr>
      <w:spacing w:after="140"/>
      <w:jc w:val="right"/>
    </w:pPr>
    <w:rPr>
      <w:color w:val="2D3748"/>
      <w:sz w:val="21"/>
      <w:szCs w:val="21"/>
    </w:rPr>
  </w:style>
  <w:style w:type="character" w:customStyle="1" w:styleId="sv2">
    <w:name w:val="sv2"/>
    <w:basedOn w:val="DefaultParagraphFont"/>
    <w:rPr>
      <w:b/>
      <w:bCs/>
      <w:vanish w:val="0"/>
      <w:webHidden w:val="0"/>
      <w:sz w:val="40"/>
      <w:szCs w:val="40"/>
      <w:specVanish w:val="0"/>
    </w:rPr>
  </w:style>
  <w:style w:type="character" w:customStyle="1" w:styleId="sl2">
    <w:name w:val="sl2"/>
    <w:basedOn w:val="DefaultParagraphFont"/>
    <w:rPr>
      <w:vanish w:val="0"/>
      <w:webHidden w:val="0"/>
      <w:spacing w:val="10"/>
      <w:sz w:val="16"/>
      <w:szCs w:val="16"/>
      <w:specVanish w:val="0"/>
    </w:rPr>
  </w:style>
  <w:style w:type="character" w:customStyle="1" w:styleId="toc-title3">
    <w:name w:val="toc-title3"/>
    <w:basedOn w:val="DefaultParagraphFont"/>
  </w:style>
  <w:style w:type="character" w:customStyle="1" w:styleId="toc-fill1">
    <w:name w:val="toc-fill1"/>
    <w:basedOn w:val="DefaultParagraphFont"/>
  </w:style>
  <w:style w:type="character" w:customStyle="1" w:styleId="toc-pg3">
    <w:name w:val="toc-pg3"/>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45325">
      <w:marLeft w:val="0"/>
      <w:marRight w:val="0"/>
      <w:marTop w:val="0"/>
      <w:marBottom w:val="0"/>
      <w:divBdr>
        <w:top w:val="none" w:sz="0" w:space="0" w:color="auto"/>
        <w:left w:val="none" w:sz="0" w:space="0" w:color="auto"/>
        <w:bottom w:val="none" w:sz="0" w:space="0" w:color="auto"/>
        <w:right w:val="none" w:sz="0" w:space="0" w:color="auto"/>
      </w:divBdr>
      <w:divsChild>
        <w:div w:id="533886139">
          <w:marLeft w:val="0"/>
          <w:marRight w:val="0"/>
          <w:marTop w:val="60"/>
          <w:marBottom w:val="60"/>
          <w:divBdr>
            <w:top w:val="none" w:sz="0" w:space="0" w:color="auto"/>
            <w:left w:val="none" w:sz="0" w:space="0" w:color="auto"/>
            <w:bottom w:val="none" w:sz="0" w:space="0" w:color="auto"/>
            <w:right w:val="none" w:sz="0" w:space="0" w:color="auto"/>
          </w:divBdr>
        </w:div>
        <w:div w:id="1659917165">
          <w:marLeft w:val="0"/>
          <w:marRight w:val="0"/>
          <w:marTop w:val="60"/>
          <w:marBottom w:val="60"/>
          <w:divBdr>
            <w:top w:val="none" w:sz="0" w:space="0" w:color="auto"/>
            <w:left w:val="none" w:sz="0" w:space="0" w:color="auto"/>
            <w:bottom w:val="none" w:sz="0" w:space="0" w:color="auto"/>
            <w:right w:val="none" w:sz="0" w:space="0" w:color="auto"/>
          </w:divBdr>
        </w:div>
        <w:div w:id="746344982">
          <w:marLeft w:val="0"/>
          <w:marRight w:val="0"/>
          <w:marTop w:val="60"/>
          <w:marBottom w:val="60"/>
          <w:divBdr>
            <w:top w:val="none" w:sz="0" w:space="0" w:color="auto"/>
            <w:left w:val="none" w:sz="0" w:space="0" w:color="auto"/>
            <w:bottom w:val="none" w:sz="0" w:space="0" w:color="auto"/>
            <w:right w:val="none" w:sz="0" w:space="0" w:color="auto"/>
          </w:divBdr>
        </w:div>
        <w:div w:id="1189441615">
          <w:marLeft w:val="0"/>
          <w:marRight w:val="0"/>
          <w:marTop w:val="60"/>
          <w:marBottom w:val="60"/>
          <w:divBdr>
            <w:top w:val="none" w:sz="0" w:space="0" w:color="auto"/>
            <w:left w:val="none" w:sz="0" w:space="0" w:color="auto"/>
            <w:bottom w:val="none" w:sz="0" w:space="0" w:color="auto"/>
            <w:right w:val="none" w:sz="0" w:space="0" w:color="auto"/>
          </w:divBdr>
        </w:div>
        <w:div w:id="744647810">
          <w:marLeft w:val="0"/>
          <w:marRight w:val="0"/>
          <w:marTop w:val="60"/>
          <w:marBottom w:val="60"/>
          <w:divBdr>
            <w:top w:val="none" w:sz="0" w:space="0" w:color="auto"/>
            <w:left w:val="none" w:sz="0" w:space="0" w:color="auto"/>
            <w:bottom w:val="none" w:sz="0" w:space="0" w:color="auto"/>
            <w:right w:val="none" w:sz="0" w:space="0" w:color="auto"/>
          </w:divBdr>
        </w:div>
        <w:div w:id="1622371950">
          <w:marLeft w:val="0"/>
          <w:marRight w:val="0"/>
          <w:marTop w:val="60"/>
          <w:marBottom w:val="60"/>
          <w:divBdr>
            <w:top w:val="none" w:sz="0" w:space="0" w:color="auto"/>
            <w:left w:val="none" w:sz="0" w:space="0" w:color="auto"/>
            <w:bottom w:val="none" w:sz="0" w:space="0" w:color="auto"/>
            <w:right w:val="none" w:sz="0" w:space="0" w:color="auto"/>
          </w:divBdr>
        </w:div>
        <w:div w:id="159270097">
          <w:marLeft w:val="0"/>
          <w:marRight w:val="0"/>
          <w:marTop w:val="60"/>
          <w:marBottom w:val="60"/>
          <w:divBdr>
            <w:top w:val="none" w:sz="0" w:space="0" w:color="auto"/>
            <w:left w:val="none" w:sz="0" w:space="0" w:color="auto"/>
            <w:bottom w:val="none" w:sz="0" w:space="0" w:color="auto"/>
            <w:right w:val="none" w:sz="0" w:space="0" w:color="auto"/>
          </w:divBdr>
        </w:div>
        <w:div w:id="698431484">
          <w:marLeft w:val="0"/>
          <w:marRight w:val="0"/>
          <w:marTop w:val="60"/>
          <w:marBottom w:val="60"/>
          <w:divBdr>
            <w:top w:val="none" w:sz="0" w:space="0" w:color="auto"/>
            <w:left w:val="none" w:sz="0" w:space="0" w:color="auto"/>
            <w:bottom w:val="none" w:sz="0" w:space="0" w:color="auto"/>
            <w:right w:val="none" w:sz="0" w:space="0" w:color="auto"/>
          </w:divBdr>
        </w:div>
        <w:div w:id="1247958975">
          <w:marLeft w:val="0"/>
          <w:marRight w:val="0"/>
          <w:marTop w:val="60"/>
          <w:marBottom w:val="60"/>
          <w:divBdr>
            <w:top w:val="none" w:sz="0" w:space="0" w:color="auto"/>
            <w:left w:val="none" w:sz="0" w:space="0" w:color="auto"/>
            <w:bottom w:val="none" w:sz="0" w:space="0" w:color="auto"/>
            <w:right w:val="none" w:sz="0" w:space="0" w:color="auto"/>
          </w:divBdr>
        </w:div>
        <w:div w:id="1626959500">
          <w:marLeft w:val="0"/>
          <w:marRight w:val="0"/>
          <w:marTop w:val="60"/>
          <w:marBottom w:val="60"/>
          <w:divBdr>
            <w:top w:val="none" w:sz="0" w:space="0" w:color="auto"/>
            <w:left w:val="none" w:sz="0" w:space="0" w:color="auto"/>
            <w:bottom w:val="none" w:sz="0" w:space="0" w:color="auto"/>
            <w:right w:val="none" w:sz="0" w:space="0" w:color="auto"/>
          </w:divBdr>
        </w:div>
        <w:div w:id="712849280">
          <w:marLeft w:val="0"/>
          <w:marRight w:val="0"/>
          <w:marTop w:val="60"/>
          <w:marBottom w:val="60"/>
          <w:divBdr>
            <w:top w:val="none" w:sz="0" w:space="0" w:color="auto"/>
            <w:left w:val="none" w:sz="0" w:space="0" w:color="auto"/>
            <w:bottom w:val="none" w:sz="0" w:space="0" w:color="auto"/>
            <w:right w:val="none" w:sz="0" w:space="0" w:color="auto"/>
          </w:divBdr>
        </w:div>
        <w:div w:id="828330814">
          <w:marLeft w:val="0"/>
          <w:marRight w:val="0"/>
          <w:marTop w:val="60"/>
          <w:marBottom w:val="60"/>
          <w:divBdr>
            <w:top w:val="none" w:sz="0" w:space="0" w:color="auto"/>
            <w:left w:val="none" w:sz="0" w:space="0" w:color="auto"/>
            <w:bottom w:val="none" w:sz="0" w:space="0" w:color="auto"/>
            <w:right w:val="none" w:sz="0" w:space="0" w:color="auto"/>
          </w:divBdr>
        </w:div>
        <w:div w:id="387728587">
          <w:marLeft w:val="0"/>
          <w:marRight w:val="0"/>
          <w:marTop w:val="60"/>
          <w:marBottom w:val="60"/>
          <w:divBdr>
            <w:top w:val="none" w:sz="0" w:space="0" w:color="auto"/>
            <w:left w:val="none" w:sz="0" w:space="0" w:color="auto"/>
            <w:bottom w:val="none" w:sz="0" w:space="0" w:color="auto"/>
            <w:right w:val="none" w:sz="0" w:space="0" w:color="auto"/>
          </w:divBdr>
        </w:div>
        <w:div w:id="1110666589">
          <w:marLeft w:val="0"/>
          <w:marRight w:val="0"/>
          <w:marTop w:val="60"/>
          <w:marBottom w:val="60"/>
          <w:divBdr>
            <w:top w:val="none" w:sz="0" w:space="0" w:color="auto"/>
            <w:left w:val="none" w:sz="0" w:space="0" w:color="auto"/>
            <w:bottom w:val="none" w:sz="0" w:space="0" w:color="auto"/>
            <w:right w:val="none" w:sz="0" w:space="0" w:color="auto"/>
          </w:divBdr>
        </w:div>
        <w:div w:id="695734850">
          <w:marLeft w:val="0"/>
          <w:marRight w:val="0"/>
          <w:marTop w:val="60"/>
          <w:marBottom w:val="60"/>
          <w:divBdr>
            <w:top w:val="none" w:sz="0" w:space="0" w:color="auto"/>
            <w:left w:val="none" w:sz="0" w:space="0" w:color="auto"/>
            <w:bottom w:val="none" w:sz="0" w:space="0" w:color="auto"/>
            <w:right w:val="none" w:sz="0" w:space="0" w:color="auto"/>
          </w:divBdr>
        </w:div>
        <w:div w:id="206332294">
          <w:marLeft w:val="0"/>
          <w:marRight w:val="0"/>
          <w:marTop w:val="60"/>
          <w:marBottom w:val="60"/>
          <w:divBdr>
            <w:top w:val="none" w:sz="0" w:space="0" w:color="auto"/>
            <w:left w:val="none" w:sz="0" w:space="0" w:color="auto"/>
            <w:bottom w:val="none" w:sz="0" w:space="0" w:color="auto"/>
            <w:right w:val="none" w:sz="0" w:space="0" w:color="auto"/>
          </w:divBdr>
        </w:div>
        <w:div w:id="1676767287">
          <w:marLeft w:val="0"/>
          <w:marRight w:val="0"/>
          <w:marTop w:val="60"/>
          <w:marBottom w:val="60"/>
          <w:divBdr>
            <w:top w:val="none" w:sz="0" w:space="0" w:color="auto"/>
            <w:left w:val="none" w:sz="0" w:space="0" w:color="auto"/>
            <w:bottom w:val="none" w:sz="0" w:space="0" w:color="auto"/>
            <w:right w:val="none" w:sz="0" w:space="0" w:color="auto"/>
          </w:divBdr>
        </w:div>
      </w:divsChild>
    </w:div>
    <w:div w:id="256644142">
      <w:marLeft w:val="0"/>
      <w:marRight w:val="0"/>
      <w:marTop w:val="0"/>
      <w:marBottom w:val="0"/>
      <w:divBdr>
        <w:top w:val="none" w:sz="0" w:space="0" w:color="auto"/>
        <w:left w:val="none" w:sz="0" w:space="0" w:color="auto"/>
        <w:bottom w:val="none" w:sz="0" w:space="0" w:color="auto"/>
        <w:right w:val="none" w:sz="0" w:space="0" w:color="auto"/>
      </w:divBdr>
      <w:divsChild>
        <w:div w:id="1586259869">
          <w:marLeft w:val="0"/>
          <w:marRight w:val="0"/>
          <w:marTop w:val="0"/>
          <w:marBottom w:val="120"/>
          <w:divBdr>
            <w:top w:val="none" w:sz="0" w:space="0" w:color="auto"/>
            <w:left w:val="none" w:sz="0" w:space="0" w:color="auto"/>
            <w:bottom w:val="none" w:sz="0" w:space="0" w:color="auto"/>
            <w:right w:val="none" w:sz="0" w:space="0" w:color="auto"/>
          </w:divBdr>
        </w:div>
        <w:div w:id="391390688">
          <w:marLeft w:val="0"/>
          <w:marRight w:val="0"/>
          <w:marTop w:val="240"/>
          <w:marBottom w:val="240"/>
          <w:divBdr>
            <w:top w:val="none" w:sz="0" w:space="0" w:color="auto"/>
            <w:left w:val="single" w:sz="36" w:space="14" w:color="1A3A5C"/>
            <w:bottom w:val="none" w:sz="0" w:space="0" w:color="auto"/>
            <w:right w:val="none" w:sz="0" w:space="0" w:color="auto"/>
          </w:divBdr>
        </w:div>
      </w:divsChild>
    </w:div>
    <w:div w:id="713508459">
      <w:marLeft w:val="0"/>
      <w:marRight w:val="0"/>
      <w:marTop w:val="0"/>
      <w:marBottom w:val="0"/>
      <w:divBdr>
        <w:top w:val="none" w:sz="0" w:space="0" w:color="auto"/>
        <w:left w:val="none" w:sz="0" w:space="0" w:color="auto"/>
        <w:bottom w:val="none" w:sz="0" w:space="0" w:color="auto"/>
        <w:right w:val="none" w:sz="0" w:space="0" w:color="auto"/>
      </w:divBdr>
      <w:divsChild>
        <w:div w:id="492573705">
          <w:marLeft w:val="0"/>
          <w:marRight w:val="0"/>
          <w:marTop w:val="0"/>
          <w:marBottom w:val="120"/>
          <w:divBdr>
            <w:top w:val="none" w:sz="0" w:space="0" w:color="auto"/>
            <w:left w:val="none" w:sz="0" w:space="0" w:color="auto"/>
            <w:bottom w:val="none" w:sz="0" w:space="0" w:color="auto"/>
            <w:right w:val="none" w:sz="0" w:space="0" w:color="auto"/>
          </w:divBdr>
        </w:div>
      </w:divsChild>
    </w:div>
    <w:div w:id="768236591">
      <w:marLeft w:val="0"/>
      <w:marRight w:val="0"/>
      <w:marTop w:val="0"/>
      <w:marBottom w:val="0"/>
      <w:divBdr>
        <w:top w:val="none" w:sz="0" w:space="0" w:color="auto"/>
        <w:left w:val="none" w:sz="0" w:space="0" w:color="auto"/>
        <w:bottom w:val="none" w:sz="0" w:space="0" w:color="auto"/>
        <w:right w:val="none" w:sz="0" w:space="0" w:color="auto"/>
      </w:divBdr>
      <w:divsChild>
        <w:div w:id="1442914483">
          <w:marLeft w:val="0"/>
          <w:marRight w:val="0"/>
          <w:marTop w:val="0"/>
          <w:marBottom w:val="120"/>
          <w:divBdr>
            <w:top w:val="none" w:sz="0" w:space="0" w:color="auto"/>
            <w:left w:val="none" w:sz="0" w:space="0" w:color="auto"/>
            <w:bottom w:val="none" w:sz="0" w:space="0" w:color="auto"/>
            <w:right w:val="none" w:sz="0" w:space="0" w:color="auto"/>
          </w:divBdr>
        </w:div>
      </w:divsChild>
    </w:div>
    <w:div w:id="885068684">
      <w:marLeft w:val="0"/>
      <w:marRight w:val="0"/>
      <w:marTop w:val="0"/>
      <w:marBottom w:val="0"/>
      <w:divBdr>
        <w:top w:val="none" w:sz="0" w:space="0" w:color="auto"/>
        <w:left w:val="none" w:sz="0" w:space="0" w:color="auto"/>
        <w:bottom w:val="none" w:sz="0" w:space="0" w:color="auto"/>
        <w:right w:val="none" w:sz="0" w:space="0" w:color="auto"/>
      </w:divBdr>
    </w:div>
    <w:div w:id="932858555">
      <w:marLeft w:val="0"/>
      <w:marRight w:val="0"/>
      <w:marTop w:val="1040"/>
      <w:marBottom w:val="160"/>
      <w:divBdr>
        <w:top w:val="none" w:sz="0" w:space="0" w:color="auto"/>
        <w:left w:val="none" w:sz="0" w:space="0" w:color="auto"/>
        <w:bottom w:val="none" w:sz="0" w:space="0" w:color="auto"/>
        <w:right w:val="none" w:sz="0" w:space="0" w:color="auto"/>
      </w:divBdr>
    </w:div>
    <w:div w:id="1212107542">
      <w:marLeft w:val="0"/>
      <w:marRight w:val="0"/>
      <w:marTop w:val="0"/>
      <w:marBottom w:val="0"/>
      <w:divBdr>
        <w:top w:val="none" w:sz="0" w:space="0" w:color="auto"/>
        <w:left w:val="none" w:sz="0" w:space="0" w:color="auto"/>
        <w:bottom w:val="none" w:sz="0" w:space="0" w:color="auto"/>
        <w:right w:val="none" w:sz="0" w:space="0" w:color="auto"/>
      </w:divBdr>
      <w:divsChild>
        <w:div w:id="627709745">
          <w:marLeft w:val="0"/>
          <w:marRight w:val="0"/>
          <w:marTop w:val="0"/>
          <w:marBottom w:val="120"/>
          <w:divBdr>
            <w:top w:val="none" w:sz="0" w:space="0" w:color="auto"/>
            <w:left w:val="none" w:sz="0" w:space="0" w:color="auto"/>
            <w:bottom w:val="none" w:sz="0" w:space="0" w:color="auto"/>
            <w:right w:val="none" w:sz="0" w:space="0" w:color="auto"/>
          </w:divBdr>
        </w:div>
        <w:div w:id="1540821575">
          <w:marLeft w:val="0"/>
          <w:marRight w:val="0"/>
          <w:marTop w:val="240"/>
          <w:marBottom w:val="240"/>
          <w:divBdr>
            <w:top w:val="none" w:sz="0" w:space="0" w:color="auto"/>
            <w:left w:val="single" w:sz="36" w:space="14" w:color="1A3A5C"/>
            <w:bottom w:val="none" w:sz="0" w:space="0" w:color="auto"/>
            <w:right w:val="none" w:sz="0" w:space="0" w:color="auto"/>
          </w:divBdr>
        </w:div>
      </w:divsChild>
    </w:div>
    <w:div w:id="1235777922">
      <w:marLeft w:val="0"/>
      <w:marRight w:val="0"/>
      <w:marTop w:val="920"/>
      <w:marBottom w:val="0"/>
      <w:divBdr>
        <w:top w:val="none" w:sz="0" w:space="0" w:color="auto"/>
        <w:left w:val="none" w:sz="0" w:space="0" w:color="auto"/>
        <w:bottom w:val="none" w:sz="0" w:space="0" w:color="auto"/>
        <w:right w:val="none" w:sz="0" w:space="0" w:color="auto"/>
      </w:divBdr>
    </w:div>
    <w:div w:id="1878470715">
      <w:marLeft w:val="0"/>
      <w:marRight w:val="0"/>
      <w:marTop w:val="0"/>
      <w:marBottom w:val="0"/>
      <w:divBdr>
        <w:top w:val="none" w:sz="0" w:space="0" w:color="auto"/>
        <w:left w:val="none" w:sz="0" w:space="0" w:color="auto"/>
        <w:bottom w:val="none" w:sz="0" w:space="0" w:color="auto"/>
        <w:right w:val="none" w:sz="0" w:space="0" w:color="auto"/>
      </w:divBdr>
    </w:div>
    <w:div w:id="1968508476">
      <w:marLeft w:val="0"/>
      <w:marRight w:val="0"/>
      <w:marTop w:val="0"/>
      <w:marBottom w:val="0"/>
      <w:divBdr>
        <w:top w:val="none" w:sz="0" w:space="0" w:color="auto"/>
        <w:left w:val="none" w:sz="0" w:space="0" w:color="auto"/>
        <w:bottom w:val="none" w:sz="0" w:space="0" w:color="auto"/>
        <w:right w:val="none" w:sz="0" w:space="0" w:color="auto"/>
      </w:divBdr>
      <w:divsChild>
        <w:div w:id="805319079">
          <w:marLeft w:val="0"/>
          <w:marRight w:val="0"/>
          <w:marTop w:val="0"/>
          <w:marBottom w:val="120"/>
          <w:divBdr>
            <w:top w:val="none" w:sz="0" w:space="0" w:color="auto"/>
            <w:left w:val="none" w:sz="0" w:space="0" w:color="auto"/>
            <w:bottom w:val="none" w:sz="0" w:space="0" w:color="auto"/>
            <w:right w:val="none" w:sz="0" w:space="0" w:color="auto"/>
          </w:divBdr>
        </w:div>
        <w:div w:id="100422402">
          <w:marLeft w:val="0"/>
          <w:marRight w:val="0"/>
          <w:marTop w:val="240"/>
          <w:marBottom w:val="240"/>
          <w:divBdr>
            <w:top w:val="none" w:sz="0" w:space="0" w:color="auto"/>
            <w:left w:val="single" w:sz="36" w:space="14" w:color="1A3A5C"/>
            <w:bottom w:val="none" w:sz="0" w:space="0" w:color="auto"/>
            <w:right w:val="none" w:sz="0" w:space="0" w:color="auto"/>
          </w:divBdr>
          <w:divsChild>
            <w:div w:id="1816603947">
              <w:marLeft w:val="0"/>
              <w:marRight w:val="0"/>
              <w:marTop w:val="0"/>
              <w:marBottom w:val="0"/>
              <w:divBdr>
                <w:top w:val="none" w:sz="0" w:space="0" w:color="auto"/>
                <w:left w:val="none" w:sz="0" w:space="0" w:color="auto"/>
                <w:bottom w:val="none" w:sz="0" w:space="0" w:color="auto"/>
                <w:right w:val="none" w:sz="0" w:space="0" w:color="auto"/>
              </w:divBdr>
            </w:div>
            <w:div w:id="1767381319">
              <w:marLeft w:val="0"/>
              <w:marRight w:val="0"/>
              <w:marTop w:val="0"/>
              <w:marBottom w:val="120"/>
              <w:divBdr>
                <w:top w:val="none" w:sz="0" w:space="0" w:color="auto"/>
                <w:left w:val="none" w:sz="0" w:space="0" w:color="auto"/>
                <w:bottom w:val="none" w:sz="0" w:space="0" w:color="auto"/>
                <w:right w:val="none" w:sz="0" w:space="0" w:color="auto"/>
              </w:divBdr>
            </w:div>
          </w:divsChild>
        </w:div>
        <w:div w:id="1558663185">
          <w:marLeft w:val="0"/>
          <w:marRight w:val="0"/>
          <w:marTop w:val="240"/>
          <w:marBottom w:val="240"/>
          <w:divBdr>
            <w:top w:val="none" w:sz="0" w:space="0" w:color="auto"/>
            <w:left w:val="single" w:sz="36" w:space="14" w:color="1A3A5C"/>
            <w:bottom w:val="none" w:sz="0" w:space="0" w:color="auto"/>
            <w:right w:val="none" w:sz="0" w:space="0" w:color="auto"/>
          </w:divBdr>
          <w:divsChild>
            <w:div w:id="243684153">
              <w:marLeft w:val="0"/>
              <w:marRight w:val="0"/>
              <w:marTop w:val="0"/>
              <w:marBottom w:val="0"/>
              <w:divBdr>
                <w:top w:val="none" w:sz="0" w:space="0" w:color="auto"/>
                <w:left w:val="none" w:sz="0" w:space="0" w:color="auto"/>
                <w:bottom w:val="none" w:sz="0" w:space="0" w:color="auto"/>
                <w:right w:val="none" w:sz="0" w:space="0" w:color="auto"/>
              </w:divBdr>
            </w:div>
            <w:div w:id="1413549829">
              <w:marLeft w:val="0"/>
              <w:marRight w:val="0"/>
              <w:marTop w:val="0"/>
              <w:marBottom w:val="120"/>
              <w:divBdr>
                <w:top w:val="none" w:sz="0" w:space="0" w:color="auto"/>
                <w:left w:val="none" w:sz="0" w:space="0" w:color="auto"/>
                <w:bottom w:val="none" w:sz="0" w:space="0" w:color="auto"/>
                <w:right w:val="none" w:sz="0" w:space="0" w:color="auto"/>
              </w:divBdr>
            </w:div>
          </w:divsChild>
        </w:div>
        <w:div w:id="1889999254">
          <w:marLeft w:val="0"/>
          <w:marRight w:val="0"/>
          <w:marTop w:val="240"/>
          <w:marBottom w:val="240"/>
          <w:divBdr>
            <w:top w:val="none" w:sz="0" w:space="0" w:color="auto"/>
            <w:left w:val="single" w:sz="36" w:space="14" w:color="1A3A5C"/>
            <w:bottom w:val="none" w:sz="0" w:space="0" w:color="auto"/>
            <w:right w:val="none" w:sz="0" w:space="0" w:color="auto"/>
          </w:divBdr>
          <w:divsChild>
            <w:div w:id="867722351">
              <w:marLeft w:val="0"/>
              <w:marRight w:val="0"/>
              <w:marTop w:val="0"/>
              <w:marBottom w:val="0"/>
              <w:divBdr>
                <w:top w:val="none" w:sz="0" w:space="0" w:color="auto"/>
                <w:left w:val="none" w:sz="0" w:space="0" w:color="auto"/>
                <w:bottom w:val="none" w:sz="0" w:space="0" w:color="auto"/>
                <w:right w:val="none" w:sz="0" w:space="0" w:color="auto"/>
              </w:divBdr>
            </w:div>
            <w:div w:id="238636948">
              <w:marLeft w:val="0"/>
              <w:marRight w:val="0"/>
              <w:marTop w:val="0"/>
              <w:marBottom w:val="120"/>
              <w:divBdr>
                <w:top w:val="none" w:sz="0" w:space="0" w:color="auto"/>
                <w:left w:val="none" w:sz="0" w:space="0" w:color="auto"/>
                <w:bottom w:val="none" w:sz="0" w:space="0" w:color="auto"/>
                <w:right w:val="none" w:sz="0" w:space="0" w:color="auto"/>
              </w:divBdr>
            </w:div>
          </w:divsChild>
        </w:div>
        <w:div w:id="912817396">
          <w:marLeft w:val="0"/>
          <w:marRight w:val="0"/>
          <w:marTop w:val="240"/>
          <w:marBottom w:val="240"/>
          <w:divBdr>
            <w:top w:val="none" w:sz="0" w:space="0" w:color="auto"/>
            <w:left w:val="single" w:sz="36" w:space="14" w:color="1A3A5C"/>
            <w:bottom w:val="none" w:sz="0" w:space="0" w:color="auto"/>
            <w:right w:val="none" w:sz="0" w:space="0" w:color="auto"/>
          </w:divBdr>
          <w:divsChild>
            <w:div w:id="641273458">
              <w:marLeft w:val="0"/>
              <w:marRight w:val="0"/>
              <w:marTop w:val="0"/>
              <w:marBottom w:val="0"/>
              <w:divBdr>
                <w:top w:val="none" w:sz="0" w:space="0" w:color="auto"/>
                <w:left w:val="none" w:sz="0" w:space="0" w:color="auto"/>
                <w:bottom w:val="none" w:sz="0" w:space="0" w:color="auto"/>
                <w:right w:val="none" w:sz="0" w:space="0" w:color="auto"/>
              </w:divBdr>
            </w:div>
            <w:div w:id="933130185">
              <w:marLeft w:val="0"/>
              <w:marRight w:val="0"/>
              <w:marTop w:val="0"/>
              <w:marBottom w:val="120"/>
              <w:divBdr>
                <w:top w:val="none" w:sz="0" w:space="0" w:color="auto"/>
                <w:left w:val="none" w:sz="0" w:space="0" w:color="auto"/>
                <w:bottom w:val="none" w:sz="0" w:space="0" w:color="auto"/>
                <w:right w:val="none" w:sz="0" w:space="0" w:color="auto"/>
              </w:divBdr>
            </w:div>
          </w:divsChild>
        </w:div>
        <w:div w:id="1718778918">
          <w:marLeft w:val="0"/>
          <w:marRight w:val="0"/>
          <w:marTop w:val="520"/>
          <w:marBottom w:val="0"/>
          <w:divBdr>
            <w:top w:val="single" w:sz="8" w:space="9" w:color="C5D8EC"/>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115</Pages>
  <Words>3733</Words>
  <Characters>21283</Characters>
  <Application>Microsoft Office Word</Application>
  <DocSecurity>0</DocSecurity>
  <Lines>177</Lines>
  <Paragraphs>49</Paragraphs>
  <ScaleCrop>false</ScaleCrop>
  <Company/>
  <LinksUpToDate>false</LinksUpToDate>
  <CharactersWithSpaces>24967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TwinMaq Technical Proposal — Design Zone</dc:title>
  <dc:subject/>
  <dc:creator>Sundos Sroor</dc:creator>
  <cp:keywords/>
  <dc:description/>
  <cp:lastModifiedBy>Sundos Sroor</cp:lastModifiedBy>
  <cp:revision>2</cp:revision>
  <dcterms:created xsi:type="dcterms:W3CDTF">2026-05-10T11:03:00Z</dcterms:created>
  <dcterms:modified xsi:type="dcterms:W3CDTF">2026-05-10T11:03:00Z</dcterms:modified>
</cp:coreProperties>
</file>