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CellSpacing w:w="0" w:type="dxa"/>
        <w:shd w:val="clear" w:color="auto" w:fill="1A3A5C"/>
        <w:tblCellMar>
          <w:left w:w="0" w:type="dxa"/>
          <w:right w:w="0" w:type="dxa"/>
        </w:tblCellMar>
        <w:tblLook w:val="04A0" w:firstRow="1" w:lastRow="0" w:firstColumn="1" w:lastColumn="0" w:noHBand="0" w:noVBand="1"/>
      </w:tblPr>
      <w:tblGrid>
        <w:gridCol w:w="9413"/>
      </w:tblGrid>
      <w:tr w:rsidR="00000000" w14:paraId="13D50A73" w14:textId="77777777">
        <w:trPr>
          <w:tblCellSpacing w:w="0" w:type="dxa"/>
          <w:jc w:val="center"/>
        </w:trPr>
        <w:tc>
          <w:tcPr>
            <w:tcW w:w="0" w:type="auto"/>
            <w:shd w:val="clear" w:color="auto" w:fill="1A3A5C"/>
            <w:vAlign w:val="center"/>
            <w:hideMark/>
          </w:tcPr>
          <w:p w14:paraId="3B5DAD7B" w14:textId="77777777" w:rsidR="00195714" w:rsidRDefault="00195714">
            <w:pPr>
              <w:rPr>
                <w:sz w:val="20"/>
                <w:szCs w:val="20"/>
              </w:rPr>
            </w:pPr>
          </w:p>
        </w:tc>
      </w:tr>
    </w:tbl>
    <w:p w14:paraId="6EFE8B2E" w14:textId="77777777" w:rsidR="00195714" w:rsidRDefault="00195714">
      <w:pPr>
        <w:jc w:val="center"/>
        <w:divId w:val="1715883870"/>
        <w:rPr>
          <w:rFonts w:ascii="Calibri" w:eastAsia="Times New Roman" w:hAnsi="Calibri" w:cs="Calibri"/>
          <w:color w:val="1A1A1A"/>
          <w:sz w:val="22"/>
          <w:szCs w:val="22"/>
        </w:rPr>
      </w:pPr>
      <w:r>
        <w:rPr>
          <w:rFonts w:ascii="Calibri" w:eastAsia="Times New Roman" w:hAnsi="Calibri" w:cs="Calibri"/>
          <w:noProof/>
          <w:color w:val="1A1A1A"/>
          <w:sz w:val="22"/>
          <w:szCs w:val="22"/>
        </w:rPr>
        <w:drawing>
          <wp:inline distT="0" distB="0" distL="0" distR="0" wp14:anchorId="60754D41" wp14:editId="08825C45">
            <wp:extent cx="2286000" cy="1343025"/>
            <wp:effectExtent l="0" t="0" r="0" b="9525"/>
            <wp:docPr id="1" name="Picture 1" descr="TwinMaq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winMaq Log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286000" cy="1343025"/>
                    </a:xfrm>
                    <a:prstGeom prst="rect">
                      <a:avLst/>
                    </a:prstGeom>
                    <a:noFill/>
                    <a:ln>
                      <a:noFill/>
                    </a:ln>
                  </pic:spPr>
                </pic:pic>
              </a:graphicData>
            </a:graphic>
          </wp:inline>
        </w:drawing>
      </w:r>
    </w:p>
    <w:p w14:paraId="362E66C3" w14:textId="77777777" w:rsidR="00195714" w:rsidRDefault="00195714">
      <w:pPr>
        <w:pStyle w:val="NormalWeb"/>
        <w:spacing w:after="900"/>
        <w:jc w:val="center"/>
        <w:rPr>
          <w:rFonts w:ascii="Calibri" w:hAnsi="Calibri" w:cs="Calibri"/>
          <w:b/>
          <w:bCs/>
          <w:color w:val="6B8CBA"/>
          <w:spacing w:val="60"/>
          <w:sz w:val="19"/>
          <w:szCs w:val="19"/>
        </w:rPr>
      </w:pPr>
      <w:r>
        <w:rPr>
          <w:rFonts w:ascii="Calibri" w:hAnsi="Calibri" w:cs="Calibri"/>
          <w:b/>
          <w:bCs/>
          <w:color w:val="6B8CBA"/>
          <w:spacing w:val="60"/>
          <w:sz w:val="19"/>
          <w:szCs w:val="19"/>
        </w:rPr>
        <w:t xml:space="preserve">POWERED BY DESIGN ZONE </w:t>
      </w:r>
    </w:p>
    <w:tbl>
      <w:tblPr>
        <w:tblW w:w="3000" w:type="pct"/>
        <w:jc w:val="center"/>
        <w:tblCellSpacing w:w="0" w:type="dxa"/>
        <w:shd w:val="clear" w:color="auto" w:fill="1A3A5C"/>
        <w:tblCellMar>
          <w:left w:w="0" w:type="dxa"/>
          <w:right w:w="0" w:type="dxa"/>
        </w:tblCellMar>
        <w:tblLook w:val="04A0" w:firstRow="1" w:lastRow="0" w:firstColumn="1" w:lastColumn="0" w:noHBand="0" w:noVBand="1"/>
      </w:tblPr>
      <w:tblGrid>
        <w:gridCol w:w="5648"/>
      </w:tblGrid>
      <w:tr w:rsidR="00000000" w14:paraId="1C115952" w14:textId="77777777">
        <w:trPr>
          <w:tblCellSpacing w:w="0" w:type="dxa"/>
          <w:jc w:val="center"/>
        </w:trPr>
        <w:tc>
          <w:tcPr>
            <w:tcW w:w="0" w:type="auto"/>
            <w:shd w:val="clear" w:color="auto" w:fill="1A3A5C"/>
            <w:vAlign w:val="center"/>
            <w:hideMark/>
          </w:tcPr>
          <w:p w14:paraId="2D2914D7" w14:textId="77777777" w:rsidR="00195714" w:rsidRDefault="00195714">
            <w:pPr>
              <w:rPr>
                <w:rFonts w:ascii="Calibri" w:hAnsi="Calibri" w:cs="Calibri"/>
                <w:b/>
                <w:bCs/>
                <w:color w:val="6B8CBA"/>
                <w:spacing w:val="60"/>
                <w:sz w:val="19"/>
                <w:szCs w:val="19"/>
              </w:rPr>
            </w:pPr>
          </w:p>
        </w:tc>
      </w:tr>
    </w:tbl>
    <w:p w14:paraId="609C50C4" w14:textId="77777777" w:rsidR="00195714" w:rsidRDefault="00195714">
      <w:pPr>
        <w:pStyle w:val="NormalWeb"/>
        <w:spacing w:before="320"/>
        <w:jc w:val="center"/>
        <w:rPr>
          <w:rFonts w:ascii="Calibri" w:hAnsi="Calibri" w:cs="Calibri"/>
          <w:b/>
          <w:bCs/>
          <w:color w:val="1A3A5C"/>
          <w:spacing w:val="60"/>
          <w:sz w:val="56"/>
          <w:szCs w:val="56"/>
        </w:rPr>
      </w:pPr>
      <w:r>
        <w:rPr>
          <w:rFonts w:ascii="Calibri" w:hAnsi="Calibri" w:cs="Calibri"/>
          <w:b/>
          <w:bCs/>
          <w:color w:val="1A3A5C"/>
          <w:spacing w:val="60"/>
          <w:sz w:val="56"/>
          <w:szCs w:val="56"/>
        </w:rPr>
        <w:t xml:space="preserve">FINANCIAL PROPOSAL </w:t>
      </w:r>
    </w:p>
    <w:p w14:paraId="67D34EF6" w14:textId="77777777" w:rsidR="00195714" w:rsidRDefault="00195714">
      <w:pPr>
        <w:pStyle w:val="NormalWeb"/>
        <w:spacing w:after="800"/>
        <w:jc w:val="center"/>
        <w:rPr>
          <w:rFonts w:ascii="Calibri" w:hAnsi="Calibri" w:cs="Calibri"/>
          <w:color w:val="6B8CBA"/>
          <w:spacing w:val="20"/>
        </w:rPr>
      </w:pPr>
      <w:r>
        <w:rPr>
          <w:rFonts w:ascii="Calibri" w:hAnsi="Calibri" w:cs="Calibri"/>
          <w:color w:val="6B8CBA"/>
          <w:spacing w:val="20"/>
        </w:rPr>
        <w:t xml:space="preserve">Interactive 3D Real Estate Platform </w:t>
      </w:r>
    </w:p>
    <w:tbl>
      <w:tblPr>
        <w:tblW w:w="3400" w:type="pct"/>
        <w:jc w:val="center"/>
        <w:tblCellSpacing w:w="0" w:type="dxa"/>
        <w:tblCellMar>
          <w:top w:w="90" w:type="dxa"/>
          <w:left w:w="90" w:type="dxa"/>
          <w:bottom w:w="90" w:type="dxa"/>
          <w:right w:w="90" w:type="dxa"/>
        </w:tblCellMar>
        <w:tblLook w:val="04A0" w:firstRow="1" w:lastRow="0" w:firstColumn="1" w:lastColumn="0" w:noHBand="0" w:noVBand="1"/>
      </w:tblPr>
      <w:tblGrid>
        <w:gridCol w:w="2688"/>
        <w:gridCol w:w="3713"/>
      </w:tblGrid>
      <w:tr w:rsidR="00000000" w14:paraId="2AFC00D6" w14:textId="77777777">
        <w:trPr>
          <w:tblCellSpacing w:w="0" w:type="dxa"/>
          <w:jc w:val="center"/>
        </w:trPr>
        <w:tc>
          <w:tcPr>
            <w:tcW w:w="2100" w:type="pct"/>
            <w:tcMar>
              <w:top w:w="90" w:type="dxa"/>
              <w:left w:w="90" w:type="dxa"/>
              <w:bottom w:w="90" w:type="dxa"/>
              <w:right w:w="200" w:type="dxa"/>
            </w:tcMar>
            <w:vAlign w:val="center"/>
            <w:hideMark/>
          </w:tcPr>
          <w:p w14:paraId="30891274"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Submitted To</w:t>
            </w:r>
          </w:p>
        </w:tc>
        <w:tc>
          <w:tcPr>
            <w:tcW w:w="0" w:type="auto"/>
            <w:vAlign w:val="center"/>
            <w:hideMark/>
          </w:tcPr>
          <w:p w14:paraId="1595B2E0"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[Client Company Name]</w:t>
            </w:r>
          </w:p>
        </w:tc>
      </w:tr>
      <w:tr w:rsidR="00000000" w14:paraId="2CEC6686" w14:textId="77777777">
        <w:trPr>
          <w:tblCellSpacing w:w="0" w:type="dxa"/>
          <w:jc w:val="center"/>
        </w:trPr>
        <w:tc>
          <w:tcPr>
            <w:tcW w:w="0" w:type="auto"/>
            <w:vAlign w:val="center"/>
            <w:hideMark/>
          </w:tcPr>
          <w:p w14:paraId="20B8D3D5"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Attention</w:t>
            </w:r>
          </w:p>
        </w:tc>
        <w:tc>
          <w:tcPr>
            <w:tcW w:w="0" w:type="auto"/>
            <w:vAlign w:val="center"/>
            <w:hideMark/>
          </w:tcPr>
          <w:p w14:paraId="6DA34DCB"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[Contact Name], [Title]</w:t>
            </w:r>
          </w:p>
        </w:tc>
      </w:tr>
      <w:tr w:rsidR="00000000" w14:paraId="4334A09B" w14:textId="77777777">
        <w:trPr>
          <w:tblCellSpacing w:w="0" w:type="dxa"/>
          <w:jc w:val="center"/>
        </w:trPr>
        <w:tc>
          <w:tcPr>
            <w:tcW w:w="0" w:type="auto"/>
            <w:vAlign w:val="center"/>
            <w:hideMark/>
          </w:tcPr>
          <w:p w14:paraId="0425ED3D"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Project</w:t>
            </w:r>
          </w:p>
        </w:tc>
        <w:tc>
          <w:tcPr>
            <w:tcW w:w="0" w:type="auto"/>
            <w:vAlign w:val="center"/>
            <w:hideMark/>
          </w:tcPr>
          <w:p w14:paraId="3E0AE65F"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[Project Name] — [City]</w:t>
            </w:r>
          </w:p>
        </w:tc>
      </w:tr>
      <w:tr w:rsidR="00000000" w14:paraId="4FE11738" w14:textId="77777777">
        <w:trPr>
          <w:tblCellSpacing w:w="0" w:type="dxa"/>
          <w:jc w:val="center"/>
        </w:trPr>
        <w:tc>
          <w:tcPr>
            <w:tcW w:w="0" w:type="auto"/>
            <w:vAlign w:val="center"/>
            <w:hideMark/>
          </w:tcPr>
          <w:p w14:paraId="550228D5"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Date</w:t>
            </w:r>
          </w:p>
        </w:tc>
        <w:tc>
          <w:tcPr>
            <w:tcW w:w="0" w:type="auto"/>
            <w:vAlign w:val="center"/>
            <w:hideMark/>
          </w:tcPr>
          <w:p w14:paraId="4EE55B01"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[Date]</w:t>
            </w:r>
          </w:p>
        </w:tc>
      </w:tr>
      <w:tr w:rsidR="00000000" w14:paraId="1234AD51" w14:textId="77777777">
        <w:trPr>
          <w:tblCellSpacing w:w="0" w:type="dxa"/>
          <w:jc w:val="center"/>
        </w:trPr>
        <w:tc>
          <w:tcPr>
            <w:tcW w:w="0" w:type="auto"/>
            <w:vAlign w:val="center"/>
            <w:hideMark/>
          </w:tcPr>
          <w:p w14:paraId="0944A1BA"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Reference</w:t>
            </w:r>
          </w:p>
        </w:tc>
        <w:tc>
          <w:tcPr>
            <w:tcW w:w="0" w:type="auto"/>
            <w:vAlign w:val="center"/>
            <w:hideMark/>
          </w:tcPr>
          <w:p w14:paraId="28FD2301"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TM-FP-2026-[###]</w:t>
            </w:r>
          </w:p>
        </w:tc>
      </w:tr>
      <w:tr w:rsidR="00000000" w14:paraId="1CD814DA" w14:textId="77777777">
        <w:trPr>
          <w:tblCellSpacing w:w="0" w:type="dxa"/>
          <w:jc w:val="center"/>
        </w:trPr>
        <w:tc>
          <w:tcPr>
            <w:tcW w:w="0" w:type="auto"/>
            <w:vAlign w:val="center"/>
            <w:hideMark/>
          </w:tcPr>
          <w:p w14:paraId="09E9A8A3"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Prepared By</w:t>
            </w:r>
          </w:p>
        </w:tc>
        <w:tc>
          <w:tcPr>
            <w:tcW w:w="0" w:type="auto"/>
            <w:vAlign w:val="center"/>
            <w:hideMark/>
          </w:tcPr>
          <w:p w14:paraId="63F72F22"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Eng. Bashar Abuodeh</w:t>
            </w:r>
          </w:p>
        </w:tc>
      </w:tr>
      <w:tr w:rsidR="00000000" w14:paraId="6F2417EF" w14:textId="77777777">
        <w:trPr>
          <w:tblCellSpacing w:w="0" w:type="dxa"/>
          <w:jc w:val="center"/>
        </w:trPr>
        <w:tc>
          <w:tcPr>
            <w:tcW w:w="0" w:type="auto"/>
            <w:vAlign w:val="center"/>
            <w:hideMark/>
          </w:tcPr>
          <w:p w14:paraId="28A4BF72"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Reviewed By</w:t>
            </w:r>
          </w:p>
        </w:tc>
        <w:tc>
          <w:tcPr>
            <w:tcW w:w="0" w:type="auto"/>
            <w:vAlign w:val="center"/>
            <w:hideMark/>
          </w:tcPr>
          <w:p w14:paraId="5351407F" w14:textId="77777777" w:rsidR="00195714" w:rsidRDefault="00195714">
            <w:pPr>
              <w:rPr>
                <w:rFonts w:ascii="Calibri" w:eastAsia="Times New Roman" w:hAnsi="Calibri" w:cs="Calibri"/>
                <w:color w:val="1A1A1A"/>
                <w:sz w:val="21"/>
                <w:szCs w:val="21"/>
              </w:rPr>
            </w:pPr>
            <w:r>
              <w:rPr>
                <w:rFonts w:ascii="Calibri" w:eastAsia="Times New Roman" w:hAnsi="Calibri" w:cs="Calibri"/>
                <w:color w:val="1A1A1A"/>
                <w:sz w:val="21"/>
                <w:szCs w:val="21"/>
              </w:rPr>
              <w:t>Sundos Soror</w:t>
            </w:r>
          </w:p>
        </w:tc>
      </w:tr>
      <w:tr w:rsidR="00000000" w14:paraId="3B893A50" w14:textId="77777777">
        <w:trPr>
          <w:tblCellSpacing w:w="0" w:type="dxa"/>
          <w:jc w:val="center"/>
        </w:trPr>
        <w:tc>
          <w:tcPr>
            <w:tcW w:w="0" w:type="auto"/>
            <w:vAlign w:val="center"/>
            <w:hideMark/>
          </w:tcPr>
          <w:p w14:paraId="56B716D2" w14:textId="77777777" w:rsidR="00195714" w:rsidRDefault="00195714">
            <w:pPr>
              <w:rPr>
                <w:rFonts w:ascii="Calibri" w:eastAsia="Times New Roman" w:hAnsi="Calibri" w:cs="Calibri"/>
                <w:b/>
                <w:bCs/>
                <w:color w:val="1A3A5C"/>
                <w:sz w:val="21"/>
                <w:szCs w:val="21"/>
              </w:rPr>
            </w:pPr>
            <w:r>
              <w:rPr>
                <w:rFonts w:ascii="Calibri" w:eastAsia="Times New Roman" w:hAnsi="Calibri" w:cs="Calibri"/>
                <w:b/>
                <w:bCs/>
                <w:color w:val="1A3A5C"/>
                <w:sz w:val="21"/>
                <w:szCs w:val="21"/>
              </w:rPr>
              <w:t>Valid For</w:t>
            </w:r>
          </w:p>
        </w:tc>
        <w:tc>
          <w:tcPr>
            <w:tcW w:w="0" w:type="auto"/>
            <w:vAlign w:val="center"/>
            <w:hideMark/>
          </w:tcPr>
          <w:p w14:paraId="48F35ED0" w14:textId="77777777" w:rsidR="00195714" w:rsidRDefault="00195714">
            <w:pPr>
              <w:rPr>
                <w:rFonts w:ascii="Calibri" w:eastAsia="Times New Roman" w:hAnsi="Calibri" w:cs="Calibri"/>
                <w:color w:val="1A1A1A"/>
                <w:sz w:val="21"/>
                <w:szCs w:val="21"/>
              </w:rPr>
            </w:pPr>
            <w:r>
              <w:rPr>
                <w:rStyle w:val="Strong"/>
                <w:rFonts w:ascii="Calibri" w:eastAsia="Times New Roman" w:hAnsi="Calibri" w:cs="Calibri"/>
                <w:color w:val="1A1A1A"/>
                <w:sz w:val="21"/>
                <w:szCs w:val="21"/>
              </w:rPr>
              <w:t>14 Working Days from date above</w:t>
            </w:r>
          </w:p>
        </w:tc>
      </w:tr>
    </w:tbl>
    <w:p w14:paraId="1A8EE65B" w14:textId="77777777" w:rsidR="00195714" w:rsidRDefault="00195714">
      <w:pPr>
        <w:jc w:val="center"/>
        <w:divId w:val="1711997460"/>
        <w:rPr>
          <w:rFonts w:ascii="Calibri" w:eastAsia="Times New Roman" w:hAnsi="Calibri" w:cs="Calibri"/>
          <w:vanish/>
          <w:color w:val="1A1A1A"/>
          <w:sz w:val="22"/>
          <w:szCs w:val="22"/>
        </w:rPr>
      </w:pPr>
    </w:p>
    <w:tbl>
      <w:tblPr>
        <w:tblW w:w="5000" w:type="pct"/>
        <w:jc w:val="center"/>
        <w:tblCellSpacing w:w="0" w:type="dxa"/>
        <w:shd w:val="clear" w:color="auto" w:fill="1A3A5C"/>
        <w:tblCellMar>
          <w:top w:w="210" w:type="dxa"/>
          <w:left w:w="210" w:type="dxa"/>
          <w:bottom w:w="210" w:type="dxa"/>
          <w:right w:w="210" w:type="dxa"/>
        </w:tblCellMar>
        <w:tblLook w:val="04A0" w:firstRow="1" w:lastRow="0" w:firstColumn="1" w:lastColumn="0" w:noHBand="0" w:noVBand="1"/>
      </w:tblPr>
      <w:tblGrid>
        <w:gridCol w:w="9413"/>
      </w:tblGrid>
      <w:tr w:rsidR="00000000" w14:paraId="53FAE4F6" w14:textId="77777777">
        <w:trPr>
          <w:divId w:val="1711997460"/>
          <w:tblCellSpacing w:w="0" w:type="dxa"/>
          <w:jc w:val="center"/>
        </w:trPr>
        <w:tc>
          <w:tcPr>
            <w:tcW w:w="0" w:type="auto"/>
            <w:shd w:val="clear" w:color="auto" w:fill="1A3A5C"/>
            <w:vAlign w:val="center"/>
            <w:hideMark/>
          </w:tcPr>
          <w:p w14:paraId="7727FBFC" w14:textId="77777777" w:rsidR="00195714" w:rsidRDefault="00195714">
            <w:pPr>
              <w:jc w:val="center"/>
              <w:rPr>
                <w:rFonts w:ascii="Calibri" w:eastAsia="Times New Roman" w:hAnsi="Calibri" w:cs="Calibri"/>
                <w:color w:val="FFFFFF"/>
                <w:sz w:val="20"/>
                <w:szCs w:val="20"/>
              </w:rPr>
            </w:pPr>
            <w:r>
              <w:rPr>
                <w:rFonts w:ascii="Calibri" w:eastAsia="Times New Roman" w:hAnsi="Calibri" w:cs="Calibri"/>
                <w:b/>
                <w:bCs/>
                <w:color w:val="FFFFFF"/>
                <w:spacing w:val="20"/>
              </w:rPr>
              <w:t>Design Zone</w:t>
            </w:r>
            <w:r>
              <w:rPr>
                <w:rFonts w:ascii="Calibri" w:eastAsia="Times New Roman" w:hAnsi="Calibri" w:cs="Calibri"/>
                <w:color w:val="FFFFFF"/>
                <w:sz w:val="20"/>
                <w:szCs w:val="20"/>
              </w:rPr>
              <w:t xml:space="preserve">  |  TwinMaq Division</w:t>
            </w:r>
            <w:r>
              <w:rPr>
                <w:rFonts w:ascii="Calibri" w:eastAsia="Times New Roman" w:hAnsi="Calibri" w:cs="Calibri"/>
                <w:color w:val="FFFFFF"/>
                <w:sz w:val="20"/>
                <w:szCs w:val="20"/>
              </w:rPr>
              <w:br w:type="page"/>
            </w:r>
            <w:r>
              <w:rPr>
                <w:rFonts w:ascii="Calibri" w:eastAsia="Times New Roman" w:hAnsi="Calibri" w:cs="Calibri"/>
                <w:color w:val="A0B8D8"/>
                <w:sz w:val="18"/>
                <w:szCs w:val="18"/>
              </w:rPr>
              <w:t xml:space="preserve">Saudi Arabia  ·  Jordan  ·  Egypt  ·  </w:t>
            </w:r>
            <w:r>
              <w:rPr>
                <w:rFonts w:ascii="Calibri" w:eastAsia="Times New Roman" w:hAnsi="Calibri" w:cs="Calibri"/>
                <w:color w:val="A0B8D8"/>
                <w:sz w:val="18"/>
                <w:szCs w:val="18"/>
              </w:rPr>
              <w:t xml:space="preserve">www.designzone.com.sa </w:t>
            </w:r>
          </w:p>
        </w:tc>
      </w:tr>
    </w:tbl>
    <w:p w14:paraId="5B2E994B" w14:textId="77777777" w:rsidR="00195714" w:rsidRDefault="00195714">
      <w:pPr>
        <w:pStyle w:val="Heading1"/>
        <w:pBdr>
          <w:bottom w:val="single" w:sz="18" w:space="6" w:color="1A3A5C"/>
        </w:pBdr>
        <w:spacing w:after="400"/>
        <w:divId w:val="1926723450"/>
        <w:rPr>
          <w:rFonts w:eastAsia="Times New Roman"/>
          <w:spacing w:val="20"/>
          <w:kern w:val="36"/>
          <w:sz w:val="36"/>
          <w:szCs w:val="36"/>
        </w:rPr>
      </w:pPr>
      <w:r>
        <w:rPr>
          <w:rFonts w:eastAsia="Times New Roman"/>
          <w:spacing w:val="20"/>
          <w:kern w:val="36"/>
          <w:sz w:val="36"/>
          <w:szCs w:val="36"/>
        </w:rPr>
        <w:t xml:space="preserve">TABLE OF CONTENTS </w:t>
      </w:r>
    </w:p>
    <w:tbl>
      <w:tblPr>
        <w:tblW w:w="5000" w:type="pct"/>
        <w:tblCellSpacing w:w="0" w:type="dxa"/>
        <w:tblCellMar>
          <w:left w:w="0" w:type="dxa"/>
          <w:right w:w="0" w:type="dxa"/>
        </w:tblCellMar>
        <w:tblLook w:val="04A0" w:firstRow="1" w:lastRow="0" w:firstColumn="1" w:lastColumn="0" w:noHBand="0" w:noVBand="1"/>
      </w:tblPr>
      <w:tblGrid>
        <w:gridCol w:w="8656"/>
        <w:gridCol w:w="757"/>
      </w:tblGrid>
      <w:tr w:rsidR="00000000" w14:paraId="1F9141C2" w14:textId="77777777">
        <w:trPr>
          <w:divId w:val="1926723450"/>
          <w:tblCellSpacing w:w="0" w:type="dxa"/>
        </w:trPr>
        <w:tc>
          <w:tcPr>
            <w:tcW w:w="0" w:type="auto"/>
            <w:tcMar>
              <w:top w:w="60" w:type="dxa"/>
              <w:left w:w="0" w:type="dxa"/>
              <w:bottom w:w="60" w:type="dxa"/>
              <w:right w:w="0" w:type="dxa"/>
            </w:tcMar>
            <w:vAlign w:val="center"/>
            <w:hideMark/>
          </w:tcPr>
          <w:p w14:paraId="25BBA99D"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1. Pricing Overview</w:t>
            </w:r>
          </w:p>
        </w:tc>
        <w:tc>
          <w:tcPr>
            <w:tcW w:w="0" w:type="auto"/>
            <w:noWrap/>
            <w:vAlign w:val="center"/>
            <w:hideMark/>
          </w:tcPr>
          <w:p w14:paraId="2B66BDEF"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3</w:t>
            </w:r>
          </w:p>
        </w:tc>
      </w:tr>
      <w:tr w:rsidR="00000000" w14:paraId="563FCD75" w14:textId="77777777">
        <w:trPr>
          <w:divId w:val="1926723450"/>
          <w:tblCellSpacing w:w="0" w:type="dxa"/>
        </w:trPr>
        <w:tc>
          <w:tcPr>
            <w:tcW w:w="0" w:type="auto"/>
            <w:tcMar>
              <w:top w:w="60" w:type="dxa"/>
              <w:left w:w="0" w:type="dxa"/>
              <w:bottom w:w="60" w:type="dxa"/>
              <w:right w:w="0" w:type="dxa"/>
            </w:tcMar>
            <w:vAlign w:val="center"/>
            <w:hideMark/>
          </w:tcPr>
          <w:p w14:paraId="22947157"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2. Package A — Essential</w:t>
            </w:r>
          </w:p>
        </w:tc>
        <w:tc>
          <w:tcPr>
            <w:tcW w:w="0" w:type="auto"/>
            <w:noWrap/>
            <w:vAlign w:val="center"/>
            <w:hideMark/>
          </w:tcPr>
          <w:p w14:paraId="33CCE37C"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4</w:t>
            </w:r>
          </w:p>
        </w:tc>
      </w:tr>
      <w:tr w:rsidR="00000000" w14:paraId="5BF0EEEE" w14:textId="77777777">
        <w:trPr>
          <w:divId w:val="1926723450"/>
          <w:tblCellSpacing w:w="0" w:type="dxa"/>
        </w:trPr>
        <w:tc>
          <w:tcPr>
            <w:tcW w:w="0" w:type="auto"/>
            <w:tcMar>
              <w:top w:w="60" w:type="dxa"/>
              <w:left w:w="0" w:type="dxa"/>
              <w:bottom w:w="60" w:type="dxa"/>
              <w:right w:w="0" w:type="dxa"/>
            </w:tcMar>
            <w:vAlign w:val="center"/>
            <w:hideMark/>
          </w:tcPr>
          <w:p w14:paraId="68B9F14B"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3. Package B — Professional</w:t>
            </w:r>
          </w:p>
        </w:tc>
        <w:tc>
          <w:tcPr>
            <w:tcW w:w="0" w:type="auto"/>
            <w:noWrap/>
            <w:vAlign w:val="center"/>
            <w:hideMark/>
          </w:tcPr>
          <w:p w14:paraId="406ACAC0"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5</w:t>
            </w:r>
          </w:p>
        </w:tc>
      </w:tr>
      <w:tr w:rsidR="00000000" w14:paraId="195B3910" w14:textId="77777777">
        <w:trPr>
          <w:divId w:val="1926723450"/>
          <w:tblCellSpacing w:w="0" w:type="dxa"/>
        </w:trPr>
        <w:tc>
          <w:tcPr>
            <w:tcW w:w="0" w:type="auto"/>
            <w:tcMar>
              <w:top w:w="60" w:type="dxa"/>
              <w:left w:w="0" w:type="dxa"/>
              <w:bottom w:w="60" w:type="dxa"/>
              <w:right w:w="0" w:type="dxa"/>
            </w:tcMar>
            <w:vAlign w:val="center"/>
            <w:hideMark/>
          </w:tcPr>
          <w:p w14:paraId="450B0FBB"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4. Package C — Premium</w:t>
            </w:r>
          </w:p>
        </w:tc>
        <w:tc>
          <w:tcPr>
            <w:tcW w:w="0" w:type="auto"/>
            <w:noWrap/>
            <w:vAlign w:val="center"/>
            <w:hideMark/>
          </w:tcPr>
          <w:p w14:paraId="546748A8"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6</w:t>
            </w:r>
          </w:p>
        </w:tc>
      </w:tr>
      <w:tr w:rsidR="00000000" w14:paraId="67EAF988" w14:textId="77777777">
        <w:trPr>
          <w:divId w:val="1926723450"/>
          <w:tblCellSpacing w:w="0" w:type="dxa"/>
        </w:trPr>
        <w:tc>
          <w:tcPr>
            <w:tcW w:w="0" w:type="auto"/>
            <w:tcMar>
              <w:top w:w="60" w:type="dxa"/>
              <w:left w:w="0" w:type="dxa"/>
              <w:bottom w:w="60" w:type="dxa"/>
              <w:right w:w="0" w:type="dxa"/>
            </w:tcMar>
            <w:vAlign w:val="center"/>
            <w:hideMark/>
          </w:tcPr>
          <w:p w14:paraId="5BA8E118"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5. Optional Add-Ons</w:t>
            </w:r>
          </w:p>
        </w:tc>
        <w:tc>
          <w:tcPr>
            <w:tcW w:w="0" w:type="auto"/>
            <w:noWrap/>
            <w:vAlign w:val="center"/>
            <w:hideMark/>
          </w:tcPr>
          <w:p w14:paraId="78D03E17"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7</w:t>
            </w:r>
          </w:p>
        </w:tc>
      </w:tr>
      <w:tr w:rsidR="00000000" w14:paraId="2CB0E108" w14:textId="77777777">
        <w:trPr>
          <w:divId w:val="1926723450"/>
          <w:tblCellSpacing w:w="0" w:type="dxa"/>
        </w:trPr>
        <w:tc>
          <w:tcPr>
            <w:tcW w:w="0" w:type="auto"/>
            <w:tcMar>
              <w:top w:w="60" w:type="dxa"/>
              <w:left w:w="0" w:type="dxa"/>
              <w:bottom w:w="60" w:type="dxa"/>
              <w:right w:w="0" w:type="dxa"/>
            </w:tcMar>
            <w:vAlign w:val="center"/>
            <w:hideMark/>
          </w:tcPr>
          <w:p w14:paraId="3C73B5F1"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6. Payment Schedule</w:t>
            </w:r>
          </w:p>
        </w:tc>
        <w:tc>
          <w:tcPr>
            <w:tcW w:w="0" w:type="auto"/>
            <w:noWrap/>
            <w:vAlign w:val="center"/>
            <w:hideMark/>
          </w:tcPr>
          <w:p w14:paraId="3E17A8BB"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8</w:t>
            </w:r>
          </w:p>
        </w:tc>
      </w:tr>
      <w:tr w:rsidR="00000000" w14:paraId="12124039" w14:textId="77777777">
        <w:trPr>
          <w:divId w:val="1926723450"/>
          <w:tblCellSpacing w:w="0" w:type="dxa"/>
        </w:trPr>
        <w:tc>
          <w:tcPr>
            <w:tcW w:w="0" w:type="auto"/>
            <w:tcMar>
              <w:top w:w="60" w:type="dxa"/>
              <w:left w:w="0" w:type="dxa"/>
              <w:bottom w:w="60" w:type="dxa"/>
              <w:right w:w="0" w:type="dxa"/>
            </w:tcMar>
            <w:vAlign w:val="center"/>
            <w:hideMark/>
          </w:tcPr>
          <w:p w14:paraId="18B5B43E"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lastRenderedPageBreak/>
              <w:t>7. Delivery Timeline</w:t>
            </w:r>
          </w:p>
        </w:tc>
        <w:tc>
          <w:tcPr>
            <w:tcW w:w="0" w:type="auto"/>
            <w:noWrap/>
            <w:vAlign w:val="center"/>
            <w:hideMark/>
          </w:tcPr>
          <w:p w14:paraId="0DD07B2E"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8</w:t>
            </w:r>
          </w:p>
        </w:tc>
      </w:tr>
      <w:tr w:rsidR="00000000" w14:paraId="31FCFCAE" w14:textId="77777777">
        <w:trPr>
          <w:divId w:val="1926723450"/>
          <w:tblCellSpacing w:w="0" w:type="dxa"/>
        </w:trPr>
        <w:tc>
          <w:tcPr>
            <w:tcW w:w="0" w:type="auto"/>
            <w:tcMar>
              <w:top w:w="60" w:type="dxa"/>
              <w:left w:w="0" w:type="dxa"/>
              <w:bottom w:w="60" w:type="dxa"/>
              <w:right w:w="0" w:type="dxa"/>
            </w:tcMar>
            <w:vAlign w:val="center"/>
            <w:hideMark/>
          </w:tcPr>
          <w:p w14:paraId="61367A23"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8. Why TwinMaq</w:t>
            </w:r>
          </w:p>
        </w:tc>
        <w:tc>
          <w:tcPr>
            <w:tcW w:w="0" w:type="auto"/>
            <w:noWrap/>
            <w:vAlign w:val="center"/>
            <w:hideMark/>
          </w:tcPr>
          <w:p w14:paraId="01F869BC"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9</w:t>
            </w:r>
          </w:p>
        </w:tc>
      </w:tr>
      <w:tr w:rsidR="00000000" w14:paraId="524BA5DD" w14:textId="77777777">
        <w:trPr>
          <w:divId w:val="1926723450"/>
          <w:tblCellSpacing w:w="0" w:type="dxa"/>
        </w:trPr>
        <w:tc>
          <w:tcPr>
            <w:tcW w:w="0" w:type="auto"/>
            <w:tcMar>
              <w:top w:w="60" w:type="dxa"/>
              <w:left w:w="0" w:type="dxa"/>
              <w:bottom w:w="60" w:type="dxa"/>
              <w:right w:w="0" w:type="dxa"/>
            </w:tcMar>
            <w:vAlign w:val="center"/>
            <w:hideMark/>
          </w:tcPr>
          <w:p w14:paraId="51767F92"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 xml:space="preserve">9. Terms &amp; </w:t>
            </w:r>
            <w:r>
              <w:rPr>
                <w:rFonts w:ascii="Calibri" w:eastAsia="Times New Roman" w:hAnsi="Calibri" w:cs="Calibri"/>
                <w:b/>
                <w:bCs/>
                <w:color w:val="1A3A5C"/>
                <w:sz w:val="22"/>
                <w:szCs w:val="22"/>
              </w:rPr>
              <w:t>Conditions</w:t>
            </w:r>
          </w:p>
        </w:tc>
        <w:tc>
          <w:tcPr>
            <w:tcW w:w="0" w:type="auto"/>
            <w:noWrap/>
            <w:vAlign w:val="center"/>
            <w:hideMark/>
          </w:tcPr>
          <w:p w14:paraId="4A08E525"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10</w:t>
            </w:r>
          </w:p>
        </w:tc>
      </w:tr>
      <w:tr w:rsidR="00000000" w14:paraId="6A68952E" w14:textId="77777777">
        <w:trPr>
          <w:divId w:val="1926723450"/>
          <w:tblCellSpacing w:w="0" w:type="dxa"/>
        </w:trPr>
        <w:tc>
          <w:tcPr>
            <w:tcW w:w="0" w:type="auto"/>
            <w:tcMar>
              <w:top w:w="60" w:type="dxa"/>
              <w:left w:w="0" w:type="dxa"/>
              <w:bottom w:w="60" w:type="dxa"/>
              <w:right w:w="0" w:type="dxa"/>
            </w:tcMar>
            <w:vAlign w:val="center"/>
            <w:hideMark/>
          </w:tcPr>
          <w:p w14:paraId="3B26FEEE" w14:textId="77777777" w:rsidR="00195714" w:rsidRDefault="00195714">
            <w:pPr>
              <w:rPr>
                <w:rFonts w:ascii="Calibri" w:eastAsia="Times New Roman" w:hAnsi="Calibri" w:cs="Calibri"/>
                <w:b/>
                <w:bCs/>
                <w:color w:val="1A3A5C"/>
                <w:sz w:val="22"/>
                <w:szCs w:val="22"/>
              </w:rPr>
            </w:pPr>
            <w:r>
              <w:rPr>
                <w:rFonts w:ascii="Calibri" w:eastAsia="Times New Roman" w:hAnsi="Calibri" w:cs="Calibri"/>
                <w:b/>
                <w:bCs/>
                <w:color w:val="1A3A5C"/>
                <w:sz w:val="22"/>
                <w:szCs w:val="22"/>
              </w:rPr>
              <w:t>10. Next Steps</w:t>
            </w:r>
          </w:p>
        </w:tc>
        <w:tc>
          <w:tcPr>
            <w:tcW w:w="0" w:type="auto"/>
            <w:noWrap/>
            <w:vAlign w:val="center"/>
            <w:hideMark/>
          </w:tcPr>
          <w:p w14:paraId="620EBCA9" w14:textId="77777777" w:rsidR="00195714" w:rsidRDefault="00195714">
            <w:pPr>
              <w:jc w:val="right"/>
              <w:rPr>
                <w:rFonts w:ascii="Calibri" w:eastAsia="Times New Roman" w:hAnsi="Calibri" w:cs="Calibri"/>
                <w:color w:val="6B8CBA"/>
                <w:sz w:val="22"/>
                <w:szCs w:val="22"/>
              </w:rPr>
            </w:pPr>
            <w:r>
              <w:rPr>
                <w:rFonts w:ascii="Calibri" w:eastAsia="Times New Roman" w:hAnsi="Calibri" w:cs="Calibri"/>
                <w:color w:val="6B8CBA"/>
                <w:sz w:val="22"/>
                <w:szCs w:val="22"/>
              </w:rPr>
              <w:t>11</w:t>
            </w:r>
          </w:p>
        </w:tc>
      </w:tr>
    </w:tbl>
    <w:p w14:paraId="492FF43B" w14:textId="77777777" w:rsidR="00195714" w:rsidRDefault="00195714">
      <w:pPr>
        <w:pStyle w:val="Heading1"/>
        <w:pageBreakBefore/>
        <w:divId w:val="679703178"/>
        <w:rPr>
          <w:rFonts w:eastAsia="Times New Roman"/>
          <w:kern w:val="36"/>
        </w:rPr>
      </w:pPr>
      <w:r>
        <w:rPr>
          <w:rFonts w:eastAsia="Times New Roman"/>
          <w:kern w:val="36"/>
        </w:rPr>
        <w:lastRenderedPageBreak/>
        <w:t>1. Pricing Overview</w:t>
      </w:r>
    </w:p>
    <w:p w14:paraId="4FB95233" w14:textId="77777777" w:rsidR="00195714" w:rsidRDefault="00195714">
      <w:pPr>
        <w:pStyle w:val="NormalWeb"/>
        <w:pageBreakBefore/>
        <w:divId w:val="679703178"/>
        <w:rPr>
          <w:rFonts w:ascii="Calibri" w:hAnsi="Calibri" w:cs="Calibri"/>
          <w:color w:val="1A1A1A"/>
          <w:sz w:val="22"/>
          <w:szCs w:val="22"/>
        </w:rPr>
      </w:pPr>
      <w:r>
        <w:rPr>
          <w:rFonts w:ascii="Calibri" w:hAnsi="Calibri" w:cs="Calibri"/>
          <w:color w:val="1A1A1A"/>
          <w:sz w:val="22"/>
          <w:szCs w:val="22"/>
        </w:rPr>
        <w:lastRenderedPageBreak/>
        <w:t xml:space="preserve">TwinMaq is offered in three structured packages, each delivering a </w:t>
      </w:r>
      <w:r>
        <w:rPr>
          <w:rStyle w:val="Strong"/>
          <w:rFonts w:ascii="Calibri" w:hAnsi="Calibri" w:cs="Calibri"/>
          <w:color w:val="1A1A1A"/>
          <w:sz w:val="22"/>
          <w:szCs w:val="22"/>
        </w:rPr>
        <w:t>live, hosted platform</w:t>
      </w:r>
      <w:r>
        <w:rPr>
          <w:rFonts w:ascii="Calibri" w:hAnsi="Calibri" w:cs="Calibri"/>
          <w:color w:val="1A1A1A"/>
          <w:sz w:val="22"/>
          <w:szCs w:val="22"/>
        </w:rPr>
        <w:t xml:space="preserve"> </w:t>
      </w:r>
      <w:r>
        <w:rPr>
          <w:rFonts w:ascii="Calibri" w:hAnsi="Calibri" w:cs="Calibri"/>
          <w:color w:val="1A1A1A"/>
          <w:sz w:val="22"/>
          <w:szCs w:val="22"/>
        </w:rPr>
        <w:t xml:space="preserve">— not a static file — ensuring your sales team always has an up-to-date, accessible tool that works 24/7 across desktop, tablet, and kiosk. </w:t>
      </w:r>
    </w:p>
    <w:p w14:paraId="13935568" w14:textId="77777777" w:rsidR="00195714" w:rsidRDefault="00195714">
      <w:pPr>
        <w:pStyle w:val="NormalWeb"/>
        <w:pageBreakBefore/>
        <w:divId w:val="679703178"/>
        <w:rPr>
          <w:rFonts w:ascii="Calibri" w:hAnsi="Calibri" w:cs="Calibri"/>
          <w:color w:val="1A1A1A"/>
          <w:sz w:val="22"/>
          <w:szCs w:val="22"/>
        </w:rPr>
      </w:pPr>
      <w:r>
        <w:rPr>
          <w:rFonts w:ascii="Calibri" w:hAnsi="Calibri" w:cs="Calibri"/>
          <w:color w:val="1A1A1A"/>
          <w:sz w:val="22"/>
          <w:szCs w:val="22"/>
        </w:rPr>
        <w:lastRenderedPageBreak/>
        <w:t xml:space="preserve">All packages are priced in Saudi Riyals (SAR) and include 15% VAT in compliance with ZATCA regulations. Pricing is fixed for </w:t>
      </w:r>
      <w:r>
        <w:rPr>
          <w:rStyle w:val="Strong"/>
          <w:rFonts w:ascii="Calibri" w:hAnsi="Calibri" w:cs="Calibri"/>
          <w:color w:val="1A1A1A"/>
          <w:sz w:val="22"/>
          <w:szCs w:val="22"/>
        </w:rPr>
        <w:t>14 working days</w:t>
      </w:r>
      <w:r>
        <w:rPr>
          <w:rFonts w:ascii="Calibri" w:hAnsi="Calibri" w:cs="Calibri"/>
          <w:color w:val="1A1A1A"/>
          <w:sz w:val="22"/>
          <w:szCs w:val="22"/>
        </w:rPr>
        <w:t xml:space="preserve"> from the date of this proposal. </w:t>
      </w:r>
    </w:p>
    <w:p w14:paraId="16403952" w14:textId="77777777" w:rsidR="00195714" w:rsidRDefault="00195714">
      <w:pPr>
        <w:pageBreakBefore/>
        <w:shd w:val="clear" w:color="auto" w:fill="EEF3F9"/>
        <w:divId w:val="1069811826"/>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Which package is right for you?</w:t>
      </w:r>
      <w:r>
        <w:rPr>
          <w:rFonts w:ascii="Calibri" w:eastAsia="Times New Roman" w:hAnsi="Calibri" w:cs="Calibri"/>
          <w:color w:val="1A1A1A"/>
          <w:sz w:val="21"/>
          <w:szCs w:val="21"/>
        </w:rPr>
        <w:br/>
        <w:t xml:space="preserve">Choose based on project scale: </w:t>
      </w:r>
      <w:r>
        <w:rPr>
          <w:rStyle w:val="Strong"/>
          <w:rFonts w:ascii="Calibri" w:eastAsia="Times New Roman" w:hAnsi="Calibri" w:cs="Calibri"/>
          <w:color w:val="1A1A1A"/>
          <w:sz w:val="21"/>
          <w:szCs w:val="21"/>
        </w:rPr>
        <w:t>Package A</w:t>
      </w:r>
      <w:r>
        <w:rPr>
          <w:rFonts w:ascii="Calibri" w:eastAsia="Times New Roman" w:hAnsi="Calibri" w:cs="Calibri"/>
          <w:color w:val="1A1A1A"/>
          <w:sz w:val="21"/>
          <w:szCs w:val="21"/>
        </w:rPr>
        <w:t xml:space="preserve"> for a single building or first-time platform up to 50 units · </w:t>
      </w:r>
      <w:r>
        <w:rPr>
          <w:rStyle w:val="Strong"/>
          <w:rFonts w:ascii="Calibri" w:eastAsia="Times New Roman" w:hAnsi="Calibri" w:cs="Calibri"/>
          <w:color w:val="1A1A1A"/>
          <w:sz w:val="21"/>
          <w:szCs w:val="21"/>
        </w:rPr>
        <w:t>Package B</w:t>
      </w:r>
      <w:r>
        <w:rPr>
          <w:rFonts w:ascii="Calibri" w:eastAsia="Times New Roman" w:hAnsi="Calibri" w:cs="Calibri"/>
          <w:color w:val="1A1A1A"/>
          <w:sz w:val="21"/>
          <w:szCs w:val="21"/>
        </w:rPr>
        <w:t xml:space="preserve"> for compounds and mixed-use developments of 50–150 units · </w:t>
      </w:r>
      <w:r>
        <w:rPr>
          <w:rStyle w:val="Strong"/>
          <w:rFonts w:ascii="Calibri" w:eastAsia="Times New Roman" w:hAnsi="Calibri" w:cs="Calibri"/>
          <w:color w:val="1A1A1A"/>
          <w:sz w:val="21"/>
          <w:szCs w:val="21"/>
        </w:rPr>
        <w:t>Package C</w:t>
      </w:r>
      <w:r>
        <w:rPr>
          <w:rFonts w:ascii="Calibri" w:eastAsia="Times New Roman" w:hAnsi="Calibri" w:cs="Calibri"/>
          <w:color w:val="1A1A1A"/>
          <w:sz w:val="21"/>
          <w:szCs w:val="21"/>
        </w:rPr>
        <w:t xml:space="preserve"> for flagship developments, luxury projects, and investor-grade presentations above 150 units. </w:t>
      </w:r>
    </w:p>
    <w:p w14:paraId="38E3BDA8" w14:textId="77777777" w:rsidR="00195714" w:rsidRDefault="00195714">
      <w:pPr>
        <w:pStyle w:val="Heading2"/>
        <w:pageBreakBefore/>
        <w:divId w:val="679703178"/>
        <w:rPr>
          <w:rFonts w:eastAsia="Times New Roman"/>
        </w:rPr>
      </w:pPr>
      <w:r>
        <w:rPr>
          <w:rFonts w:eastAsia="Times New Roman"/>
        </w:rPr>
        <w:lastRenderedPageBreak/>
        <w:t>Package Summary</w:t>
      </w:r>
    </w:p>
    <w:tbl>
      <w:tblPr>
        <w:tblW w:w="5000" w:type="pct"/>
        <w:tblCellMar>
          <w:top w:w="15" w:type="dxa"/>
          <w:left w:w="15" w:type="dxa"/>
          <w:bottom w:w="15" w:type="dxa"/>
          <w:right w:w="15" w:type="dxa"/>
        </w:tblCellMar>
        <w:tblLook w:val="04A0" w:firstRow="1" w:lastRow="0" w:firstColumn="1" w:lastColumn="0" w:noHBand="0" w:noVBand="1"/>
      </w:tblPr>
      <w:tblGrid>
        <w:gridCol w:w="2612"/>
        <w:gridCol w:w="1738"/>
        <w:gridCol w:w="1613"/>
        <w:gridCol w:w="1961"/>
        <w:gridCol w:w="1469"/>
      </w:tblGrid>
      <w:tr w:rsidR="00000000" w14:paraId="1C8CC85E" w14:textId="77777777">
        <w:trPr>
          <w:divId w:val="679703178"/>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13EF98B8"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Package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9C297A5"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Excl.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94075BF"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VAT (15%)</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8F2144C"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Total Incl. VAT</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2A01A7BD"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Units</w:t>
            </w:r>
          </w:p>
        </w:tc>
      </w:tr>
      <w:tr w:rsidR="00000000" w14:paraId="3D8A0080" w14:textId="77777777">
        <w:trPr>
          <w:divId w:val="679703178"/>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FEF754B"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A — Essential</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073B277"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45,000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1922823"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6,750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F1ACDAA"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SAR 51,750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250B705"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Up to 50</w:t>
            </w:r>
          </w:p>
        </w:tc>
      </w:tr>
      <w:tr w:rsidR="00000000" w14:paraId="2591A31B" w14:textId="77777777">
        <w:trPr>
          <w:divId w:val="679703178"/>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242057D"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 xml:space="preserve">B — Professional </w:t>
            </w:r>
            <w:r>
              <w:rPr>
                <w:rStyle w:val="Strong"/>
                <w:rFonts w:ascii="Segoe UI Emoji" w:eastAsia="Times New Roman" w:hAnsi="Segoe UI Emoji" w:cs="Segoe UI Emoji"/>
                <w:color w:val="1A1A1A"/>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9D98831"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95,000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94A9C56"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14,250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E5C7599"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SAR 109,250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C1826B4"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Up to 150</w:t>
            </w:r>
          </w:p>
        </w:tc>
      </w:tr>
      <w:tr w:rsidR="00000000" w14:paraId="76B97ADE" w14:textId="77777777">
        <w:trPr>
          <w:divId w:val="679703178"/>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F2B02DF"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C — Premium</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01A0A78"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175,000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2104ED2"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SAR 26,250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6ACB517"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SAR 201,250</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AAC154A"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Unlimited</w:t>
            </w:r>
          </w:p>
        </w:tc>
      </w:tr>
    </w:tbl>
    <w:p w14:paraId="44AB7F53" w14:textId="77777777" w:rsidR="00195714" w:rsidRDefault="00195714">
      <w:pPr>
        <w:pStyle w:val="Heading1"/>
        <w:pageBreakBefore/>
        <w:divId w:val="1683781397"/>
        <w:rPr>
          <w:rFonts w:eastAsia="Times New Roman"/>
          <w:kern w:val="36"/>
        </w:rPr>
      </w:pPr>
      <w:r>
        <w:rPr>
          <w:rFonts w:eastAsia="Times New Roman"/>
          <w:kern w:val="36"/>
        </w:rPr>
        <w:lastRenderedPageBreak/>
        <w:t>2. Package A — Essential</w:t>
      </w:r>
    </w:p>
    <w:p w14:paraId="0240638E" w14:textId="77777777" w:rsidR="00195714" w:rsidRDefault="00195714">
      <w:pPr>
        <w:pStyle w:val="NormalWeb"/>
        <w:pageBreakBefore/>
        <w:spacing w:after="320"/>
        <w:divId w:val="1683781397"/>
        <w:rPr>
          <w:rFonts w:ascii="Calibri" w:hAnsi="Calibri" w:cs="Calibri"/>
          <w:i/>
          <w:iCs/>
          <w:color w:val="6B8CBA"/>
          <w:sz w:val="22"/>
          <w:szCs w:val="22"/>
        </w:rPr>
      </w:pPr>
      <w:r>
        <w:rPr>
          <w:rFonts w:ascii="Calibri" w:hAnsi="Calibri" w:cs="Calibri"/>
          <w:i/>
          <w:iCs/>
          <w:color w:val="6B8CBA"/>
          <w:sz w:val="22"/>
          <w:szCs w:val="22"/>
        </w:rPr>
        <w:lastRenderedPageBreak/>
        <w:t xml:space="preserve">Recommended for single buildings or towers, first-time 3D platforms, and projects with up to 50 units. </w:t>
      </w:r>
    </w:p>
    <w:p w14:paraId="7B37EE3D" w14:textId="77777777" w:rsidR="00195714" w:rsidRDefault="00195714">
      <w:pPr>
        <w:pageBreakBefore/>
        <w:shd w:val="clear" w:color="auto" w:fill="1A3A5C"/>
        <w:jc w:val="center"/>
        <w:divId w:val="1323507113"/>
        <w:rPr>
          <w:rFonts w:ascii="Calibri" w:eastAsia="Times New Roman" w:hAnsi="Calibri" w:cs="Calibri"/>
          <w:color w:val="FFFFFF"/>
          <w:spacing w:val="40"/>
          <w:sz w:val="20"/>
          <w:szCs w:val="20"/>
        </w:rPr>
      </w:pPr>
      <w:r>
        <w:rPr>
          <w:rFonts w:ascii="Calibri" w:eastAsia="Times New Roman" w:hAnsi="Calibri" w:cs="Calibri"/>
          <w:color w:val="FFFFFF"/>
          <w:spacing w:val="40"/>
          <w:sz w:val="20"/>
          <w:szCs w:val="20"/>
        </w:rPr>
        <w:lastRenderedPageBreak/>
        <w:t>TOTAL INVESTMENT (INCL. 15% VAT)</w:t>
      </w:r>
    </w:p>
    <w:p w14:paraId="2BBB8815" w14:textId="77777777" w:rsidR="00195714" w:rsidRDefault="00195714">
      <w:pPr>
        <w:pageBreakBefore/>
        <w:shd w:val="clear" w:color="auto" w:fill="1A3A5C"/>
        <w:jc w:val="center"/>
        <w:divId w:val="1552307723"/>
        <w:rPr>
          <w:rFonts w:ascii="Calibri" w:eastAsia="Times New Roman" w:hAnsi="Calibri" w:cs="Calibri"/>
          <w:b/>
          <w:bCs/>
          <w:color w:val="FFFFFF"/>
          <w:sz w:val="52"/>
          <w:szCs w:val="52"/>
        </w:rPr>
      </w:pPr>
      <w:r>
        <w:rPr>
          <w:rFonts w:ascii="Calibri" w:eastAsia="Times New Roman" w:hAnsi="Calibri" w:cs="Calibri"/>
          <w:b/>
          <w:bCs/>
          <w:color w:val="FFFFFF"/>
          <w:sz w:val="52"/>
          <w:szCs w:val="52"/>
        </w:rPr>
        <w:lastRenderedPageBreak/>
        <w:t>SAR 51,750</w:t>
      </w:r>
    </w:p>
    <w:p w14:paraId="54606A04" w14:textId="77777777" w:rsidR="00195714" w:rsidRDefault="00195714">
      <w:pPr>
        <w:pageBreakBefore/>
        <w:shd w:val="clear" w:color="auto" w:fill="1A3A5C"/>
        <w:jc w:val="center"/>
        <w:divId w:val="2082559456"/>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45,000 + VAT SAR 6,750</w:t>
      </w:r>
    </w:p>
    <w:p w14:paraId="11CFF3DF" w14:textId="77777777" w:rsidR="00195714" w:rsidRDefault="00195714">
      <w:pPr>
        <w:pStyle w:val="Heading2"/>
        <w:pageBreakBefore/>
        <w:divId w:val="1683781397"/>
        <w:rPr>
          <w:rFonts w:eastAsia="Times New Roman"/>
        </w:rPr>
      </w:pPr>
      <w:r>
        <w:rPr>
          <w:rFonts w:eastAsia="Times New Roman"/>
        </w:rPr>
        <w:lastRenderedPageBreak/>
        <w:t>What's Included</w:t>
      </w:r>
    </w:p>
    <w:p w14:paraId="71CB725F" w14:textId="77777777" w:rsidR="00195714" w:rsidRDefault="00195714">
      <w:pPr>
        <w:pStyle w:val="NormalWeb"/>
        <w:pageBreakBefore/>
        <w:divId w:val="1683781397"/>
        <w:rPr>
          <w:rFonts w:ascii="Calibri" w:hAnsi="Calibri" w:cs="Calibri"/>
          <w:color w:val="1A1A1A"/>
          <w:sz w:val="22"/>
          <w:szCs w:val="22"/>
        </w:rPr>
      </w:pPr>
      <w:r>
        <w:rPr>
          <w:rFonts w:ascii="Calibri" w:hAnsi="Calibri" w:cs="Calibri"/>
          <w:color w:val="1A1A1A"/>
          <w:sz w:val="22"/>
          <w:szCs w:val="22"/>
        </w:rPr>
        <w:lastRenderedPageBreak/>
        <w:t>Package A delivers the complete TwinMaq platform foundation — a live, hosted, branded web experience your buyers can access from any device, at any time.</w:t>
      </w:r>
    </w:p>
    <w:p w14:paraId="24EFA7D7"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3D Exterior &amp; Interactive Masterplan</w:t>
      </w:r>
      <w:r>
        <w:rPr>
          <w:rFonts w:ascii="Calibri" w:eastAsia="Times New Roman" w:hAnsi="Calibri" w:cs="Calibri"/>
          <w:color w:val="1A1A1A"/>
          <w:sz w:val="22"/>
          <w:szCs w:val="22"/>
        </w:rPr>
        <w:t xml:space="preserve"> — photorealistic full-building exterior with clickable unit exploration</w:t>
      </w:r>
    </w:p>
    <w:p w14:paraId="1906AA5D"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360° Bird View</w:t>
      </w:r>
      <w:r>
        <w:rPr>
          <w:rFonts w:ascii="Calibri" w:eastAsia="Times New Roman" w:hAnsi="Calibri" w:cs="Calibri"/>
          <w:color w:val="1A1A1A"/>
          <w:sz w:val="22"/>
          <w:szCs w:val="22"/>
        </w:rPr>
        <w:t xml:space="preserve"> — day and night mode, animated surroundings, orbital camera</w:t>
      </w:r>
    </w:p>
    <w:p w14:paraId="2FC281A9"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Interactive 2D Location Map</w:t>
      </w:r>
      <w:r>
        <w:rPr>
          <w:rFonts w:ascii="Calibri" w:eastAsia="Times New Roman" w:hAnsi="Calibri" w:cs="Calibri"/>
          <w:color w:val="1A1A1A"/>
          <w:sz w:val="22"/>
          <w:szCs w:val="22"/>
        </w:rPr>
        <w:t xml:space="preserve"> — branded map with landmarks, distances, and travel times</w:t>
      </w:r>
    </w:p>
    <w:p w14:paraId="53F4FBFF"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Unit Selection Interface</w:t>
      </w:r>
      <w:r>
        <w:rPr>
          <w:rFonts w:ascii="Calibri" w:eastAsia="Times New Roman" w:hAnsi="Calibri" w:cs="Calibri"/>
          <w:color w:val="1A1A1A"/>
          <w:sz w:val="22"/>
          <w:szCs w:val="22"/>
        </w:rPr>
        <w:t xml:space="preserve"> — up to 50 units, color-coded by type and availability</w:t>
      </w:r>
    </w:p>
    <w:p w14:paraId="78744A0A"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2D Interactive Floor Plans</w:t>
      </w:r>
      <w:r>
        <w:rPr>
          <w:rFonts w:ascii="Calibri" w:eastAsia="Times New Roman" w:hAnsi="Calibri" w:cs="Calibri"/>
          <w:color w:val="1A1A1A"/>
          <w:sz w:val="22"/>
          <w:szCs w:val="22"/>
        </w:rPr>
        <w:t xml:space="preserve"> — zoomable, draggable, with room labels and dimensions</w:t>
      </w:r>
    </w:p>
    <w:p w14:paraId="20494AC2"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Amenities Hotspots</w:t>
      </w:r>
      <w:r>
        <w:rPr>
          <w:rFonts w:ascii="Calibri" w:eastAsia="Times New Roman" w:hAnsi="Calibri" w:cs="Calibri"/>
          <w:color w:val="1A1A1A"/>
          <w:sz w:val="22"/>
          <w:szCs w:val="22"/>
        </w:rPr>
        <w:t xml:space="preserve"> — up to 5 locations with 360° fixed camera views</w:t>
      </w:r>
    </w:p>
    <w:p w14:paraId="36C5C852"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Lead Registration System</w:t>
      </w:r>
      <w:r>
        <w:rPr>
          <w:rFonts w:ascii="Calibri" w:eastAsia="Times New Roman" w:hAnsi="Calibri" w:cs="Calibri"/>
          <w:color w:val="1A1A1A"/>
          <w:sz w:val="22"/>
          <w:szCs w:val="22"/>
        </w:rPr>
        <w:t xml:space="preserve"> — buyers submit interest directly at unit level</w:t>
      </w:r>
    </w:p>
    <w:p w14:paraId="5CA2D571"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Arabic + English Interface</w:t>
      </w:r>
      <w:r>
        <w:rPr>
          <w:rFonts w:ascii="Calibri" w:eastAsia="Times New Roman" w:hAnsi="Calibri" w:cs="Calibri"/>
          <w:color w:val="1A1A1A"/>
          <w:sz w:val="22"/>
          <w:szCs w:val="22"/>
        </w:rPr>
        <w:t xml:space="preserve"> — bilingual toggle, Arabic-first</w:t>
      </w:r>
    </w:p>
    <w:p w14:paraId="6DE34037"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1 Year Cloud Hosting</w:t>
      </w:r>
      <w:r>
        <w:rPr>
          <w:rFonts w:ascii="Calibri" w:eastAsia="Times New Roman" w:hAnsi="Calibri" w:cs="Calibri"/>
          <w:color w:val="1A1A1A"/>
          <w:sz w:val="22"/>
          <w:szCs w:val="22"/>
        </w:rPr>
        <w:t xml:space="preserve"> — 99.9% uptime, SSL, CDN, daily backups</w:t>
      </w:r>
    </w:p>
    <w:p w14:paraId="42237AF6" w14:textId="77777777" w:rsidR="00195714" w:rsidRDefault="00195714">
      <w:pPr>
        <w:pageBreakBefore/>
        <w:numPr>
          <w:ilvl w:val="0"/>
          <w:numId w:val="1"/>
        </w:numPr>
        <w:spacing w:before="100" w:beforeAutospacing="1" w:after="80"/>
        <w:divId w:val="1683781397"/>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2 Revision Rounds</w:t>
      </w:r>
      <w:r>
        <w:rPr>
          <w:rFonts w:ascii="Calibri" w:eastAsia="Times New Roman" w:hAnsi="Calibri" w:cs="Calibri"/>
          <w:color w:val="1A1A1A"/>
          <w:sz w:val="22"/>
          <w:szCs w:val="22"/>
        </w:rPr>
        <w:t xml:space="preserve"> — structured feedback cycles included</w:t>
      </w:r>
    </w:p>
    <w:p w14:paraId="6631084E" w14:textId="77777777" w:rsidR="00195714" w:rsidRDefault="00195714">
      <w:pPr>
        <w:pageBreakBefore/>
        <w:shd w:val="clear" w:color="auto" w:fill="EEF3F9"/>
        <w:divId w:val="104932347"/>
        <w:rPr>
          <w:rFonts w:ascii="Calibri" w:eastAsia="Times New Roman" w:hAnsi="Calibri" w:cs="Calibri"/>
          <w:color w:val="1A1A1A"/>
          <w:sz w:val="21"/>
          <w:szCs w:val="21"/>
        </w:rPr>
      </w:pPr>
      <w:r>
        <w:rPr>
          <w:rStyle w:val="Strong"/>
          <w:rFonts w:ascii="Calibri" w:eastAsia="Times New Roman" w:hAnsi="Calibri" w:cs="Calibri"/>
          <w:color w:val="1A1A1A"/>
          <w:sz w:val="21"/>
          <w:szCs w:val="21"/>
        </w:rPr>
        <w:lastRenderedPageBreak/>
        <w:t>Delivery:</w:t>
      </w:r>
      <w:r>
        <w:rPr>
          <w:rFonts w:ascii="Calibri" w:eastAsia="Times New Roman" w:hAnsi="Calibri" w:cs="Calibri"/>
          <w:color w:val="1A1A1A"/>
          <w:sz w:val="21"/>
          <w:szCs w:val="21"/>
        </w:rPr>
        <w:t xml:space="preserve"> 8 weeks from data receipt  ·  </w:t>
      </w:r>
      <w:r>
        <w:rPr>
          <w:rStyle w:val="Strong"/>
          <w:rFonts w:ascii="Calibri" w:eastAsia="Times New Roman" w:hAnsi="Calibri" w:cs="Calibri"/>
          <w:color w:val="1A1A1A"/>
          <w:sz w:val="21"/>
          <w:szCs w:val="21"/>
        </w:rPr>
        <w:t>Payment:</w:t>
      </w:r>
      <w:r>
        <w:rPr>
          <w:rFonts w:ascii="Calibri" w:eastAsia="Times New Roman" w:hAnsi="Calibri" w:cs="Calibri"/>
          <w:color w:val="1A1A1A"/>
          <w:sz w:val="21"/>
          <w:szCs w:val="21"/>
        </w:rPr>
        <w:t xml:space="preserve"> 50% on signing / 30% on draft / 20% on final delivery </w:t>
      </w:r>
    </w:p>
    <w:p w14:paraId="0218897B" w14:textId="77777777" w:rsidR="00195714" w:rsidRDefault="00195714">
      <w:pPr>
        <w:pStyle w:val="Heading1"/>
        <w:pageBreakBefore/>
        <w:divId w:val="1866213711"/>
        <w:rPr>
          <w:rFonts w:eastAsia="Times New Roman"/>
          <w:kern w:val="36"/>
        </w:rPr>
      </w:pPr>
      <w:r>
        <w:rPr>
          <w:rFonts w:eastAsia="Times New Roman"/>
          <w:kern w:val="36"/>
        </w:rPr>
        <w:lastRenderedPageBreak/>
        <w:t xml:space="preserve">3. Package B — Professional </w:t>
      </w:r>
      <w:r>
        <w:rPr>
          <w:rFonts w:ascii="Segoe UI Emoji" w:eastAsia="Times New Roman" w:hAnsi="Segoe UI Emoji" w:cs="Segoe UI Emoji"/>
          <w:color w:val="D4A017"/>
          <w:kern w:val="36"/>
          <w:sz w:val="22"/>
          <w:szCs w:val="22"/>
        </w:rPr>
        <w:t>⭐</w:t>
      </w:r>
      <w:r>
        <w:rPr>
          <w:rFonts w:eastAsia="Times New Roman"/>
          <w:color w:val="D4A017"/>
          <w:kern w:val="36"/>
          <w:sz w:val="22"/>
          <w:szCs w:val="22"/>
        </w:rPr>
        <w:t xml:space="preserve"> Most Popular</w:t>
      </w:r>
    </w:p>
    <w:p w14:paraId="025EF1CE" w14:textId="77777777" w:rsidR="00195714" w:rsidRDefault="00195714">
      <w:pPr>
        <w:pStyle w:val="NormalWeb"/>
        <w:pageBreakBefore/>
        <w:spacing w:after="320"/>
        <w:divId w:val="1866213711"/>
        <w:rPr>
          <w:rFonts w:ascii="Calibri" w:hAnsi="Calibri" w:cs="Calibri"/>
          <w:i/>
          <w:iCs/>
          <w:color w:val="6B8CBA"/>
          <w:sz w:val="22"/>
          <w:szCs w:val="22"/>
        </w:rPr>
      </w:pPr>
      <w:r>
        <w:rPr>
          <w:rFonts w:ascii="Calibri" w:hAnsi="Calibri" w:cs="Calibri"/>
          <w:i/>
          <w:iCs/>
          <w:color w:val="6B8CBA"/>
          <w:sz w:val="22"/>
          <w:szCs w:val="22"/>
        </w:rPr>
        <w:lastRenderedPageBreak/>
        <w:t xml:space="preserve">Recommended for residential compounds, mixed-use developments, and projects with 50–150 units. </w:t>
      </w:r>
    </w:p>
    <w:p w14:paraId="0F6F0F35" w14:textId="77777777" w:rsidR="00195714" w:rsidRDefault="00195714">
      <w:pPr>
        <w:pageBreakBefore/>
        <w:shd w:val="clear" w:color="auto" w:fill="1A3A5C"/>
        <w:jc w:val="center"/>
        <w:divId w:val="67121168"/>
        <w:rPr>
          <w:rFonts w:ascii="Calibri" w:eastAsia="Times New Roman" w:hAnsi="Calibri" w:cs="Calibri"/>
          <w:color w:val="FFFFFF"/>
          <w:spacing w:val="40"/>
          <w:sz w:val="20"/>
          <w:szCs w:val="20"/>
        </w:rPr>
      </w:pPr>
      <w:r>
        <w:rPr>
          <w:rFonts w:ascii="Calibri" w:eastAsia="Times New Roman" w:hAnsi="Calibri" w:cs="Calibri"/>
          <w:color w:val="FFFFFF"/>
          <w:spacing w:val="40"/>
          <w:sz w:val="20"/>
          <w:szCs w:val="20"/>
        </w:rPr>
        <w:lastRenderedPageBreak/>
        <w:t>TOTAL INVESTMENT (INCL. 15% VAT)</w:t>
      </w:r>
    </w:p>
    <w:p w14:paraId="32A7248A" w14:textId="77777777" w:rsidR="00195714" w:rsidRDefault="00195714">
      <w:pPr>
        <w:pageBreakBefore/>
        <w:shd w:val="clear" w:color="auto" w:fill="1A3A5C"/>
        <w:jc w:val="center"/>
        <w:divId w:val="1737701721"/>
        <w:rPr>
          <w:rFonts w:ascii="Calibri" w:eastAsia="Times New Roman" w:hAnsi="Calibri" w:cs="Calibri"/>
          <w:b/>
          <w:bCs/>
          <w:color w:val="FFFFFF"/>
          <w:sz w:val="52"/>
          <w:szCs w:val="52"/>
        </w:rPr>
      </w:pPr>
      <w:r>
        <w:rPr>
          <w:rFonts w:ascii="Calibri" w:eastAsia="Times New Roman" w:hAnsi="Calibri" w:cs="Calibri"/>
          <w:b/>
          <w:bCs/>
          <w:color w:val="FFFFFF"/>
          <w:sz w:val="52"/>
          <w:szCs w:val="52"/>
        </w:rPr>
        <w:lastRenderedPageBreak/>
        <w:t>SAR 109,250</w:t>
      </w:r>
    </w:p>
    <w:p w14:paraId="51318E81" w14:textId="77777777" w:rsidR="00195714" w:rsidRDefault="00195714">
      <w:pPr>
        <w:pageBreakBefore/>
        <w:shd w:val="clear" w:color="auto" w:fill="1A3A5C"/>
        <w:jc w:val="center"/>
        <w:divId w:val="759714570"/>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95,000 + VAT SAR 14,250</w:t>
      </w:r>
    </w:p>
    <w:p w14:paraId="7534C05B" w14:textId="77777777" w:rsidR="00195714" w:rsidRDefault="00195714">
      <w:pPr>
        <w:pStyle w:val="Heading2"/>
        <w:pageBreakBefore/>
        <w:divId w:val="1866213711"/>
        <w:rPr>
          <w:rFonts w:eastAsia="Times New Roman"/>
        </w:rPr>
      </w:pPr>
      <w:r>
        <w:rPr>
          <w:rFonts w:eastAsia="Times New Roman"/>
        </w:rPr>
        <w:lastRenderedPageBreak/>
        <w:t>What's Included</w:t>
      </w:r>
    </w:p>
    <w:p w14:paraId="03C44691" w14:textId="77777777" w:rsidR="00195714" w:rsidRDefault="00195714">
      <w:pPr>
        <w:pStyle w:val="NormalWeb"/>
        <w:pageBreakBefore/>
        <w:divId w:val="1866213711"/>
        <w:rPr>
          <w:rFonts w:ascii="Calibri" w:hAnsi="Calibri" w:cs="Calibri"/>
          <w:color w:val="1A1A1A"/>
          <w:sz w:val="22"/>
          <w:szCs w:val="22"/>
        </w:rPr>
      </w:pPr>
      <w:r>
        <w:rPr>
          <w:rFonts w:ascii="Calibri" w:hAnsi="Calibri" w:cs="Calibri"/>
          <w:color w:val="1A1A1A"/>
          <w:sz w:val="22"/>
          <w:szCs w:val="22"/>
        </w:rPr>
        <w:lastRenderedPageBreak/>
        <w:t xml:space="preserve">Package B builds on the Essential platform with immersive depth features and the exclusive </w:t>
      </w:r>
      <w:r>
        <w:rPr>
          <w:rStyle w:val="Strong"/>
          <w:rFonts w:ascii="Calibri" w:hAnsi="Calibri" w:cs="Calibri"/>
          <w:color w:val="1A1A1A"/>
          <w:sz w:val="22"/>
          <w:szCs w:val="22"/>
        </w:rPr>
        <w:t>Materials &amp; Finishes Selector</w:t>
      </w:r>
      <w:r>
        <w:rPr>
          <w:rFonts w:ascii="Calibri" w:hAnsi="Calibri" w:cs="Calibri"/>
          <w:color w:val="1A1A1A"/>
          <w:sz w:val="22"/>
          <w:szCs w:val="22"/>
        </w:rPr>
        <w:t xml:space="preserve"> — TwinMaq's most powerful sales conversion tool, unavailable from any competitor in Saudi Arabia.</w:t>
      </w:r>
    </w:p>
    <w:p w14:paraId="1BD3E48C"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Everything in Package A</w:t>
      </w:r>
    </w:p>
    <w:p w14:paraId="2AF3875B"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Immersive 3D Surroundings Map</w:t>
      </w:r>
      <w:r>
        <w:rPr>
          <w:rFonts w:ascii="Calibri" w:eastAsia="Times New Roman" w:hAnsi="Calibri" w:cs="Calibri"/>
          <w:color w:val="1A1A1A"/>
          <w:sz w:val="22"/>
          <w:szCs w:val="22"/>
        </w:rPr>
        <w:t xml:space="preserve"> — 5 km radius, realistic 3D environment with roads, buildings, and landmarks</w:t>
      </w:r>
    </w:p>
    <w:p w14:paraId="5B9C863F"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Amenities Hotspots</w:t>
      </w:r>
      <w:r>
        <w:rPr>
          <w:rFonts w:ascii="Calibri" w:eastAsia="Times New Roman" w:hAnsi="Calibri" w:cs="Calibri"/>
          <w:color w:val="1A1A1A"/>
          <w:sz w:val="22"/>
          <w:szCs w:val="22"/>
        </w:rPr>
        <w:t xml:space="preserve"> — expanded to 10 locations</w:t>
      </w:r>
    </w:p>
    <w:p w14:paraId="1ED71713"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Full 3D Layout Exploration</w:t>
      </w:r>
      <w:r>
        <w:rPr>
          <w:rFonts w:ascii="Calibri" w:eastAsia="Times New Roman" w:hAnsi="Calibri" w:cs="Calibri"/>
          <w:color w:val="1A1A1A"/>
          <w:sz w:val="22"/>
          <w:szCs w:val="22"/>
        </w:rPr>
        <w:t xml:space="preserve"> — cross-section views, block layout, floor-by-floor navigation</w:t>
      </w:r>
    </w:p>
    <w:p w14:paraId="3C9CF4DE"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Materials &amp; Finishes Selector</w:t>
      </w:r>
      <w:r>
        <w:rPr>
          <w:rFonts w:ascii="Calibri" w:eastAsia="Times New Roman" w:hAnsi="Calibri" w:cs="Calibri"/>
          <w:color w:val="1A1A1A"/>
          <w:sz w:val="22"/>
          <w:szCs w:val="22"/>
        </w:rPr>
        <w:t xml:space="preserve"> *(TwinMaq Exclusive)* — buyers choose flooring, walls, kitchen finishes, bathroom tiles in real time inside their unit</w:t>
      </w:r>
    </w:p>
    <w:p w14:paraId="6C6AAEA1"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Region / Project Landing Page</w:t>
      </w:r>
      <w:r>
        <w:rPr>
          <w:rFonts w:ascii="Calibri" w:eastAsia="Times New Roman" w:hAnsi="Calibri" w:cs="Calibri"/>
          <w:color w:val="1A1A1A"/>
          <w:sz w:val="22"/>
          <w:szCs w:val="22"/>
        </w:rPr>
        <w:t xml:space="preserve"> — branded entry point for multi-project developers</w:t>
      </w:r>
    </w:p>
    <w:p w14:paraId="53BA495A"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Admin Dashboard</w:t>
      </w:r>
      <w:r>
        <w:rPr>
          <w:rFonts w:ascii="Calibri" w:eastAsia="Times New Roman" w:hAnsi="Calibri" w:cs="Calibri"/>
          <w:color w:val="1A1A1A"/>
          <w:sz w:val="22"/>
          <w:szCs w:val="22"/>
        </w:rPr>
        <w:t xml:space="preserve"> — manage unit availability, view lead registrations, platform analytics</w:t>
      </w:r>
    </w:p>
    <w:p w14:paraId="2C9CED12"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Interior Walkthrough Video</w:t>
      </w:r>
      <w:r>
        <w:rPr>
          <w:rFonts w:ascii="Calibri" w:eastAsia="Times New Roman" w:hAnsi="Calibri" w:cs="Calibri"/>
          <w:color w:val="1A1A1A"/>
          <w:sz w:val="22"/>
          <w:szCs w:val="22"/>
        </w:rPr>
        <w:t xml:space="preserve"> — one cinematic unit type, 60–90 seconds, social-media ready</w:t>
      </w:r>
    </w:p>
    <w:p w14:paraId="1B3F8A2F"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3D Layout Units</w:t>
      </w:r>
      <w:r>
        <w:rPr>
          <w:rFonts w:ascii="Calibri" w:eastAsia="Times New Roman" w:hAnsi="Calibri" w:cs="Calibri"/>
          <w:color w:val="1A1A1A"/>
          <w:sz w:val="22"/>
          <w:szCs w:val="22"/>
        </w:rPr>
        <w:t xml:space="preserve"> — up to 100 units with full orbital 3D views</w:t>
      </w:r>
    </w:p>
    <w:p w14:paraId="6FA4DADA" w14:textId="77777777" w:rsidR="00195714" w:rsidRDefault="00195714">
      <w:pPr>
        <w:pageBreakBefore/>
        <w:numPr>
          <w:ilvl w:val="0"/>
          <w:numId w:val="2"/>
        </w:numPr>
        <w:spacing w:before="100" w:beforeAutospacing="1" w:after="80"/>
        <w:divId w:val="186621371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3 Revision Rounds</w:t>
      </w:r>
    </w:p>
    <w:p w14:paraId="226CDCBA" w14:textId="77777777" w:rsidR="00195714" w:rsidRDefault="00195714">
      <w:pPr>
        <w:pStyle w:val="Heading2"/>
        <w:pageBreakBefore/>
        <w:divId w:val="1866213711"/>
        <w:rPr>
          <w:rFonts w:eastAsia="Times New Roman"/>
        </w:rPr>
      </w:pPr>
      <w:r>
        <w:rPr>
          <w:rFonts w:eastAsia="Times New Roman"/>
        </w:rPr>
        <w:lastRenderedPageBreak/>
        <w:t>Line-Item Breakdown</w:t>
      </w:r>
    </w:p>
    <w:tbl>
      <w:tblPr>
        <w:tblW w:w="5000" w:type="pct"/>
        <w:tblCellMar>
          <w:top w:w="15" w:type="dxa"/>
          <w:left w:w="15" w:type="dxa"/>
          <w:bottom w:w="15" w:type="dxa"/>
          <w:right w:w="15" w:type="dxa"/>
        </w:tblCellMar>
        <w:tblLook w:val="04A0" w:firstRow="1" w:lastRow="0" w:firstColumn="1" w:lastColumn="0" w:noHBand="0" w:noVBand="1"/>
      </w:tblPr>
      <w:tblGrid>
        <w:gridCol w:w="5904"/>
        <w:gridCol w:w="1158"/>
        <w:gridCol w:w="2331"/>
      </w:tblGrid>
      <w:tr w:rsidR="00000000" w14:paraId="42FA270E" w14:textId="77777777">
        <w:trPr>
          <w:divId w:val="1866213711"/>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455C850A"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0968B6B0"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Qty</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1135408D" w14:textId="77777777" w:rsidR="00195714" w:rsidRDefault="00195714">
            <w:pPr>
              <w:spacing w:before="240" w:after="240"/>
              <w:jc w:val="right"/>
              <w:rPr>
                <w:rFonts w:ascii="Calibri" w:eastAsia="Times New Roman" w:hAnsi="Calibri" w:cs="Calibri"/>
                <w:b/>
                <w:bCs/>
                <w:color w:val="FFFFFF"/>
                <w:sz w:val="21"/>
                <w:szCs w:val="21"/>
              </w:rPr>
            </w:pPr>
            <w:r>
              <w:rPr>
                <w:rFonts w:ascii="Calibri" w:eastAsia="Times New Roman" w:hAnsi="Calibri" w:cs="Calibri"/>
                <w:b/>
                <w:bCs/>
                <w:color w:val="FFFFFF"/>
                <w:sz w:val="21"/>
                <w:szCs w:val="21"/>
              </w:rPr>
              <w:t>Amount (SAR)</w:t>
            </w:r>
          </w:p>
        </w:tc>
      </w:tr>
      <w:tr w:rsidR="00000000" w14:paraId="7CA1573C" w14:textId="77777777">
        <w:trPr>
          <w:divId w:val="1866213711"/>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1B92904"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TwinMaq Platform Integration — Package B</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7674BA2"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0CD3CC7"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65,000</w:t>
            </w:r>
          </w:p>
        </w:tc>
      </w:tr>
      <w:tr w:rsidR="00000000" w14:paraId="2D32275C" w14:textId="77777777">
        <w:trPr>
          <w:divId w:val="1866213711"/>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49C9ACC"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Interior Walkthrough Video (1 unit type)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6EB63A5"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F5A7B1E"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18,000</w:t>
            </w:r>
          </w:p>
        </w:tc>
      </w:tr>
      <w:tr w:rsidR="00000000" w14:paraId="228F9097" w14:textId="77777777">
        <w:trPr>
          <w:divId w:val="1866213711"/>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81CB8C1"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3D Layout Units (up to 100 units)</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0E8B722"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1 set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AC63FEE"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12,000</w:t>
            </w:r>
          </w:p>
        </w:tc>
      </w:tr>
      <w:tr w:rsidR="00000000" w14:paraId="12352AD9" w14:textId="77777777">
        <w:trPr>
          <w:divId w:val="1866213711"/>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8AAAAEC"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Subtotal</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466C172C" w14:textId="77777777" w:rsidR="00195714" w:rsidRDefault="00195714">
            <w:pPr>
              <w:spacing w:before="240" w:after="240"/>
              <w:rPr>
                <w:rFonts w:ascii="Calibri" w:eastAsia="Times New Roman" w:hAnsi="Calibri" w:cs="Calibri"/>
                <w:color w:val="1A1A1A"/>
                <w:sz w:val="21"/>
                <w:szCs w:val="21"/>
              </w:rPr>
            </w:pP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BC1BB24" w14:textId="77777777" w:rsidR="00195714" w:rsidRDefault="00195714">
            <w:pPr>
              <w:spacing w:before="240" w:after="240"/>
              <w:jc w:val="right"/>
              <w:rPr>
                <w:rFonts w:ascii="Calibri" w:eastAsia="Times New Roman" w:hAnsi="Calibri" w:cs="Calibri"/>
                <w:color w:val="1A1A1A"/>
                <w:sz w:val="21"/>
                <w:szCs w:val="21"/>
              </w:rPr>
            </w:pPr>
            <w:r>
              <w:rPr>
                <w:rStyle w:val="Strong"/>
                <w:rFonts w:ascii="Calibri" w:eastAsia="Times New Roman" w:hAnsi="Calibri" w:cs="Calibri"/>
                <w:color w:val="1A1A1A"/>
                <w:sz w:val="21"/>
                <w:szCs w:val="21"/>
              </w:rPr>
              <w:t>95,000</w:t>
            </w:r>
          </w:p>
        </w:tc>
      </w:tr>
      <w:tr w:rsidR="00000000" w14:paraId="0E55DA6E" w14:textId="77777777">
        <w:trPr>
          <w:divId w:val="1866213711"/>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CB98759"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VAT (15%)</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48A23DF" w14:textId="77777777" w:rsidR="00195714" w:rsidRDefault="00195714">
            <w:pPr>
              <w:spacing w:before="240" w:after="240"/>
              <w:rPr>
                <w:rFonts w:ascii="Calibri" w:eastAsia="Times New Roman" w:hAnsi="Calibri" w:cs="Calibri"/>
                <w:color w:val="1A1A1A"/>
                <w:sz w:val="21"/>
                <w:szCs w:val="21"/>
              </w:rPr>
            </w:pP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28EE0E1" w14:textId="77777777" w:rsidR="00195714" w:rsidRDefault="00195714">
            <w:pPr>
              <w:spacing w:before="240" w:after="240"/>
              <w:jc w:val="right"/>
              <w:rPr>
                <w:rFonts w:ascii="Calibri" w:eastAsia="Times New Roman" w:hAnsi="Calibri" w:cs="Calibri"/>
                <w:color w:val="1A1A1A"/>
                <w:sz w:val="21"/>
                <w:szCs w:val="21"/>
              </w:rPr>
            </w:pPr>
            <w:r>
              <w:rPr>
                <w:rStyle w:val="Strong"/>
                <w:rFonts w:ascii="Calibri" w:eastAsia="Times New Roman" w:hAnsi="Calibri" w:cs="Calibri"/>
                <w:color w:val="1A1A1A"/>
                <w:sz w:val="21"/>
                <w:szCs w:val="21"/>
              </w:rPr>
              <w:t>14,250</w:t>
            </w:r>
          </w:p>
        </w:tc>
      </w:tr>
      <w:tr w:rsidR="00000000" w14:paraId="450D1F82" w14:textId="77777777">
        <w:trPr>
          <w:divId w:val="1866213711"/>
        </w:trPr>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0EA95467" w14:textId="77777777" w:rsidR="00195714" w:rsidRDefault="00195714">
            <w:pPr>
              <w:spacing w:before="240" w:after="240"/>
              <w:rPr>
                <w:rFonts w:ascii="Calibri" w:eastAsia="Times New Roman" w:hAnsi="Calibri" w:cs="Calibri"/>
                <w:color w:val="FFFFFF"/>
                <w:sz w:val="21"/>
                <w:szCs w:val="21"/>
              </w:rPr>
            </w:pPr>
            <w:r>
              <w:rPr>
                <w:rStyle w:val="Strong"/>
                <w:rFonts w:ascii="Calibri" w:eastAsia="Times New Roman" w:hAnsi="Calibri" w:cs="Calibri"/>
                <w:color w:val="FFFFFF"/>
                <w:sz w:val="21"/>
                <w:szCs w:val="21"/>
              </w:rPr>
              <w:t>Total Package B</w:t>
            </w:r>
          </w:p>
        </w:tc>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1117ADDD" w14:textId="77777777" w:rsidR="00195714" w:rsidRDefault="00195714">
            <w:pPr>
              <w:spacing w:before="240" w:after="240"/>
              <w:rPr>
                <w:rFonts w:ascii="Calibri" w:eastAsia="Times New Roman" w:hAnsi="Calibri" w:cs="Calibri"/>
                <w:color w:val="FFFFFF"/>
                <w:sz w:val="21"/>
                <w:szCs w:val="21"/>
              </w:rPr>
            </w:pPr>
          </w:p>
        </w:tc>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5475C4D6" w14:textId="77777777" w:rsidR="00195714" w:rsidRDefault="00195714">
            <w:pPr>
              <w:spacing w:before="240" w:after="240"/>
              <w:jc w:val="right"/>
              <w:rPr>
                <w:rFonts w:ascii="Calibri" w:eastAsia="Times New Roman" w:hAnsi="Calibri" w:cs="Calibri"/>
                <w:color w:val="FFFFFF"/>
                <w:sz w:val="21"/>
                <w:szCs w:val="21"/>
              </w:rPr>
            </w:pPr>
            <w:r>
              <w:rPr>
                <w:rStyle w:val="Strong"/>
                <w:rFonts w:ascii="Calibri" w:eastAsia="Times New Roman" w:hAnsi="Calibri" w:cs="Calibri"/>
                <w:color w:val="FFFFFF"/>
                <w:sz w:val="21"/>
                <w:szCs w:val="21"/>
              </w:rPr>
              <w:t>SAR 109,250</w:t>
            </w:r>
          </w:p>
        </w:tc>
      </w:tr>
    </w:tbl>
    <w:p w14:paraId="237E88EF" w14:textId="77777777" w:rsidR="00195714" w:rsidRDefault="00195714">
      <w:pPr>
        <w:pageBreakBefore/>
        <w:shd w:val="clear" w:color="auto" w:fill="EEF3F9"/>
        <w:divId w:val="1595016142"/>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Additional units beyond 100 are priced at SAR 1,500 per unit. </w:t>
      </w:r>
    </w:p>
    <w:p w14:paraId="4857EFF9" w14:textId="77777777" w:rsidR="00195714" w:rsidRDefault="00195714">
      <w:pPr>
        <w:pStyle w:val="Heading1"/>
        <w:pageBreakBefore/>
        <w:divId w:val="1020354562"/>
        <w:rPr>
          <w:rFonts w:eastAsia="Times New Roman"/>
          <w:kern w:val="36"/>
        </w:rPr>
      </w:pPr>
      <w:r>
        <w:rPr>
          <w:rFonts w:eastAsia="Times New Roman"/>
          <w:kern w:val="36"/>
        </w:rPr>
        <w:lastRenderedPageBreak/>
        <w:t>4. Package C — Premium</w:t>
      </w:r>
    </w:p>
    <w:p w14:paraId="709DF14E" w14:textId="77777777" w:rsidR="00195714" w:rsidRDefault="00195714">
      <w:pPr>
        <w:pStyle w:val="NormalWeb"/>
        <w:pageBreakBefore/>
        <w:spacing w:after="320"/>
        <w:divId w:val="1020354562"/>
        <w:rPr>
          <w:rFonts w:ascii="Calibri" w:hAnsi="Calibri" w:cs="Calibri"/>
          <w:i/>
          <w:iCs/>
          <w:color w:val="6B8CBA"/>
          <w:sz w:val="22"/>
          <w:szCs w:val="22"/>
        </w:rPr>
      </w:pPr>
      <w:r>
        <w:rPr>
          <w:rFonts w:ascii="Calibri" w:hAnsi="Calibri" w:cs="Calibri"/>
          <w:i/>
          <w:iCs/>
          <w:color w:val="6B8CBA"/>
          <w:sz w:val="22"/>
          <w:szCs w:val="22"/>
        </w:rPr>
        <w:lastRenderedPageBreak/>
        <w:t xml:space="preserve">Recommended for large-scale flagship developments, luxury compounds, and investor-grade presentations above 150 units. </w:t>
      </w:r>
    </w:p>
    <w:p w14:paraId="763F32F8" w14:textId="77777777" w:rsidR="00195714" w:rsidRDefault="00195714">
      <w:pPr>
        <w:pageBreakBefore/>
        <w:shd w:val="clear" w:color="auto" w:fill="1A3A5C"/>
        <w:jc w:val="center"/>
        <w:divId w:val="1405444599"/>
        <w:rPr>
          <w:rFonts w:ascii="Calibri" w:eastAsia="Times New Roman" w:hAnsi="Calibri" w:cs="Calibri"/>
          <w:color w:val="FFFFFF"/>
          <w:spacing w:val="40"/>
          <w:sz w:val="20"/>
          <w:szCs w:val="20"/>
        </w:rPr>
      </w:pPr>
      <w:r>
        <w:rPr>
          <w:rFonts w:ascii="Calibri" w:eastAsia="Times New Roman" w:hAnsi="Calibri" w:cs="Calibri"/>
          <w:color w:val="FFFFFF"/>
          <w:spacing w:val="40"/>
          <w:sz w:val="20"/>
          <w:szCs w:val="20"/>
        </w:rPr>
        <w:lastRenderedPageBreak/>
        <w:t>TOTAL INVESTMENT (INCL. 15% VAT)</w:t>
      </w:r>
    </w:p>
    <w:p w14:paraId="71935B30" w14:textId="77777777" w:rsidR="00195714" w:rsidRDefault="00195714">
      <w:pPr>
        <w:pageBreakBefore/>
        <w:shd w:val="clear" w:color="auto" w:fill="1A3A5C"/>
        <w:jc w:val="center"/>
        <w:divId w:val="1933512722"/>
        <w:rPr>
          <w:rFonts w:ascii="Calibri" w:eastAsia="Times New Roman" w:hAnsi="Calibri" w:cs="Calibri"/>
          <w:b/>
          <w:bCs/>
          <w:color w:val="FFFFFF"/>
          <w:sz w:val="52"/>
          <w:szCs w:val="52"/>
        </w:rPr>
      </w:pPr>
      <w:r>
        <w:rPr>
          <w:rFonts w:ascii="Calibri" w:eastAsia="Times New Roman" w:hAnsi="Calibri" w:cs="Calibri"/>
          <w:b/>
          <w:bCs/>
          <w:color w:val="FFFFFF"/>
          <w:sz w:val="52"/>
          <w:szCs w:val="52"/>
        </w:rPr>
        <w:lastRenderedPageBreak/>
        <w:t>SAR 201,250</w:t>
      </w:r>
    </w:p>
    <w:p w14:paraId="3D1E2D75" w14:textId="77777777" w:rsidR="00195714" w:rsidRDefault="00195714">
      <w:pPr>
        <w:pageBreakBefore/>
        <w:shd w:val="clear" w:color="auto" w:fill="1A3A5C"/>
        <w:jc w:val="center"/>
        <w:divId w:val="373237352"/>
        <w:rPr>
          <w:rFonts w:ascii="Calibri" w:eastAsia="Times New Roman" w:hAnsi="Calibri" w:cs="Calibri"/>
          <w:color w:val="FFFFFF"/>
          <w:sz w:val="18"/>
          <w:szCs w:val="18"/>
        </w:rPr>
      </w:pPr>
      <w:r>
        <w:rPr>
          <w:rFonts w:ascii="Calibri" w:eastAsia="Times New Roman" w:hAnsi="Calibri" w:cs="Calibri"/>
          <w:color w:val="FFFFFF"/>
          <w:sz w:val="18"/>
          <w:szCs w:val="18"/>
        </w:rPr>
        <w:lastRenderedPageBreak/>
        <w:t>Base price SAR 175,000 + VAT SAR 26,250</w:t>
      </w:r>
    </w:p>
    <w:p w14:paraId="49C2C66F" w14:textId="77777777" w:rsidR="00195714" w:rsidRDefault="00195714">
      <w:pPr>
        <w:pStyle w:val="Heading2"/>
        <w:pageBreakBefore/>
        <w:divId w:val="1020354562"/>
        <w:rPr>
          <w:rFonts w:eastAsia="Times New Roman"/>
        </w:rPr>
      </w:pPr>
      <w:r>
        <w:rPr>
          <w:rFonts w:eastAsia="Times New Roman"/>
        </w:rPr>
        <w:lastRenderedPageBreak/>
        <w:t>What's Included</w:t>
      </w:r>
    </w:p>
    <w:p w14:paraId="50435D80" w14:textId="77777777" w:rsidR="00195714" w:rsidRDefault="00195714">
      <w:pPr>
        <w:pStyle w:val="NormalWeb"/>
        <w:pageBreakBefore/>
        <w:divId w:val="1020354562"/>
        <w:rPr>
          <w:rFonts w:ascii="Calibri" w:hAnsi="Calibri" w:cs="Calibri"/>
          <w:color w:val="1A1A1A"/>
          <w:sz w:val="22"/>
          <w:szCs w:val="22"/>
        </w:rPr>
      </w:pPr>
      <w:r>
        <w:rPr>
          <w:rFonts w:ascii="Calibri" w:hAnsi="Calibri" w:cs="Calibri"/>
          <w:color w:val="1A1A1A"/>
          <w:sz w:val="22"/>
          <w:szCs w:val="22"/>
        </w:rPr>
        <w:lastRenderedPageBreak/>
        <w:t>Package C is TwinMaq's complete flagship offering — combining the full interactive platform with VR capability, three cinematic walkthrough videos, and a comprehensive marketing content package for social media and investor presentations.</w:t>
      </w:r>
    </w:p>
    <w:p w14:paraId="4366D4C9"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Everything in Package B</w:t>
      </w:r>
    </w:p>
    <w:p w14:paraId="5AFE0254"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VR-Ready Version</w:t>
      </w:r>
      <w:r>
        <w:rPr>
          <w:rFonts w:ascii="Calibri" w:eastAsia="Times New Roman" w:hAnsi="Calibri" w:cs="Calibri"/>
          <w:color w:val="1A1A1A"/>
          <w:sz w:val="22"/>
          <w:szCs w:val="22"/>
        </w:rPr>
        <w:t xml:space="preserve"> — compatible with iPad and VR headsets (Meta Quest, HTC Vive)</w:t>
      </w:r>
    </w:p>
    <w:p w14:paraId="5DAC2C27"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Unit Walkthrough Journey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guided and freeform virtual tour inside selected units</w:t>
      </w:r>
    </w:p>
    <w:p w14:paraId="3126B3A1"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Priority Project Manager</w:t>
      </w:r>
      <w:r>
        <w:rPr>
          <w:rFonts w:ascii="Calibri" w:eastAsia="Times New Roman" w:hAnsi="Calibri" w:cs="Calibri"/>
          <w:color w:val="1A1A1A"/>
          <w:sz w:val="22"/>
          <w:szCs w:val="22"/>
        </w:rPr>
        <w:t xml:space="preserve"> — dedicated point of contact + accelerated support</w:t>
      </w:r>
    </w:p>
    <w:p w14:paraId="34C5EAB3"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5 Revision Rounds</w:t>
      </w:r>
    </w:p>
    <w:p w14:paraId="27C9AC3F"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2 Years Cloud Hosting</w:t>
      </w:r>
      <w:r>
        <w:rPr>
          <w:rFonts w:ascii="Calibri" w:eastAsia="Times New Roman" w:hAnsi="Calibri" w:cs="Calibri"/>
          <w:color w:val="1A1A1A"/>
          <w:sz w:val="22"/>
          <w:szCs w:val="22"/>
        </w:rPr>
        <w:t xml:space="preserve"> — extended from 1 year in A/B</w:t>
      </w:r>
    </w:p>
    <w:p w14:paraId="7EE1B0D8"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3 Interior Walkthrough Videos</w:t>
      </w:r>
      <w:r>
        <w:rPr>
          <w:rFonts w:ascii="Calibri" w:eastAsia="Times New Roman" w:hAnsi="Calibri" w:cs="Calibri"/>
          <w:color w:val="1A1A1A"/>
          <w:sz w:val="22"/>
          <w:szCs w:val="22"/>
        </w:rPr>
        <w:t xml:space="preserve"> — one cinematic video per unit type (3 total)</w:t>
      </w:r>
    </w:p>
    <w:p w14:paraId="334A4502" w14:textId="77777777" w:rsidR="00195714" w:rsidRDefault="00195714">
      <w:pPr>
        <w:pageBreakBefore/>
        <w:numPr>
          <w:ilvl w:val="0"/>
          <w:numId w:val="3"/>
        </w:numPr>
        <w:spacing w:before="100" w:beforeAutospacing="1" w:after="80"/>
        <w:divId w:val="102035456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Marketing Content Package</w:t>
      </w:r>
      <w:r>
        <w:rPr>
          <w:rFonts w:ascii="Calibri" w:eastAsia="Times New Roman" w:hAnsi="Calibri" w:cs="Calibri"/>
          <w:color w:val="1A1A1A"/>
          <w:sz w:val="22"/>
          <w:szCs w:val="22"/>
        </w:rPr>
        <w:t xml:space="preserve"> — 3× social media videos (30–60 sec, Instagram/LinkedIn ready) + 1× project highlight reel (2–3 min, for presentations and YouTube)</w:t>
      </w:r>
    </w:p>
    <w:p w14:paraId="43461EFD" w14:textId="77777777" w:rsidR="00195714" w:rsidRDefault="00195714">
      <w:pPr>
        <w:pStyle w:val="Heading2"/>
        <w:pageBreakBefore/>
        <w:divId w:val="1020354562"/>
        <w:rPr>
          <w:rFonts w:eastAsia="Times New Roman"/>
        </w:rPr>
      </w:pPr>
      <w:r>
        <w:rPr>
          <w:rFonts w:eastAsia="Times New Roman"/>
        </w:rPr>
        <w:lastRenderedPageBreak/>
        <w:t>Line-Item Breakdown</w:t>
      </w:r>
    </w:p>
    <w:tbl>
      <w:tblPr>
        <w:tblW w:w="5000" w:type="pct"/>
        <w:tblCellMar>
          <w:top w:w="15" w:type="dxa"/>
          <w:left w:w="15" w:type="dxa"/>
          <w:bottom w:w="15" w:type="dxa"/>
          <w:right w:w="15" w:type="dxa"/>
        </w:tblCellMar>
        <w:tblLook w:val="04A0" w:firstRow="1" w:lastRow="0" w:firstColumn="1" w:lastColumn="0" w:noHBand="0" w:noVBand="1"/>
      </w:tblPr>
      <w:tblGrid>
        <w:gridCol w:w="5988"/>
        <w:gridCol w:w="1039"/>
        <w:gridCol w:w="2366"/>
      </w:tblGrid>
      <w:tr w:rsidR="00000000" w14:paraId="2191F1FE" w14:textId="77777777">
        <w:trPr>
          <w:divId w:val="1020354562"/>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741FB1C3"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Item</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7EF38E95"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Qty</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0B1D700" w14:textId="77777777" w:rsidR="00195714" w:rsidRDefault="00195714">
            <w:pPr>
              <w:spacing w:before="240" w:after="240"/>
              <w:jc w:val="right"/>
              <w:rPr>
                <w:rFonts w:ascii="Calibri" w:eastAsia="Times New Roman" w:hAnsi="Calibri" w:cs="Calibri"/>
                <w:b/>
                <w:bCs/>
                <w:color w:val="FFFFFF"/>
                <w:sz w:val="21"/>
                <w:szCs w:val="21"/>
              </w:rPr>
            </w:pPr>
            <w:r>
              <w:rPr>
                <w:rFonts w:ascii="Calibri" w:eastAsia="Times New Roman" w:hAnsi="Calibri" w:cs="Calibri"/>
                <w:b/>
                <w:bCs/>
                <w:color w:val="FFFFFF"/>
                <w:sz w:val="21"/>
                <w:szCs w:val="21"/>
              </w:rPr>
              <w:t>Amount (SAR)</w:t>
            </w:r>
          </w:p>
        </w:tc>
      </w:tr>
      <w:tr w:rsidR="00000000" w14:paraId="74829B25" w14:textId="77777777">
        <w:trPr>
          <w:divId w:val="1020354562"/>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6FD72B0"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TwinMaq Platform Integration — Package C</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425CCD6"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930142B"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95,000</w:t>
            </w:r>
          </w:p>
        </w:tc>
      </w:tr>
      <w:tr w:rsidR="00000000" w14:paraId="66F3F960" w14:textId="77777777">
        <w:trPr>
          <w:divId w:val="1020354562"/>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186DF5D"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Interior Walkthrough Videos (3 unit types)</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E33D59E"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3</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596D847"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54,000</w:t>
            </w:r>
          </w:p>
        </w:tc>
      </w:tr>
      <w:tr w:rsidR="00000000" w14:paraId="55FE1668" w14:textId="77777777">
        <w:trPr>
          <w:divId w:val="1020354562"/>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8B2D30F"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Marketing Content Package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F57B19A"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1</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24541E8" w14:textId="77777777" w:rsidR="00195714" w:rsidRDefault="00195714">
            <w:pPr>
              <w:spacing w:before="240" w:after="240"/>
              <w:jc w:val="right"/>
              <w:rPr>
                <w:rFonts w:ascii="Calibri" w:eastAsia="Times New Roman" w:hAnsi="Calibri" w:cs="Calibri"/>
                <w:color w:val="1A1A1A"/>
                <w:sz w:val="21"/>
                <w:szCs w:val="21"/>
              </w:rPr>
            </w:pPr>
            <w:r>
              <w:rPr>
                <w:rFonts w:ascii="Calibri" w:eastAsia="Times New Roman" w:hAnsi="Calibri" w:cs="Calibri"/>
                <w:color w:val="1A1A1A"/>
                <w:sz w:val="21"/>
                <w:szCs w:val="21"/>
              </w:rPr>
              <w:t>26,000</w:t>
            </w:r>
          </w:p>
        </w:tc>
      </w:tr>
      <w:tr w:rsidR="00000000" w14:paraId="4A2FD133" w14:textId="77777777">
        <w:trPr>
          <w:divId w:val="1020354562"/>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FAE654E"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Subtotal</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0712CCA" w14:textId="77777777" w:rsidR="00195714" w:rsidRDefault="00195714">
            <w:pPr>
              <w:spacing w:before="240" w:after="240"/>
              <w:rPr>
                <w:rFonts w:ascii="Calibri" w:eastAsia="Times New Roman" w:hAnsi="Calibri" w:cs="Calibri"/>
                <w:color w:val="1A1A1A"/>
                <w:sz w:val="21"/>
                <w:szCs w:val="21"/>
              </w:rPr>
            </w:pP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0D017DB" w14:textId="77777777" w:rsidR="00195714" w:rsidRDefault="00195714">
            <w:pPr>
              <w:spacing w:before="240" w:after="240"/>
              <w:jc w:val="right"/>
              <w:rPr>
                <w:rFonts w:ascii="Calibri" w:eastAsia="Times New Roman" w:hAnsi="Calibri" w:cs="Calibri"/>
                <w:color w:val="1A1A1A"/>
                <w:sz w:val="21"/>
                <w:szCs w:val="21"/>
              </w:rPr>
            </w:pPr>
            <w:r>
              <w:rPr>
                <w:rStyle w:val="Strong"/>
                <w:rFonts w:ascii="Calibri" w:eastAsia="Times New Roman" w:hAnsi="Calibri" w:cs="Calibri"/>
                <w:color w:val="1A1A1A"/>
                <w:sz w:val="21"/>
                <w:szCs w:val="21"/>
              </w:rPr>
              <w:t>175,000</w:t>
            </w:r>
          </w:p>
        </w:tc>
      </w:tr>
      <w:tr w:rsidR="00000000" w14:paraId="19DC8B55" w14:textId="77777777">
        <w:trPr>
          <w:divId w:val="1020354562"/>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779648D" w14:textId="77777777" w:rsidR="00195714" w:rsidRDefault="00195714">
            <w:pPr>
              <w:spacing w:before="240" w:after="240"/>
              <w:rPr>
                <w:rFonts w:ascii="Calibri" w:eastAsia="Times New Roman" w:hAnsi="Calibri" w:cs="Calibri"/>
                <w:color w:val="1A1A1A"/>
                <w:sz w:val="21"/>
                <w:szCs w:val="21"/>
              </w:rPr>
            </w:pPr>
            <w:r>
              <w:rPr>
                <w:rStyle w:val="Strong"/>
                <w:rFonts w:ascii="Calibri" w:eastAsia="Times New Roman" w:hAnsi="Calibri" w:cs="Calibri"/>
                <w:color w:val="1A1A1A"/>
                <w:sz w:val="21"/>
                <w:szCs w:val="21"/>
              </w:rPr>
              <w:t>VAT (15%)</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7133E0D" w14:textId="77777777" w:rsidR="00195714" w:rsidRDefault="00195714">
            <w:pPr>
              <w:spacing w:before="240" w:after="240"/>
              <w:rPr>
                <w:rFonts w:ascii="Calibri" w:eastAsia="Times New Roman" w:hAnsi="Calibri" w:cs="Calibri"/>
                <w:color w:val="1A1A1A"/>
                <w:sz w:val="21"/>
                <w:szCs w:val="21"/>
              </w:rPr>
            </w:pP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84067D8" w14:textId="77777777" w:rsidR="00195714" w:rsidRDefault="00195714">
            <w:pPr>
              <w:spacing w:before="240" w:after="240"/>
              <w:jc w:val="right"/>
              <w:rPr>
                <w:rFonts w:ascii="Calibri" w:eastAsia="Times New Roman" w:hAnsi="Calibri" w:cs="Calibri"/>
                <w:color w:val="1A1A1A"/>
                <w:sz w:val="21"/>
                <w:szCs w:val="21"/>
              </w:rPr>
            </w:pPr>
            <w:r>
              <w:rPr>
                <w:rStyle w:val="Strong"/>
                <w:rFonts w:ascii="Calibri" w:eastAsia="Times New Roman" w:hAnsi="Calibri" w:cs="Calibri"/>
                <w:color w:val="1A1A1A"/>
                <w:sz w:val="21"/>
                <w:szCs w:val="21"/>
              </w:rPr>
              <w:t>26,250</w:t>
            </w:r>
          </w:p>
        </w:tc>
      </w:tr>
      <w:tr w:rsidR="00000000" w14:paraId="337D351E" w14:textId="77777777">
        <w:trPr>
          <w:divId w:val="1020354562"/>
        </w:trPr>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3CDA08C1" w14:textId="77777777" w:rsidR="00195714" w:rsidRDefault="00195714">
            <w:pPr>
              <w:spacing w:before="240" w:after="240"/>
              <w:rPr>
                <w:rFonts w:ascii="Calibri" w:eastAsia="Times New Roman" w:hAnsi="Calibri" w:cs="Calibri"/>
                <w:color w:val="FFFFFF"/>
                <w:sz w:val="21"/>
                <w:szCs w:val="21"/>
              </w:rPr>
            </w:pPr>
            <w:r>
              <w:rPr>
                <w:rStyle w:val="Strong"/>
                <w:rFonts w:ascii="Calibri" w:eastAsia="Times New Roman" w:hAnsi="Calibri" w:cs="Calibri"/>
                <w:color w:val="FFFFFF"/>
                <w:sz w:val="21"/>
                <w:szCs w:val="21"/>
              </w:rPr>
              <w:t>Total Package C</w:t>
            </w:r>
          </w:p>
        </w:tc>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138EBBE4" w14:textId="77777777" w:rsidR="00195714" w:rsidRDefault="00195714">
            <w:pPr>
              <w:spacing w:before="240" w:after="240"/>
              <w:rPr>
                <w:rFonts w:ascii="Calibri" w:eastAsia="Times New Roman" w:hAnsi="Calibri" w:cs="Calibri"/>
                <w:color w:val="FFFFFF"/>
                <w:sz w:val="21"/>
                <w:szCs w:val="21"/>
              </w:rPr>
            </w:pPr>
          </w:p>
        </w:tc>
        <w:tc>
          <w:tcPr>
            <w:tcW w:w="0" w:type="auto"/>
            <w:tcBorders>
              <w:top w:val="single" w:sz="8" w:space="0" w:color="C0CFE0"/>
              <w:left w:val="single" w:sz="8" w:space="0" w:color="C0CFE0"/>
              <w:bottom w:val="single" w:sz="8" w:space="0" w:color="C0CFE0"/>
              <w:right w:val="single" w:sz="8" w:space="0" w:color="C0CFE0"/>
            </w:tcBorders>
            <w:shd w:val="clear" w:color="auto" w:fill="1A3A5C"/>
            <w:tcMar>
              <w:top w:w="120" w:type="dxa"/>
              <w:left w:w="200" w:type="dxa"/>
              <w:bottom w:w="120" w:type="dxa"/>
              <w:right w:w="200" w:type="dxa"/>
            </w:tcMar>
            <w:hideMark/>
          </w:tcPr>
          <w:p w14:paraId="65CAE342" w14:textId="77777777" w:rsidR="00195714" w:rsidRDefault="00195714">
            <w:pPr>
              <w:spacing w:before="240" w:after="240"/>
              <w:jc w:val="right"/>
              <w:rPr>
                <w:rFonts w:ascii="Calibri" w:eastAsia="Times New Roman" w:hAnsi="Calibri" w:cs="Calibri"/>
                <w:color w:val="FFFFFF"/>
                <w:sz w:val="21"/>
                <w:szCs w:val="21"/>
              </w:rPr>
            </w:pPr>
            <w:r>
              <w:rPr>
                <w:rStyle w:val="Strong"/>
                <w:rFonts w:ascii="Calibri" w:eastAsia="Times New Roman" w:hAnsi="Calibri" w:cs="Calibri"/>
                <w:color w:val="FFFFFF"/>
                <w:sz w:val="21"/>
                <w:szCs w:val="21"/>
              </w:rPr>
              <w:t>SAR 201,250</w:t>
            </w:r>
          </w:p>
        </w:tc>
      </w:tr>
    </w:tbl>
    <w:p w14:paraId="656B8714" w14:textId="77777777" w:rsidR="00195714" w:rsidRDefault="00195714">
      <w:pPr>
        <w:pStyle w:val="Heading1"/>
        <w:pageBreakBefore/>
        <w:divId w:val="1378705065"/>
        <w:rPr>
          <w:rFonts w:eastAsia="Times New Roman"/>
          <w:kern w:val="36"/>
        </w:rPr>
      </w:pPr>
      <w:r>
        <w:rPr>
          <w:rFonts w:eastAsia="Times New Roman"/>
          <w:kern w:val="36"/>
        </w:rPr>
        <w:lastRenderedPageBreak/>
        <w:t>5. Optional Add-Ons</w:t>
      </w:r>
    </w:p>
    <w:p w14:paraId="6929F988" w14:textId="77777777" w:rsidR="00195714" w:rsidRDefault="00195714">
      <w:pPr>
        <w:pStyle w:val="NormalWeb"/>
        <w:pageBreakBefore/>
        <w:divId w:val="1378705065"/>
        <w:rPr>
          <w:rFonts w:ascii="Calibri" w:hAnsi="Calibri" w:cs="Calibri"/>
          <w:color w:val="1A1A1A"/>
          <w:sz w:val="22"/>
          <w:szCs w:val="22"/>
        </w:rPr>
      </w:pPr>
      <w:r>
        <w:rPr>
          <w:rFonts w:ascii="Calibri" w:hAnsi="Calibri" w:cs="Calibri"/>
          <w:color w:val="1A1A1A"/>
          <w:sz w:val="22"/>
          <w:szCs w:val="22"/>
        </w:rPr>
        <w:lastRenderedPageBreak/>
        <w:t>Enhance any package with the following additions. All prices are exclusive of VAT.</w:t>
      </w:r>
    </w:p>
    <w:p w14:paraId="0A56CC7F"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Additional Interior Walkthrough Video</w:t>
      </w:r>
      <w:r>
        <w:rPr>
          <w:rFonts w:ascii="Calibri" w:eastAsia="Times New Roman" w:hAnsi="Calibri" w:cs="Calibri"/>
          <w:color w:val="1A1A1A"/>
          <w:sz w:val="22"/>
          <w:szCs w:val="22"/>
        </w:rPr>
        <w:t xml:space="preserve"> — SAR 12,000 per extra unit type</w:t>
      </w:r>
    </w:p>
    <w:p w14:paraId="3EEFE1CE"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Additional 360° Amenity Camera</w:t>
      </w:r>
      <w:r>
        <w:rPr>
          <w:rFonts w:ascii="Calibri" w:eastAsia="Times New Roman" w:hAnsi="Calibri" w:cs="Calibri"/>
          <w:color w:val="1A1A1A"/>
          <w:sz w:val="22"/>
          <w:szCs w:val="22"/>
        </w:rPr>
        <w:t xml:space="preserve"> — SAR 3,500 per hotspot beyond package limit</w:t>
      </w:r>
    </w:p>
    <w:p w14:paraId="13B6621F"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VR Integration</w:t>
      </w:r>
      <w:r>
        <w:rPr>
          <w:rFonts w:ascii="Calibri" w:eastAsia="Times New Roman" w:hAnsi="Calibri" w:cs="Calibri"/>
          <w:color w:val="1A1A1A"/>
          <w:sz w:val="22"/>
          <w:szCs w:val="22"/>
        </w:rPr>
        <w:t xml:space="preserve"> — SAR 28,000 (add VR mode to Package A or B)</w:t>
      </w:r>
    </w:p>
    <w:p w14:paraId="56DF0146"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Extra Unit Type in 3D Layout</w:t>
      </w:r>
      <w:r>
        <w:rPr>
          <w:rFonts w:ascii="Calibri" w:eastAsia="Times New Roman" w:hAnsi="Calibri" w:cs="Calibri"/>
          <w:color w:val="1A1A1A"/>
          <w:sz w:val="22"/>
          <w:szCs w:val="22"/>
        </w:rPr>
        <w:t xml:space="preserve"> — SAR 6,000 per additional type</w:t>
      </w:r>
    </w:p>
    <w:p w14:paraId="4440B53E"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Social Media Marketing Pack</w:t>
      </w:r>
      <w:r>
        <w:rPr>
          <w:rFonts w:ascii="Calibri" w:eastAsia="Times New Roman" w:hAnsi="Calibri" w:cs="Calibri"/>
          <w:color w:val="1A1A1A"/>
          <w:sz w:val="22"/>
          <w:szCs w:val="22"/>
        </w:rPr>
        <w:t xml:space="preserve"> — SAR 18,000 (5× short videos, 30–60 sec, Instagram/LinkedIn)</w:t>
      </w:r>
    </w:p>
    <w:p w14:paraId="0175EB10"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Project Highlight Reel</w:t>
      </w:r>
      <w:r>
        <w:rPr>
          <w:rFonts w:ascii="Calibri" w:eastAsia="Times New Roman" w:hAnsi="Calibri" w:cs="Calibri"/>
          <w:color w:val="1A1A1A"/>
          <w:sz w:val="22"/>
          <w:szCs w:val="22"/>
        </w:rPr>
        <w:t xml:space="preserve"> — SAR 22,000 (2–3 min cinematic for presentations/YouTube)</w:t>
      </w:r>
    </w:p>
    <w:p w14:paraId="23C768A1"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Arabic Voiceover Package</w:t>
      </w:r>
      <w:r>
        <w:rPr>
          <w:rFonts w:ascii="Calibri" w:eastAsia="Times New Roman" w:hAnsi="Calibri" w:cs="Calibri"/>
          <w:color w:val="1A1A1A"/>
          <w:sz w:val="22"/>
          <w:szCs w:val="22"/>
        </w:rPr>
        <w:t xml:space="preserve"> — SAR 5,000 (professional narration for all videos)</w:t>
      </w:r>
    </w:p>
    <w:p w14:paraId="3405BB96"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Additional Revision Round</w:t>
      </w:r>
      <w:r>
        <w:rPr>
          <w:rFonts w:ascii="Calibri" w:eastAsia="Times New Roman" w:hAnsi="Calibri" w:cs="Calibri"/>
          <w:color w:val="1A1A1A"/>
          <w:sz w:val="22"/>
          <w:szCs w:val="22"/>
        </w:rPr>
        <w:t xml:space="preserve"> — SAR 3,000 per round beyond package limit</w:t>
      </w:r>
    </w:p>
    <w:p w14:paraId="5AFA3954"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Annual Hosting Renewal</w:t>
      </w:r>
      <w:r>
        <w:rPr>
          <w:rFonts w:ascii="Calibri" w:eastAsia="Times New Roman" w:hAnsi="Calibri" w:cs="Calibri"/>
          <w:color w:val="1A1A1A"/>
          <w:sz w:val="22"/>
          <w:szCs w:val="22"/>
        </w:rPr>
        <w:t xml:space="preserve"> — SAR 14,000/year (after Year 1 or Year 2 for Package C)</w:t>
      </w:r>
    </w:p>
    <w:p w14:paraId="4C7626D1"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Extended Support &amp; Updates</w:t>
      </w:r>
      <w:r>
        <w:rPr>
          <w:rFonts w:ascii="Calibri" w:eastAsia="Times New Roman" w:hAnsi="Calibri" w:cs="Calibri"/>
          <w:color w:val="1A1A1A"/>
          <w:sz w:val="22"/>
          <w:szCs w:val="22"/>
        </w:rPr>
        <w:t xml:space="preserve"> — SAR 18,000/year (priority support + quarterly content updates)</w:t>
      </w:r>
    </w:p>
    <w:p w14:paraId="6BBBF33E"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On-Site Sales Office Support</w:t>
      </w:r>
      <w:r>
        <w:rPr>
          <w:rFonts w:ascii="Calibri" w:eastAsia="Times New Roman" w:hAnsi="Calibri" w:cs="Calibri"/>
          <w:color w:val="1A1A1A"/>
          <w:sz w:val="22"/>
          <w:szCs w:val="22"/>
        </w:rPr>
        <w:t xml:space="preserve"> — SAR 2,500/day (live support at your sales kiosk)</w:t>
      </w:r>
    </w:p>
    <w:p w14:paraId="246F9121" w14:textId="77777777" w:rsidR="00195714" w:rsidRDefault="00195714">
      <w:pPr>
        <w:pageBreakBefore/>
        <w:numPr>
          <w:ilvl w:val="0"/>
          <w:numId w:val="4"/>
        </w:numPr>
        <w:spacing w:before="100" w:beforeAutospacing="1" w:after="80"/>
        <w:divId w:val="1378705065"/>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Multi-Screen Kiosk Setup</w:t>
      </w:r>
      <w:r>
        <w:rPr>
          <w:rFonts w:ascii="Calibri" w:eastAsia="Times New Roman" w:hAnsi="Calibri" w:cs="Calibri"/>
          <w:color w:val="1A1A1A"/>
          <w:sz w:val="22"/>
          <w:szCs w:val="22"/>
        </w:rPr>
        <w:t xml:space="preserve"> — SAR 5,000 (screen mirroring configuration)</w:t>
      </w:r>
    </w:p>
    <w:p w14:paraId="671F5F5A" w14:textId="77777777" w:rsidR="00195714" w:rsidRDefault="00195714">
      <w:pPr>
        <w:pageBreakBefore/>
        <w:shd w:val="clear" w:color="auto" w:fill="EEF3F9"/>
        <w:divId w:val="1902401424"/>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All add-ons are subject to 15% VAT. Add-ons can be included at the time of proposal or added after delivery — contact your project manager for scope adjustment. </w:t>
      </w:r>
    </w:p>
    <w:p w14:paraId="3999DAA9" w14:textId="77777777" w:rsidR="00195714" w:rsidRDefault="00195714">
      <w:pPr>
        <w:pStyle w:val="Heading1"/>
        <w:pageBreakBefore/>
        <w:divId w:val="1130782892"/>
        <w:rPr>
          <w:rFonts w:eastAsia="Times New Roman"/>
          <w:kern w:val="36"/>
        </w:rPr>
      </w:pPr>
      <w:r>
        <w:rPr>
          <w:rFonts w:eastAsia="Times New Roman"/>
          <w:kern w:val="36"/>
        </w:rPr>
        <w:lastRenderedPageBreak/>
        <w:t>6. Payment Schedule</w:t>
      </w:r>
    </w:p>
    <w:p w14:paraId="5E664C80" w14:textId="77777777" w:rsidR="00195714" w:rsidRDefault="00195714">
      <w:pPr>
        <w:pStyle w:val="NormalWeb"/>
        <w:pageBreakBefore/>
        <w:divId w:val="1130782892"/>
        <w:rPr>
          <w:rFonts w:ascii="Calibri" w:hAnsi="Calibri" w:cs="Calibri"/>
          <w:color w:val="1A1A1A"/>
          <w:sz w:val="22"/>
          <w:szCs w:val="22"/>
        </w:rPr>
      </w:pPr>
      <w:r>
        <w:rPr>
          <w:rFonts w:ascii="Calibri" w:hAnsi="Calibri" w:cs="Calibri"/>
          <w:color w:val="1A1A1A"/>
          <w:sz w:val="22"/>
          <w:szCs w:val="22"/>
        </w:rPr>
        <w:lastRenderedPageBreak/>
        <w:t>All payments are milestone-based and made via bank transfer. Platform access credentials and the security code are released only upon confirmation of full payment.</w:t>
      </w:r>
    </w:p>
    <w:p w14:paraId="1591B2CE" w14:textId="77777777" w:rsidR="00195714" w:rsidRDefault="00195714">
      <w:pPr>
        <w:pStyle w:val="NormalWeb"/>
        <w:pageBreakBefore/>
        <w:spacing w:before="320"/>
        <w:divId w:val="1130782892"/>
        <w:rPr>
          <w:rFonts w:ascii="Calibri" w:hAnsi="Calibri" w:cs="Calibri"/>
          <w:color w:val="1A1A1A"/>
          <w:sz w:val="22"/>
          <w:szCs w:val="22"/>
        </w:rPr>
      </w:pPr>
      <w:r>
        <w:rPr>
          <w:rFonts w:ascii="Calibri" w:hAnsi="Calibri" w:cs="Calibri"/>
          <w:b/>
          <w:bCs/>
          <w:color w:val="FFFFFF"/>
          <w:sz w:val="28"/>
          <w:szCs w:val="28"/>
          <w:shd w:val="clear" w:color="auto" w:fill="1A3A5C"/>
        </w:rPr>
        <w:lastRenderedPageBreak/>
        <w:t>50</w:t>
      </w:r>
      <w:r>
        <w:rPr>
          <w:rFonts w:ascii="Calibri" w:hAnsi="Calibri" w:cs="Calibri"/>
          <w:b/>
          <w:bCs/>
          <w:color w:val="FFFFFF"/>
          <w:sz w:val="28"/>
          <w:szCs w:val="28"/>
          <w:shd w:val="clear" w:color="auto" w:fill="1A3A5C"/>
        </w:rPr>
        <w:t>%</w:t>
      </w:r>
      <w:r>
        <w:rPr>
          <w:rFonts w:ascii="Calibri" w:hAnsi="Calibri" w:cs="Calibri"/>
          <w:color w:val="1A1A1A"/>
          <w:sz w:val="22"/>
          <w:szCs w:val="22"/>
        </w:rPr>
        <w:t xml:space="preserve"> </w:t>
      </w:r>
      <w:r>
        <w:rPr>
          <w:rStyle w:val="Strong"/>
          <w:rFonts w:ascii="Calibri" w:hAnsi="Calibri" w:cs="Calibri"/>
          <w:color w:val="1A1A1A"/>
          <w:sz w:val="22"/>
          <w:szCs w:val="22"/>
        </w:rPr>
        <w:t>First Payment</w:t>
      </w:r>
      <w:r>
        <w:rPr>
          <w:rFonts w:ascii="Calibri" w:hAnsi="Calibri" w:cs="Calibri"/>
          <w:color w:val="1A1A1A"/>
          <w:sz w:val="22"/>
          <w:szCs w:val="22"/>
        </w:rPr>
        <w:t xml:space="preserve"> — Due at contract signing + receipt of official Purchase Order / Work Order </w:t>
      </w:r>
    </w:p>
    <w:p w14:paraId="11853652" w14:textId="77777777" w:rsidR="00195714" w:rsidRDefault="00195714">
      <w:pPr>
        <w:pStyle w:val="NormalWeb"/>
        <w:pageBreakBefore/>
        <w:spacing w:before="200"/>
        <w:divId w:val="1130782892"/>
        <w:rPr>
          <w:rFonts w:ascii="Calibri" w:hAnsi="Calibri" w:cs="Calibri"/>
          <w:color w:val="1A1A1A"/>
          <w:sz w:val="22"/>
          <w:szCs w:val="22"/>
        </w:rPr>
      </w:pPr>
      <w:r>
        <w:rPr>
          <w:rFonts w:ascii="Calibri" w:hAnsi="Calibri" w:cs="Calibri"/>
          <w:b/>
          <w:bCs/>
          <w:color w:val="FFFFFF"/>
          <w:sz w:val="28"/>
          <w:szCs w:val="28"/>
          <w:shd w:val="clear" w:color="auto" w:fill="2C5282"/>
        </w:rPr>
        <w:lastRenderedPageBreak/>
        <w:t>30</w:t>
      </w:r>
      <w:r>
        <w:rPr>
          <w:rFonts w:ascii="Calibri" w:hAnsi="Calibri" w:cs="Calibri"/>
          <w:b/>
          <w:bCs/>
          <w:color w:val="FFFFFF"/>
          <w:sz w:val="28"/>
          <w:szCs w:val="28"/>
          <w:shd w:val="clear" w:color="auto" w:fill="2C5282"/>
        </w:rPr>
        <w:t>%</w:t>
      </w:r>
      <w:r>
        <w:rPr>
          <w:rFonts w:ascii="Calibri" w:hAnsi="Calibri" w:cs="Calibri"/>
          <w:color w:val="1A1A1A"/>
          <w:sz w:val="22"/>
          <w:szCs w:val="22"/>
        </w:rPr>
        <w:t xml:space="preserve"> </w:t>
      </w:r>
      <w:r>
        <w:rPr>
          <w:rStyle w:val="Strong"/>
          <w:rFonts w:ascii="Calibri" w:hAnsi="Calibri" w:cs="Calibri"/>
          <w:color w:val="1A1A1A"/>
          <w:sz w:val="22"/>
          <w:szCs w:val="22"/>
        </w:rPr>
        <w:t>Second Payment</w:t>
      </w:r>
      <w:r>
        <w:rPr>
          <w:rFonts w:ascii="Calibri" w:hAnsi="Calibri" w:cs="Calibri"/>
          <w:color w:val="1A1A1A"/>
          <w:sz w:val="22"/>
          <w:szCs w:val="22"/>
        </w:rPr>
        <w:t xml:space="preserve"> — Due when draft platform is delivered for client review </w:t>
      </w:r>
    </w:p>
    <w:p w14:paraId="3E81A515" w14:textId="77777777" w:rsidR="00195714" w:rsidRDefault="00195714">
      <w:pPr>
        <w:pStyle w:val="NormalWeb"/>
        <w:pageBreakBefore/>
        <w:spacing w:before="200"/>
        <w:divId w:val="1130782892"/>
        <w:rPr>
          <w:rFonts w:ascii="Calibri" w:hAnsi="Calibri" w:cs="Calibri"/>
          <w:color w:val="1A1A1A"/>
          <w:sz w:val="22"/>
          <w:szCs w:val="22"/>
        </w:rPr>
      </w:pPr>
      <w:r>
        <w:rPr>
          <w:rFonts w:ascii="Calibri" w:hAnsi="Calibri" w:cs="Calibri"/>
          <w:b/>
          <w:bCs/>
          <w:color w:val="FFFFFF"/>
          <w:sz w:val="28"/>
          <w:szCs w:val="28"/>
          <w:shd w:val="clear" w:color="auto" w:fill="6B8CBA"/>
        </w:rPr>
        <w:lastRenderedPageBreak/>
        <w:t>20</w:t>
      </w:r>
      <w:r>
        <w:rPr>
          <w:rFonts w:ascii="Calibri" w:hAnsi="Calibri" w:cs="Calibri"/>
          <w:b/>
          <w:bCs/>
          <w:color w:val="FFFFFF"/>
          <w:sz w:val="28"/>
          <w:szCs w:val="28"/>
          <w:shd w:val="clear" w:color="auto" w:fill="6B8CBA"/>
        </w:rPr>
        <w:t>%</w:t>
      </w:r>
      <w:r>
        <w:rPr>
          <w:rFonts w:ascii="Calibri" w:hAnsi="Calibri" w:cs="Calibri"/>
          <w:color w:val="1A1A1A"/>
          <w:sz w:val="22"/>
          <w:szCs w:val="22"/>
        </w:rPr>
        <w:t xml:space="preserve"> </w:t>
      </w:r>
      <w:r>
        <w:rPr>
          <w:rStyle w:val="Strong"/>
          <w:rFonts w:ascii="Calibri" w:hAnsi="Calibri" w:cs="Calibri"/>
          <w:color w:val="1A1A1A"/>
          <w:sz w:val="22"/>
          <w:szCs w:val="22"/>
        </w:rPr>
        <w:t>Final Payment</w:t>
      </w:r>
      <w:r>
        <w:rPr>
          <w:rFonts w:ascii="Calibri" w:hAnsi="Calibri" w:cs="Calibri"/>
          <w:color w:val="1A1A1A"/>
          <w:sz w:val="22"/>
          <w:szCs w:val="22"/>
        </w:rPr>
        <w:t xml:space="preserve"> — Due upon final platform delivery and handover </w:t>
      </w:r>
    </w:p>
    <w:p w14:paraId="0EA6E070" w14:textId="77777777" w:rsidR="00195714" w:rsidRDefault="00195714">
      <w:pPr>
        <w:pageBreakBefore/>
        <w:shd w:val="clear" w:color="auto" w:fill="EEF3F9"/>
        <w:divId w:val="636452475"/>
        <w:rPr>
          <w:rFonts w:ascii="Calibri" w:eastAsia="Times New Roman" w:hAnsi="Calibri" w:cs="Calibri"/>
          <w:color w:val="1A1A1A"/>
          <w:sz w:val="21"/>
          <w:szCs w:val="21"/>
        </w:rPr>
      </w:pPr>
      <w:r>
        <w:rPr>
          <w:rFonts w:ascii="Calibri" w:eastAsia="Times New Roman" w:hAnsi="Calibri" w:cs="Calibri"/>
          <w:color w:val="1A1A1A"/>
          <w:sz w:val="21"/>
          <w:szCs w:val="21"/>
        </w:rPr>
        <w:lastRenderedPageBreak/>
        <w:t xml:space="preserve">Bank transfer details will be provided via email upon contract signing. </w:t>
      </w:r>
    </w:p>
    <w:p w14:paraId="32FCD8F1" w14:textId="77777777" w:rsidR="00195714" w:rsidRDefault="00195714">
      <w:pPr>
        <w:pStyle w:val="Heading1"/>
        <w:pageBreakBefore/>
        <w:spacing w:before="600"/>
        <w:divId w:val="1130782892"/>
        <w:rPr>
          <w:rFonts w:eastAsia="Times New Roman"/>
          <w:kern w:val="36"/>
        </w:rPr>
      </w:pPr>
      <w:r>
        <w:rPr>
          <w:rFonts w:eastAsia="Times New Roman"/>
          <w:kern w:val="36"/>
        </w:rPr>
        <w:lastRenderedPageBreak/>
        <w:t>7. Delivery Timeline</w:t>
      </w:r>
    </w:p>
    <w:p w14:paraId="291B6E7E" w14:textId="77777777" w:rsidR="00195714" w:rsidRDefault="00195714">
      <w:pPr>
        <w:pStyle w:val="NormalWeb"/>
        <w:pageBreakBefore/>
        <w:divId w:val="1130782892"/>
        <w:rPr>
          <w:rFonts w:ascii="Calibri" w:hAnsi="Calibri" w:cs="Calibri"/>
          <w:color w:val="1A1A1A"/>
          <w:sz w:val="22"/>
          <w:szCs w:val="22"/>
        </w:rPr>
      </w:pPr>
      <w:r>
        <w:rPr>
          <w:rFonts w:ascii="Calibri" w:hAnsi="Calibri" w:cs="Calibri"/>
          <w:color w:val="1A1A1A"/>
          <w:sz w:val="22"/>
          <w:szCs w:val="22"/>
        </w:rPr>
        <w:lastRenderedPageBreak/>
        <w:t xml:space="preserve">The full platform is delivered in </w:t>
      </w:r>
      <w:r>
        <w:rPr>
          <w:rStyle w:val="Strong"/>
          <w:rFonts w:ascii="Calibri" w:hAnsi="Calibri" w:cs="Calibri"/>
          <w:color w:val="1A1A1A"/>
          <w:sz w:val="22"/>
          <w:szCs w:val="22"/>
        </w:rPr>
        <w:t>8 weeks</w:t>
      </w:r>
      <w:r>
        <w:rPr>
          <w:rFonts w:ascii="Calibri" w:hAnsi="Calibri" w:cs="Calibri"/>
          <w:color w:val="1A1A1A"/>
          <w:sz w:val="22"/>
          <w:szCs w:val="22"/>
        </w:rPr>
        <w:t xml:space="preserve"> from receipt of all required client files. Client review periods are not included in this timeline.</w:t>
      </w:r>
    </w:p>
    <w:p w14:paraId="1C6AA28E"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 0</w:t>
      </w:r>
      <w:r>
        <w:rPr>
          <w:rFonts w:ascii="Calibri" w:eastAsia="Times New Roman" w:hAnsi="Calibri" w:cs="Calibri"/>
          <w:color w:val="1A1A1A"/>
          <w:sz w:val="22"/>
          <w:szCs w:val="22"/>
        </w:rPr>
        <w:t xml:space="preserve"> — Contract signed + 50% payment received → Project kickoff</w:t>
      </w:r>
    </w:p>
    <w:p w14:paraId="41EADFB4"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 1</w:t>
      </w:r>
      <w:r>
        <w:rPr>
          <w:rFonts w:ascii="Calibri" w:eastAsia="Times New Roman" w:hAnsi="Calibri" w:cs="Calibri"/>
          <w:color w:val="1A1A1A"/>
          <w:sz w:val="22"/>
          <w:szCs w:val="22"/>
        </w:rPr>
        <w:t xml:space="preserve"> — All client data, CAD files, and brand assets received</w:t>
      </w:r>
    </w:p>
    <w:p w14:paraId="6A94C61E"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Weeks 2–4</w:t>
      </w:r>
      <w:r>
        <w:rPr>
          <w:rFonts w:ascii="Calibri" w:eastAsia="Times New Roman" w:hAnsi="Calibri" w:cs="Calibri"/>
          <w:color w:val="1A1A1A"/>
          <w:sz w:val="22"/>
          <w:szCs w:val="22"/>
        </w:rPr>
        <w:t xml:space="preserve"> — 3D environment build, unit development, platform integration</w:t>
      </w:r>
    </w:p>
    <w:p w14:paraId="688162E9"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Weeks 5–6</w:t>
      </w:r>
      <w:r>
        <w:rPr>
          <w:rFonts w:ascii="Calibri" w:eastAsia="Times New Roman" w:hAnsi="Calibri" w:cs="Calibri"/>
          <w:color w:val="1A1A1A"/>
          <w:sz w:val="22"/>
          <w:szCs w:val="22"/>
        </w:rPr>
        <w:t xml:space="preserve"> — First draft platform delivered for client review</w:t>
      </w:r>
    </w:p>
    <w:p w14:paraId="46BC61B5"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Weeks 6–7</w:t>
      </w:r>
      <w:r>
        <w:rPr>
          <w:rFonts w:ascii="Calibri" w:eastAsia="Times New Roman" w:hAnsi="Calibri" w:cs="Calibri"/>
          <w:color w:val="1A1A1A"/>
          <w:sz w:val="22"/>
          <w:szCs w:val="22"/>
        </w:rPr>
        <w:t xml:space="preserve"> — Revisions implemented based on client feedback</w:t>
      </w:r>
    </w:p>
    <w:p w14:paraId="43FD2728" w14:textId="77777777" w:rsidR="00195714" w:rsidRDefault="00195714">
      <w:pPr>
        <w:pageBreakBefore/>
        <w:numPr>
          <w:ilvl w:val="0"/>
          <w:numId w:val="5"/>
        </w:numPr>
        <w:spacing w:before="100" w:beforeAutospacing="1" w:after="80"/>
        <w:divId w:val="1130782892"/>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Week 8</w:t>
      </w:r>
      <w:r>
        <w:rPr>
          <w:rFonts w:ascii="Calibri" w:eastAsia="Times New Roman" w:hAnsi="Calibri" w:cs="Calibri"/>
          <w:color w:val="1A1A1A"/>
          <w:sz w:val="22"/>
          <w:szCs w:val="22"/>
        </w:rPr>
        <w:t xml:space="preserve"> — Final platform live + credentials handover + admin training</w:t>
      </w:r>
    </w:p>
    <w:p w14:paraId="61D41188" w14:textId="77777777" w:rsidR="00195714" w:rsidRDefault="00195714">
      <w:pPr>
        <w:pStyle w:val="Heading1"/>
        <w:pageBreakBefore/>
        <w:divId w:val="1973441050"/>
        <w:rPr>
          <w:rFonts w:eastAsia="Times New Roman"/>
          <w:kern w:val="36"/>
        </w:rPr>
      </w:pPr>
      <w:r>
        <w:rPr>
          <w:rFonts w:eastAsia="Times New Roman"/>
          <w:kern w:val="36"/>
        </w:rPr>
        <w:lastRenderedPageBreak/>
        <w:t>8. Why TwinMaq Delivers the Best ROI</w:t>
      </w:r>
    </w:p>
    <w:p w14:paraId="1FB16CBE" w14:textId="77777777" w:rsidR="00195714" w:rsidRDefault="00195714">
      <w:pPr>
        <w:pStyle w:val="NormalWeb"/>
        <w:pageBreakBefore/>
        <w:divId w:val="1973441050"/>
        <w:rPr>
          <w:rFonts w:ascii="Calibri" w:hAnsi="Calibri" w:cs="Calibri"/>
          <w:color w:val="1A1A1A"/>
          <w:sz w:val="22"/>
          <w:szCs w:val="22"/>
        </w:rPr>
      </w:pPr>
      <w:r>
        <w:rPr>
          <w:rFonts w:ascii="Calibri" w:hAnsi="Calibri" w:cs="Calibri"/>
          <w:color w:val="1A1A1A"/>
          <w:sz w:val="22"/>
          <w:szCs w:val="22"/>
        </w:rPr>
        <w:lastRenderedPageBreak/>
        <w:t xml:space="preserve">TwinMaq is not a rendering service. It is a </w:t>
      </w:r>
      <w:r>
        <w:rPr>
          <w:rStyle w:val="Strong"/>
          <w:rFonts w:ascii="Calibri" w:hAnsi="Calibri" w:cs="Calibri"/>
          <w:color w:val="1A1A1A"/>
          <w:sz w:val="22"/>
          <w:szCs w:val="22"/>
        </w:rPr>
        <w:t>live, hosted sales platform</w:t>
      </w:r>
      <w:r>
        <w:rPr>
          <w:rFonts w:ascii="Calibri" w:hAnsi="Calibri" w:cs="Calibri"/>
          <w:color w:val="1A1A1A"/>
          <w:sz w:val="22"/>
          <w:szCs w:val="22"/>
        </w:rPr>
        <w:t xml:space="preserve"> that works for your team 24 hours a day, 7 days a week — giving buyers the confidence to commit and giving your sales team the data to follow up. </w:t>
      </w:r>
    </w:p>
    <w:p w14:paraId="74A582CC" w14:textId="77777777" w:rsidR="00195714" w:rsidRDefault="00195714">
      <w:pPr>
        <w:pStyle w:val="Heading2"/>
        <w:pageBreakBefore/>
        <w:divId w:val="1973441050"/>
        <w:rPr>
          <w:rFonts w:eastAsia="Times New Roman"/>
        </w:rPr>
      </w:pPr>
      <w:r>
        <w:rPr>
          <w:rFonts w:eastAsia="Times New Roman"/>
        </w:rPr>
        <w:lastRenderedPageBreak/>
        <w:t>What Makes TwinMaq Different</w:t>
      </w:r>
    </w:p>
    <w:p w14:paraId="0C97BAC8"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Materials &amp; Finishes Selector</w:t>
      </w:r>
      <w:r>
        <w:rPr>
          <w:rFonts w:ascii="Calibri" w:eastAsia="Times New Roman" w:hAnsi="Calibri" w:cs="Calibri"/>
          <w:color w:val="1A1A1A"/>
          <w:sz w:val="22"/>
          <w:szCs w:val="22"/>
        </w:rPr>
        <w:t xml:space="preserve"> — buyers customize their unit's finishes in real time. No competitor in Saudi Arabia offers this. It creates emotional ownership before a single visit.</w:t>
      </w:r>
    </w:p>
    <w:p w14:paraId="33E54913"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Built-in Lead Capture</w:t>
      </w:r>
      <w:r>
        <w:rPr>
          <w:rFonts w:ascii="Calibri" w:eastAsia="Times New Roman" w:hAnsi="Calibri" w:cs="Calibri"/>
          <w:color w:val="1A1A1A"/>
          <w:sz w:val="22"/>
          <w:szCs w:val="22"/>
        </w:rPr>
        <w:t xml:space="preserve"> — buyers register interest at the unit level directly from the platform, delivering qualified leads to your sales team automatically.</w:t>
      </w:r>
    </w:p>
    <w:p w14:paraId="7E311D23"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Replaces Multiple Tools</w:t>
      </w:r>
      <w:r>
        <w:rPr>
          <w:rFonts w:ascii="Calibri" w:eastAsia="Times New Roman" w:hAnsi="Calibri" w:cs="Calibri"/>
          <w:color w:val="1A1A1A"/>
          <w:sz w:val="22"/>
          <w:szCs w:val="22"/>
        </w:rPr>
        <w:t xml:space="preserve"> — one platform replaces separate renders, floor plan PDFs, VR hardware, and sales kiosk setups.</w:t>
      </w:r>
    </w:p>
    <w:p w14:paraId="3D37D39B"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Marketing Content Included</w:t>
      </w:r>
      <w:r>
        <w:rPr>
          <w:rFonts w:ascii="Calibri" w:eastAsia="Times New Roman" w:hAnsi="Calibri" w:cs="Calibri"/>
          <w:color w:val="1A1A1A"/>
          <w:sz w:val="22"/>
          <w:szCs w:val="22"/>
        </w:rPr>
        <w:t xml:space="preserve"> — social media videos and highlight reels in Package C mean your marketing team gets ready-to-post content from day one.</w:t>
      </w:r>
    </w:p>
    <w:p w14:paraId="21BDBFF2"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Arabic-First, Saudi-Based</w:t>
      </w:r>
      <w:r>
        <w:rPr>
          <w:rFonts w:ascii="Calibri" w:eastAsia="Times New Roman" w:hAnsi="Calibri" w:cs="Calibri"/>
          <w:color w:val="1A1A1A"/>
          <w:sz w:val="22"/>
          <w:szCs w:val="22"/>
        </w:rPr>
        <w:t xml:space="preserve"> — designed for Arabic-speaking buyers natively, with a Saudi office, local team, and full ZATCA VAT compliance.</w:t>
      </w:r>
    </w:p>
    <w:p w14:paraId="07796A34" w14:textId="77777777" w:rsidR="00195714" w:rsidRDefault="00195714">
      <w:pPr>
        <w:pageBreakBefore/>
        <w:numPr>
          <w:ilvl w:val="0"/>
          <w:numId w:val="6"/>
        </w:numPr>
        <w:spacing w:before="100" w:beforeAutospacing="1" w:after="80"/>
        <w:divId w:val="1973441050"/>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One Investment, Long-Term Value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an 8-week build hosted for 1–2 years, accessible to buyers anywhere in the world at any time.</w:t>
      </w:r>
    </w:p>
    <w:p w14:paraId="57EC04B6" w14:textId="77777777" w:rsidR="00195714" w:rsidRDefault="00195714">
      <w:pPr>
        <w:pStyle w:val="Heading2"/>
        <w:pageBreakBefore/>
        <w:divId w:val="1973441050"/>
        <w:rPr>
          <w:rFonts w:eastAsia="Times New Roman"/>
        </w:rPr>
      </w:pPr>
      <w:r>
        <w:rPr>
          <w:rFonts w:eastAsia="Times New Roman"/>
        </w:rPr>
        <w:lastRenderedPageBreak/>
        <w:t>TwinMaq vs. The Market</w:t>
      </w:r>
    </w:p>
    <w:tbl>
      <w:tblPr>
        <w:tblW w:w="5000" w:type="pct"/>
        <w:tblCellMar>
          <w:top w:w="15" w:type="dxa"/>
          <w:left w:w="15" w:type="dxa"/>
          <w:bottom w:w="15" w:type="dxa"/>
          <w:right w:w="15" w:type="dxa"/>
        </w:tblCellMar>
        <w:tblLook w:val="04A0" w:firstRow="1" w:lastRow="0" w:firstColumn="1" w:lastColumn="0" w:noHBand="0" w:noVBand="1"/>
      </w:tblPr>
      <w:tblGrid>
        <w:gridCol w:w="3739"/>
        <w:gridCol w:w="1520"/>
        <w:gridCol w:w="2825"/>
        <w:gridCol w:w="1309"/>
      </w:tblGrid>
      <w:tr w:rsidR="00000000" w14:paraId="182C7C9B" w14:textId="77777777">
        <w:trPr>
          <w:divId w:val="1973441050"/>
        </w:trPr>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147DA053" w14:textId="77777777" w:rsidR="00195714" w:rsidRDefault="00195714">
            <w:pPr>
              <w:spacing w:before="240" w:after="240"/>
              <w:rPr>
                <w:rFonts w:ascii="Calibri" w:eastAsia="Times New Roman" w:hAnsi="Calibri" w:cs="Calibri"/>
                <w:b/>
                <w:bCs/>
                <w:color w:val="FFFFFF"/>
                <w:sz w:val="21"/>
                <w:szCs w:val="21"/>
              </w:rPr>
            </w:pPr>
            <w:r>
              <w:rPr>
                <w:rFonts w:ascii="Calibri" w:eastAsia="Times New Roman" w:hAnsi="Calibri" w:cs="Calibri"/>
                <w:b/>
                <w:bCs/>
                <w:color w:val="FFFFFF"/>
                <w:sz w:val="21"/>
                <w:szCs w:val="21"/>
              </w:rPr>
              <w:t>Feature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327C3A57" w14:textId="77777777" w:rsidR="00195714" w:rsidRDefault="00195714">
            <w:pPr>
              <w:spacing w:before="240" w:after="240"/>
              <w:jc w:val="center"/>
              <w:rPr>
                <w:rFonts w:ascii="Calibri" w:eastAsia="Times New Roman" w:hAnsi="Calibri" w:cs="Calibri"/>
                <w:b/>
                <w:bCs/>
                <w:color w:val="FFFFFF"/>
                <w:sz w:val="21"/>
                <w:szCs w:val="21"/>
              </w:rPr>
            </w:pPr>
            <w:r>
              <w:rPr>
                <w:rFonts w:ascii="Calibri" w:eastAsia="Times New Roman" w:hAnsi="Calibri" w:cs="Calibri"/>
                <w:b/>
                <w:bCs/>
                <w:color w:val="FFFFFF"/>
                <w:sz w:val="21"/>
                <w:szCs w:val="21"/>
              </w:rPr>
              <w:t>TwinMaq</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2D6D932" w14:textId="77777777" w:rsidR="00195714" w:rsidRDefault="00195714">
            <w:pPr>
              <w:spacing w:before="240" w:after="240"/>
              <w:jc w:val="center"/>
              <w:rPr>
                <w:rFonts w:ascii="Calibri" w:eastAsia="Times New Roman" w:hAnsi="Calibri" w:cs="Calibri"/>
                <w:b/>
                <w:bCs/>
                <w:color w:val="FFFFFF"/>
                <w:sz w:val="21"/>
                <w:szCs w:val="21"/>
              </w:rPr>
            </w:pPr>
            <w:r>
              <w:rPr>
                <w:rFonts w:ascii="Calibri" w:eastAsia="Times New Roman" w:hAnsi="Calibri" w:cs="Calibri"/>
                <w:b/>
                <w:bCs/>
                <w:color w:val="FFFFFF"/>
                <w:sz w:val="21"/>
                <w:szCs w:val="21"/>
              </w:rPr>
              <w:t>Vancore Studio (UAE)</w:t>
            </w:r>
          </w:p>
        </w:tc>
        <w:tc>
          <w:tcPr>
            <w:tcW w:w="0" w:type="auto"/>
            <w:tcBorders>
              <w:top w:val="single" w:sz="8" w:space="0" w:color="1A3A5C"/>
              <w:left w:val="single" w:sz="8" w:space="0" w:color="1A3A5C"/>
              <w:bottom w:val="single" w:sz="8" w:space="0" w:color="1A3A5C"/>
              <w:right w:val="single" w:sz="8" w:space="0" w:color="1A3A5C"/>
            </w:tcBorders>
            <w:shd w:val="clear" w:color="auto" w:fill="1A3A5C"/>
            <w:tcMar>
              <w:top w:w="140" w:type="dxa"/>
              <w:left w:w="200" w:type="dxa"/>
              <w:bottom w:w="140" w:type="dxa"/>
              <w:right w:w="200" w:type="dxa"/>
            </w:tcMar>
            <w:vAlign w:val="center"/>
            <w:hideMark/>
          </w:tcPr>
          <w:p w14:paraId="675738D7" w14:textId="77777777" w:rsidR="00195714" w:rsidRDefault="00195714">
            <w:pPr>
              <w:spacing w:before="240" w:after="240"/>
              <w:jc w:val="center"/>
              <w:rPr>
                <w:rFonts w:ascii="Calibri" w:eastAsia="Times New Roman" w:hAnsi="Calibri" w:cs="Calibri"/>
                <w:b/>
                <w:bCs/>
                <w:color w:val="FFFFFF"/>
                <w:sz w:val="21"/>
                <w:szCs w:val="21"/>
              </w:rPr>
            </w:pPr>
            <w:r>
              <w:rPr>
                <w:rFonts w:ascii="Calibri" w:eastAsia="Times New Roman" w:hAnsi="Calibri" w:cs="Calibri"/>
                <w:b/>
                <w:bCs/>
                <w:color w:val="FFFFFF"/>
                <w:sz w:val="21"/>
                <w:szCs w:val="21"/>
              </w:rPr>
              <w:t>PropVR</w:t>
            </w:r>
          </w:p>
        </w:tc>
      </w:tr>
      <w:tr w:rsidR="00000000" w14:paraId="18C7A988"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DB4FA61"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Materials &amp; Finishes Selector</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2F664A9"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1805FF7"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4EE65E4"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0C2C6179"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EBF87BE"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Built-in Lead Registration</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54C76CD9"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1A79F19"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68F2287"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5D7A5F0E"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DA4286D"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Marketing Content Package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DAFA80A"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6CE5FF0"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6434352"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013B8A7D"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A9D73C1"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Arabic-First Interface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456E7A85"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A5F1E21"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E139B59"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78656F9E"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43C9947"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Saudi Office + VAT Compliance</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3D117A8"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07854554"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EC14AF6"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148CFA34"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6677FFB3"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No Hardware Required</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499673F"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C1AA0F9"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149E3612" w14:textId="77777777" w:rsidR="00195714" w:rsidRDefault="00195714">
            <w:pPr>
              <w:spacing w:before="240" w:after="240"/>
              <w:jc w:val="center"/>
              <w:rPr>
                <w:rFonts w:ascii="Calibri" w:eastAsia="Times New Roman" w:hAnsi="Calibri" w:cs="Calibri"/>
                <w:color w:val="C0392B"/>
                <w:sz w:val="21"/>
                <w:szCs w:val="21"/>
              </w:rPr>
            </w:pPr>
            <w:r>
              <w:rPr>
                <w:rFonts w:ascii="Segoe UI Symbol" w:eastAsia="Times New Roman" w:hAnsi="Segoe UI Symbol" w:cs="Segoe UI Symbol"/>
                <w:color w:val="C0392B"/>
                <w:sz w:val="21"/>
                <w:szCs w:val="21"/>
              </w:rPr>
              <w:t>✘</w:t>
            </w:r>
          </w:p>
        </w:tc>
      </w:tr>
      <w:tr w:rsidR="00000000" w14:paraId="01CC33C0" w14:textId="77777777">
        <w:trPr>
          <w:divId w:val="1973441050"/>
        </w:trPr>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7F675010" w14:textId="77777777" w:rsidR="00195714" w:rsidRDefault="00195714">
            <w:pPr>
              <w:spacing w:before="240" w:after="240"/>
              <w:rPr>
                <w:rFonts w:ascii="Calibri" w:eastAsia="Times New Roman" w:hAnsi="Calibri" w:cs="Calibri"/>
                <w:color w:val="1A1A1A"/>
                <w:sz w:val="21"/>
                <w:szCs w:val="21"/>
              </w:rPr>
            </w:pPr>
            <w:r>
              <w:rPr>
                <w:rFonts w:ascii="Calibri" w:eastAsia="Times New Roman" w:hAnsi="Calibri" w:cs="Calibri"/>
                <w:color w:val="1A1A1A"/>
                <w:sz w:val="21"/>
                <w:szCs w:val="21"/>
              </w:rPr>
              <w:t>8-Week Delivery</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9777857"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37506544" w14:textId="77777777" w:rsidR="00195714" w:rsidRDefault="00195714">
            <w:pPr>
              <w:spacing w:before="240" w:after="240"/>
              <w:jc w:val="center"/>
              <w:rPr>
                <w:rFonts w:ascii="Calibri" w:eastAsia="Times New Roman" w:hAnsi="Calibri" w:cs="Calibri"/>
                <w:color w:val="008000"/>
                <w:sz w:val="21"/>
                <w:szCs w:val="21"/>
              </w:rPr>
            </w:pPr>
            <w:r>
              <w:rPr>
                <w:rFonts w:ascii="Segoe UI Symbol" w:eastAsia="Times New Roman" w:hAnsi="Segoe UI Symbol" w:cs="Segoe UI Symbol"/>
                <w:color w:val="008000"/>
                <w:sz w:val="21"/>
                <w:szCs w:val="21"/>
              </w:rPr>
              <w:t>✔</w:t>
            </w:r>
          </w:p>
        </w:tc>
        <w:tc>
          <w:tcPr>
            <w:tcW w:w="0" w:type="auto"/>
            <w:tcBorders>
              <w:top w:val="single" w:sz="8" w:space="0" w:color="C0CFE0"/>
              <w:left w:val="single" w:sz="8" w:space="0" w:color="C0CFE0"/>
              <w:bottom w:val="single" w:sz="8" w:space="0" w:color="C0CFE0"/>
              <w:right w:val="single" w:sz="8" w:space="0" w:color="C0CFE0"/>
            </w:tcBorders>
            <w:tcMar>
              <w:top w:w="120" w:type="dxa"/>
              <w:left w:w="200" w:type="dxa"/>
              <w:bottom w:w="120" w:type="dxa"/>
              <w:right w:w="200" w:type="dxa"/>
            </w:tcMar>
            <w:hideMark/>
          </w:tcPr>
          <w:p w14:paraId="2249BC5E" w14:textId="77777777" w:rsidR="00195714" w:rsidRDefault="00195714">
            <w:pPr>
              <w:spacing w:before="240" w:after="240"/>
              <w:jc w:val="center"/>
              <w:rPr>
                <w:rFonts w:ascii="Calibri" w:eastAsia="Times New Roman" w:hAnsi="Calibri" w:cs="Calibri"/>
                <w:color w:val="1A1A1A"/>
                <w:sz w:val="21"/>
                <w:szCs w:val="21"/>
              </w:rPr>
            </w:pPr>
            <w:r>
              <w:rPr>
                <w:rFonts w:ascii="Calibri" w:eastAsia="Times New Roman" w:hAnsi="Calibri" w:cs="Calibri"/>
                <w:color w:val="1A1A1A"/>
                <w:sz w:val="21"/>
                <w:szCs w:val="21"/>
              </w:rPr>
              <w:t>—</w:t>
            </w:r>
          </w:p>
        </w:tc>
      </w:tr>
    </w:tbl>
    <w:p w14:paraId="11E9F8D0" w14:textId="77777777" w:rsidR="00195714" w:rsidRDefault="00195714">
      <w:pPr>
        <w:pStyle w:val="Heading1"/>
        <w:pageBreakBefore/>
        <w:divId w:val="1978026757"/>
        <w:rPr>
          <w:rFonts w:eastAsia="Times New Roman"/>
          <w:kern w:val="36"/>
        </w:rPr>
      </w:pPr>
      <w:r>
        <w:rPr>
          <w:rFonts w:eastAsia="Times New Roman"/>
          <w:kern w:val="36"/>
        </w:rPr>
        <w:lastRenderedPageBreak/>
        <w:t>9. Terms &amp; Conditions</w:t>
      </w:r>
    </w:p>
    <w:p w14:paraId="57FAEF8C"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Project Commencement.</w:t>
      </w:r>
      <w:r>
        <w:rPr>
          <w:rFonts w:ascii="Calibri" w:hAnsi="Calibri" w:cs="Calibri"/>
          <w:color w:val="1A1A1A"/>
          <w:sz w:val="22"/>
          <w:szCs w:val="22"/>
        </w:rPr>
        <w:t xml:space="preserve"> </w:t>
      </w:r>
      <w:r>
        <w:rPr>
          <w:rFonts w:ascii="Calibri" w:hAnsi="Calibri" w:cs="Calibri"/>
          <w:color w:val="1A1A1A"/>
          <w:sz w:val="22"/>
          <w:szCs w:val="22"/>
        </w:rPr>
        <w:t>The project commences only upon receipt of an official Purchase Order (PO) or Work Order (WO) and the first payment as per the schedule above.</w:t>
      </w:r>
    </w:p>
    <w:p w14:paraId="50C4B03D"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Timeline.</w:t>
      </w:r>
      <w:r>
        <w:rPr>
          <w:rFonts w:ascii="Calibri" w:hAnsi="Calibri" w:cs="Calibri"/>
          <w:color w:val="1A1A1A"/>
          <w:sz w:val="22"/>
          <w:szCs w:val="22"/>
        </w:rPr>
        <w:t xml:space="preserve"> Total delivery is 8 weeks from receipt of all required client data. Client review periods are not included. If the project undergoes design or file changes after 90 days from the start date, scope, cost, and timeline will be mutually revised.</w:t>
      </w:r>
    </w:p>
    <w:p w14:paraId="24AA00F5"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Client Inputs.</w:t>
      </w:r>
      <w:r>
        <w:rPr>
          <w:rFonts w:ascii="Calibri" w:hAnsi="Calibri" w:cs="Calibri"/>
          <w:color w:val="1A1A1A"/>
          <w:sz w:val="22"/>
          <w:szCs w:val="22"/>
        </w:rPr>
        <w:t xml:space="preserve"> All required files — CAD drawings, 3D models, brand assets — must be submitted within Week 1. No new files are accepted 2 weeks after project start. Areas without finalized files will be excluded from delivery scope.</w:t>
      </w:r>
    </w:p>
    <w:p w14:paraId="28F386F4"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Revisions.</w:t>
      </w:r>
      <w:r>
        <w:rPr>
          <w:rFonts w:ascii="Calibri" w:hAnsi="Calibri" w:cs="Calibri"/>
          <w:color w:val="1A1A1A"/>
          <w:sz w:val="22"/>
          <w:szCs w:val="22"/>
        </w:rPr>
        <w:t xml:space="preserve"> Revisions are included as per package (2 rounds for A, 3 for B, 5 for C). Additional rounds are charged at SAR 3,000 per round. Change requests that contradict the original scope require written estimates and written approval.</w:t>
      </w:r>
    </w:p>
    <w:p w14:paraId="218D1137"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Pricing &amp; VAT.</w:t>
      </w:r>
      <w:r>
        <w:rPr>
          <w:rFonts w:ascii="Calibri" w:hAnsi="Calibri" w:cs="Calibri"/>
          <w:color w:val="1A1A1A"/>
          <w:sz w:val="22"/>
          <w:szCs w:val="22"/>
        </w:rPr>
        <w:t xml:space="preserve"> All prices are in Saudi Riyals (SAR). VAT is charged at 15% per ZATCA regulations. Prices exclude any third-party tools or licenses unless specifically stated.</w:t>
      </w:r>
    </w:p>
    <w:p w14:paraId="3BDA24E7"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Proposal Validity.</w:t>
      </w:r>
      <w:r>
        <w:rPr>
          <w:rFonts w:ascii="Calibri" w:hAnsi="Calibri" w:cs="Calibri"/>
          <w:color w:val="1A1A1A"/>
          <w:sz w:val="22"/>
          <w:szCs w:val="22"/>
        </w:rPr>
        <w:t xml:space="preserve"> This proposal is valid for 14 working days from the date of issue. After expiry, pricing may be revised.</w:t>
      </w:r>
    </w:p>
    <w:p w14:paraId="3AC6750E"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Ownership.</w:t>
      </w:r>
      <w:r>
        <w:rPr>
          <w:rFonts w:ascii="Calibri" w:hAnsi="Calibri" w:cs="Calibri"/>
          <w:color w:val="1A1A1A"/>
          <w:sz w:val="22"/>
          <w:szCs w:val="22"/>
        </w:rPr>
        <w:t xml:space="preserve"> Platform content is the property of the client upon full payment. Design Zone retains the right to showcase the project in its portfolio unless otherwise agreed in writing.</w:t>
      </w:r>
    </w:p>
    <w:p w14:paraId="6A856A55" w14:textId="77777777" w:rsidR="00195714" w:rsidRDefault="00195714">
      <w:pPr>
        <w:pStyle w:val="NormalWeb"/>
        <w:pageBreakBefore/>
        <w:numPr>
          <w:ilvl w:val="0"/>
          <w:numId w:val="7"/>
        </w:numPr>
        <w:divId w:val="1978026757"/>
        <w:rPr>
          <w:rFonts w:ascii="Calibri" w:hAnsi="Calibri" w:cs="Calibri"/>
          <w:color w:val="1A1A1A"/>
          <w:sz w:val="22"/>
          <w:szCs w:val="22"/>
        </w:rPr>
      </w:pPr>
      <w:r>
        <w:rPr>
          <w:rStyle w:val="Strong"/>
          <w:rFonts w:ascii="Calibri" w:hAnsi="Calibri" w:cs="Calibri"/>
          <w:color w:val="1A1A1A"/>
          <w:sz w:val="22"/>
          <w:szCs w:val="22"/>
        </w:rPr>
        <w:lastRenderedPageBreak/>
        <w:t>Payments.</w:t>
      </w:r>
      <w:r>
        <w:rPr>
          <w:rFonts w:ascii="Calibri" w:hAnsi="Calibri" w:cs="Calibri"/>
          <w:color w:val="1A1A1A"/>
          <w:sz w:val="22"/>
          <w:szCs w:val="22"/>
        </w:rPr>
        <w:t xml:space="preserve"> All payments are via bank transfer. The platform access code and credentials are released only upon full payment confirmation. Late payments may result in suspension of platform access.</w:t>
      </w:r>
    </w:p>
    <w:p w14:paraId="1B4D2D53" w14:textId="77777777" w:rsidR="00195714" w:rsidRDefault="00195714">
      <w:pPr>
        <w:pStyle w:val="Heading1"/>
        <w:pageBreakBefore/>
        <w:divId w:val="836725615"/>
        <w:rPr>
          <w:rFonts w:eastAsia="Times New Roman"/>
          <w:kern w:val="36"/>
        </w:rPr>
      </w:pPr>
      <w:r>
        <w:rPr>
          <w:rFonts w:eastAsia="Times New Roman"/>
          <w:kern w:val="36"/>
        </w:rPr>
        <w:lastRenderedPageBreak/>
        <w:t>10. Next Steps</w:t>
      </w:r>
    </w:p>
    <w:p w14:paraId="7AD098F3" w14:textId="77777777" w:rsidR="00195714" w:rsidRDefault="00195714">
      <w:pPr>
        <w:pStyle w:val="NormalWeb"/>
        <w:pageBreakBefore/>
        <w:divId w:val="836725615"/>
        <w:rPr>
          <w:rFonts w:ascii="Calibri" w:hAnsi="Calibri" w:cs="Calibri"/>
          <w:color w:val="1A1A1A"/>
          <w:sz w:val="22"/>
          <w:szCs w:val="22"/>
        </w:rPr>
      </w:pPr>
      <w:r>
        <w:rPr>
          <w:rFonts w:ascii="Calibri" w:hAnsi="Calibri" w:cs="Calibri"/>
          <w:color w:val="1A1A1A"/>
          <w:sz w:val="22"/>
          <w:szCs w:val="22"/>
        </w:rPr>
        <w:lastRenderedPageBreak/>
        <w:t>We look forward to partnering with you to bring your project to life digitally. Here is how to get started:</w:t>
      </w:r>
    </w:p>
    <w:p w14:paraId="2F888D47"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Review Both Proposals.</w:t>
      </w:r>
      <w:r>
        <w:rPr>
          <w:rFonts w:ascii="Calibri" w:hAnsi="Calibri" w:cs="Calibri"/>
          <w:color w:val="1A1A1A"/>
          <w:sz w:val="22"/>
          <w:szCs w:val="22"/>
        </w:rPr>
        <w:t xml:space="preserve"> Read this Financial Proposal alongside the Technical Proposal (Ref: TM-TP-2026-[###]) to understand the full scope.</w:t>
      </w:r>
    </w:p>
    <w:p w14:paraId="24A09EF5"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Schedule a Live Demo.</w:t>
      </w:r>
      <w:r>
        <w:rPr>
          <w:rFonts w:ascii="Calibri" w:hAnsi="Calibri" w:cs="Calibri"/>
          <w:color w:val="1A1A1A"/>
          <w:sz w:val="22"/>
          <w:szCs w:val="22"/>
        </w:rPr>
        <w:t xml:space="preserve"> Contact Design Zone to arrange a 30-minute live walkthrough of the TwinMaq platform — tailored to your project type.</w:t>
      </w:r>
    </w:p>
    <w:p w14:paraId="40FEDF64"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Confirm Your Package.</w:t>
      </w:r>
      <w:r>
        <w:rPr>
          <w:rFonts w:ascii="Calibri" w:hAnsi="Calibri" w:cs="Calibri"/>
          <w:color w:val="1A1A1A"/>
          <w:sz w:val="22"/>
          <w:szCs w:val="22"/>
        </w:rPr>
        <w:t xml:space="preserve"> </w:t>
      </w:r>
      <w:r>
        <w:rPr>
          <w:rFonts w:ascii="Calibri" w:hAnsi="Calibri" w:cs="Calibri"/>
          <w:color w:val="1A1A1A"/>
          <w:sz w:val="22"/>
          <w:szCs w:val="22"/>
        </w:rPr>
        <w:t>Select the package and any add-ons that best fit your project requirements and budget.</w:t>
      </w:r>
    </w:p>
    <w:p w14:paraId="0CCCD69F"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Sign &amp; Submit First Payment.</w:t>
      </w:r>
      <w:r>
        <w:rPr>
          <w:rFonts w:ascii="Calibri" w:hAnsi="Calibri" w:cs="Calibri"/>
          <w:color w:val="1A1A1A"/>
          <w:sz w:val="22"/>
          <w:szCs w:val="22"/>
        </w:rPr>
        <w:t xml:space="preserve"> Sign the service agreement and submit the 50% first payment to initiate the project.</w:t>
      </w:r>
    </w:p>
    <w:p w14:paraId="29525CB1"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Submit Project Files.</w:t>
      </w:r>
      <w:r>
        <w:rPr>
          <w:rFonts w:ascii="Calibri" w:hAnsi="Calibri" w:cs="Calibri"/>
          <w:color w:val="1A1A1A"/>
          <w:sz w:val="22"/>
          <w:szCs w:val="22"/>
        </w:rPr>
        <w:t xml:space="preserve"> Provide all required CAD files, brand assets, and project documentation within Week 1.</w:t>
      </w:r>
    </w:p>
    <w:p w14:paraId="57BABE5A" w14:textId="77777777" w:rsidR="00195714" w:rsidRDefault="00195714">
      <w:pPr>
        <w:pStyle w:val="NormalWeb"/>
        <w:pageBreakBefore/>
        <w:numPr>
          <w:ilvl w:val="0"/>
          <w:numId w:val="8"/>
        </w:numPr>
        <w:divId w:val="836725615"/>
        <w:rPr>
          <w:rFonts w:ascii="Calibri" w:hAnsi="Calibri" w:cs="Calibri"/>
          <w:color w:val="1A1A1A"/>
          <w:sz w:val="22"/>
          <w:szCs w:val="22"/>
        </w:rPr>
      </w:pPr>
      <w:r>
        <w:rPr>
          <w:rStyle w:val="Strong"/>
          <w:rFonts w:ascii="Calibri" w:hAnsi="Calibri" w:cs="Calibri"/>
          <w:color w:val="1A1A1A"/>
          <w:sz w:val="22"/>
          <w:szCs w:val="22"/>
        </w:rPr>
        <w:lastRenderedPageBreak/>
        <w:t>8-Week Countdown Begins.</w:t>
      </w:r>
      <w:r>
        <w:rPr>
          <w:rFonts w:ascii="Calibri" w:hAnsi="Calibri" w:cs="Calibri"/>
          <w:color w:val="1A1A1A"/>
          <w:sz w:val="22"/>
          <w:szCs w:val="22"/>
        </w:rPr>
        <w:t xml:space="preserve"> Design Zone's team immediately begins work. You will receive regular progress updates.</w:t>
      </w:r>
    </w:p>
    <w:p w14:paraId="32256A8C" w14:textId="77777777" w:rsidR="00195714" w:rsidRDefault="00195714">
      <w:pPr>
        <w:pageBreakBefore/>
        <w:jc w:val="center"/>
        <w:divId w:val="18624743"/>
        <w:rPr>
          <w:rFonts w:ascii="Calibri" w:eastAsia="Times New Roman" w:hAnsi="Calibri" w:cs="Calibri"/>
          <w:color w:val="6B8CBA"/>
          <w:sz w:val="18"/>
          <w:szCs w:val="18"/>
        </w:rPr>
      </w:pPr>
      <w:r>
        <w:rPr>
          <w:rStyle w:val="Emphasis"/>
          <w:rFonts w:ascii="Calibri" w:eastAsia="Times New Roman" w:hAnsi="Calibri" w:cs="Calibri"/>
          <w:color w:val="6B8CBA"/>
          <w:sz w:val="18"/>
          <w:szCs w:val="18"/>
        </w:rPr>
        <w:lastRenderedPageBreak/>
        <w:t>"Elevating Real Estate Experiences — TwinMaq powered by Design Zone"</w:t>
      </w:r>
      <w:r>
        <w:rPr>
          <w:rFonts w:ascii="Calibri" w:eastAsia="Times New Roman" w:hAnsi="Calibri" w:cs="Calibri"/>
          <w:color w:val="6B8CBA"/>
          <w:sz w:val="18"/>
          <w:szCs w:val="18"/>
        </w:rPr>
        <w:br/>
      </w:r>
      <w:r>
        <w:rPr>
          <w:rStyle w:val="Strong"/>
          <w:rFonts w:ascii="Calibri" w:eastAsia="Times New Roman" w:hAnsi="Calibri" w:cs="Calibri"/>
          <w:color w:val="6B8CBA"/>
          <w:sz w:val="18"/>
          <w:szCs w:val="18"/>
        </w:rPr>
        <w:t>Design Zone | TwinMaq Division</w:t>
      </w:r>
      <w:r>
        <w:rPr>
          <w:rFonts w:ascii="Calibri" w:eastAsia="Times New Roman" w:hAnsi="Calibri" w:cs="Calibri"/>
          <w:color w:val="6B8CBA"/>
          <w:sz w:val="18"/>
          <w:szCs w:val="18"/>
        </w:rPr>
        <w:br/>
        <w:t xml:space="preserve">Saudi Arabia  ·  Jordan  ·  Egypt  ·  www.designzone.com.sa </w:t>
      </w:r>
    </w:p>
    <w:sectPr w:rsidR="00000000">
      <w:pgSz w:w="11907" w:h="16840"/>
      <w:pgMar w:top="1418" w:right="1247" w:bottom="1418"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D249C"/>
    <w:multiLevelType w:val="multilevel"/>
    <w:tmpl w:val="4B764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1521A"/>
    <w:multiLevelType w:val="multilevel"/>
    <w:tmpl w:val="D1DC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674FF"/>
    <w:multiLevelType w:val="multilevel"/>
    <w:tmpl w:val="605E8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676F19"/>
    <w:multiLevelType w:val="multilevel"/>
    <w:tmpl w:val="A542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0D4C61"/>
    <w:multiLevelType w:val="multilevel"/>
    <w:tmpl w:val="D5E8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695FB4"/>
    <w:multiLevelType w:val="multilevel"/>
    <w:tmpl w:val="A17EE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736196"/>
    <w:multiLevelType w:val="multilevel"/>
    <w:tmpl w:val="0292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EE6791"/>
    <w:multiLevelType w:val="multilevel"/>
    <w:tmpl w:val="41D6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468822">
    <w:abstractNumId w:val="7"/>
  </w:num>
  <w:num w:numId="2" w16cid:durableId="736052291">
    <w:abstractNumId w:val="4"/>
  </w:num>
  <w:num w:numId="3" w16cid:durableId="404761016">
    <w:abstractNumId w:val="0"/>
  </w:num>
  <w:num w:numId="4" w16cid:durableId="714621942">
    <w:abstractNumId w:val="6"/>
  </w:num>
  <w:num w:numId="5" w16cid:durableId="1074932836">
    <w:abstractNumId w:val="5"/>
  </w:num>
  <w:num w:numId="6" w16cid:durableId="1963876146">
    <w:abstractNumId w:val="2"/>
  </w:num>
  <w:num w:numId="7" w16cid:durableId="1314484164">
    <w:abstractNumId w:val="3"/>
  </w:num>
  <w:num w:numId="8" w16cid:durableId="1582904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95714"/>
    <w:rsid w:val="00195714"/>
    <w:rsid w:val="00995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FDBE83"/>
  <w15:chartTrackingRefBased/>
  <w15:docId w15:val="{C1DCD70A-53BF-4B44-9388-B6DE12312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uiPriority w:val="9"/>
    <w:qFormat/>
    <w:pPr>
      <w:keepNext/>
      <w:pBdr>
        <w:bottom w:val="single" w:sz="18" w:space="4" w:color="1A3A5C"/>
      </w:pBdr>
      <w:spacing w:before="480" w:after="200"/>
      <w:outlineLvl w:val="0"/>
    </w:pPr>
    <w:rPr>
      <w:rFonts w:ascii="Calibri" w:hAnsi="Calibri" w:cs="Calibri"/>
      <w:b/>
      <w:bCs/>
      <w:color w:val="1A3A5C"/>
      <w:sz w:val="32"/>
      <w:szCs w:val="32"/>
    </w:rPr>
  </w:style>
  <w:style w:type="paragraph" w:styleId="Heading2">
    <w:name w:val="heading 2"/>
    <w:basedOn w:val="Normal"/>
    <w:uiPriority w:val="9"/>
    <w:qFormat/>
    <w:pPr>
      <w:keepNext/>
      <w:pBdr>
        <w:left w:val="single" w:sz="36" w:space="8" w:color="1A3A5C"/>
      </w:pBdr>
      <w:spacing w:before="360" w:after="160"/>
      <w:outlineLvl w:val="1"/>
    </w:pPr>
    <w:rPr>
      <w:rFonts w:ascii="Calibri" w:hAnsi="Calibri" w:cs="Calibri"/>
      <w:b/>
      <w:bCs/>
      <w:color w:val="2C5282"/>
      <w:sz w:val="26"/>
      <w:szCs w:val="26"/>
    </w:rPr>
  </w:style>
  <w:style w:type="paragraph" w:styleId="Heading3">
    <w:name w:val="heading 3"/>
    <w:basedOn w:val="Normal"/>
    <w:uiPriority w:val="9"/>
    <w:qFormat/>
    <w:pPr>
      <w:keepNext/>
      <w:spacing w:before="280" w:after="120"/>
      <w:outlineLvl w:val="2"/>
    </w:pPr>
    <w:rPr>
      <w:rFonts w:ascii="Calibri" w:hAnsi="Calibri" w:cs="Calibri"/>
      <w:b/>
      <w:bCs/>
      <w:color w:val="1A3A5C"/>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60"/>
      <w:jc w:val="both"/>
    </w:pPr>
  </w:style>
  <w:style w:type="paragraph" w:styleId="NormalWeb">
    <w:name w:val="Normal (Web)"/>
    <w:basedOn w:val="Normal"/>
    <w:uiPriority w:val="99"/>
    <w:semiHidden/>
    <w:unhideWhenUsed/>
    <w:pPr>
      <w:spacing w:after="160"/>
      <w:jc w:val="both"/>
    </w:pPr>
  </w:style>
  <w:style w:type="paragraph" w:customStyle="1" w:styleId="toc1">
    <w:name w:val="toc1"/>
    <w:basedOn w:val="Normal"/>
    <w:pPr>
      <w:spacing w:after="160"/>
      <w:jc w:val="both"/>
    </w:pPr>
    <w:rPr>
      <w:b/>
      <w:bCs/>
      <w:color w:val="1A3A5C"/>
      <w:sz w:val="22"/>
      <w:szCs w:val="22"/>
    </w:rPr>
  </w:style>
  <w:style w:type="paragraph" w:customStyle="1" w:styleId="toc2">
    <w:name w:val="toc2"/>
    <w:basedOn w:val="Normal"/>
    <w:pPr>
      <w:spacing w:after="160"/>
      <w:ind w:left="360"/>
      <w:jc w:val="both"/>
    </w:pPr>
    <w:rPr>
      <w:color w:val="2D3748"/>
      <w:sz w:val="21"/>
      <w:szCs w:val="21"/>
    </w:rPr>
  </w:style>
  <w:style w:type="paragraph" w:customStyle="1" w:styleId="toc3">
    <w:name w:val="toc3"/>
    <w:basedOn w:val="Normal"/>
    <w:pPr>
      <w:spacing w:after="160"/>
      <w:ind w:left="720"/>
      <w:jc w:val="both"/>
    </w:pPr>
    <w:rPr>
      <w:color w:val="4A5568"/>
      <w:sz w:val="20"/>
      <w:szCs w:val="20"/>
    </w:rPr>
  </w:style>
  <w:style w:type="paragraph" w:customStyle="1" w:styleId="callout">
    <w:name w:val="callout"/>
    <w:basedOn w:val="Normal"/>
    <w:pPr>
      <w:pBdr>
        <w:left w:val="single" w:sz="36" w:space="14" w:color="1A3A5C"/>
      </w:pBdr>
      <w:shd w:val="clear" w:color="auto" w:fill="EEF3F9"/>
      <w:spacing w:before="280" w:after="280"/>
    </w:pPr>
    <w:rPr>
      <w:sz w:val="21"/>
      <w:szCs w:val="21"/>
    </w:rPr>
  </w:style>
  <w:style w:type="paragraph" w:customStyle="1" w:styleId="divider">
    <w:name w:val="divider"/>
    <w:basedOn w:val="Normal"/>
    <w:pPr>
      <w:pBdr>
        <w:top w:val="single" w:sz="8" w:space="0" w:color="C0CFE0"/>
      </w:pBdr>
      <w:spacing w:before="360" w:after="360"/>
    </w:pPr>
  </w:style>
  <w:style w:type="paragraph" w:customStyle="1" w:styleId="price-block">
    <w:name w:val="price-block"/>
    <w:basedOn w:val="Normal"/>
    <w:pPr>
      <w:shd w:val="clear" w:color="auto" w:fill="1A3A5C"/>
      <w:spacing w:before="280" w:after="280"/>
      <w:jc w:val="center"/>
    </w:pPr>
    <w:rPr>
      <w:color w:val="FFFFFF"/>
    </w:rPr>
  </w:style>
  <w:style w:type="paragraph" w:customStyle="1" w:styleId="package-header">
    <w:name w:val="package-header"/>
    <w:basedOn w:val="Normal"/>
    <w:pPr>
      <w:shd w:val="clear" w:color="auto" w:fill="1A3A5C"/>
      <w:spacing w:before="400" w:after="200"/>
    </w:pPr>
    <w:rPr>
      <w:color w:val="FFFFFF"/>
    </w:rPr>
  </w:style>
  <w:style w:type="paragraph" w:customStyle="1" w:styleId="step-row">
    <w:name w:val="step-row"/>
    <w:basedOn w:val="Normal"/>
    <w:pPr>
      <w:spacing w:before="160" w:after="160"/>
    </w:pPr>
  </w:style>
  <w:style w:type="paragraph" w:customStyle="1" w:styleId="step-num">
    <w:name w:val="step-num"/>
    <w:basedOn w:val="Normal"/>
    <w:pPr>
      <w:shd w:val="clear" w:color="auto" w:fill="1A3A5C"/>
      <w:spacing w:before="100" w:beforeAutospacing="1" w:after="80" w:line="560" w:lineRule="atLeast"/>
      <w:jc w:val="center"/>
    </w:pPr>
    <w:rPr>
      <w:b/>
      <w:bCs/>
      <w:color w:val="FFFFFF"/>
      <w:sz w:val="26"/>
      <w:szCs w:val="26"/>
    </w:rPr>
  </w:style>
  <w:style w:type="paragraph" w:customStyle="1" w:styleId="footer-note">
    <w:name w:val="footer-note"/>
    <w:basedOn w:val="Normal"/>
    <w:pPr>
      <w:pBdr>
        <w:top w:val="single" w:sz="8" w:space="10" w:color="C0CFE0"/>
      </w:pBdr>
      <w:spacing w:before="480" w:after="80"/>
      <w:jc w:val="center"/>
    </w:pPr>
    <w:rPr>
      <w:color w:val="6B8CBA"/>
      <w:sz w:val="18"/>
      <w:szCs w:val="18"/>
    </w:rPr>
  </w:style>
  <w:style w:type="paragraph" w:customStyle="1" w:styleId="price-label">
    <w:name w:val="price-label"/>
    <w:basedOn w:val="Normal"/>
    <w:pPr>
      <w:spacing w:before="100" w:beforeAutospacing="1" w:after="80"/>
    </w:pPr>
  </w:style>
  <w:style w:type="paragraph" w:customStyle="1" w:styleId="price-amount">
    <w:name w:val="price-amount"/>
    <w:basedOn w:val="Normal"/>
    <w:pPr>
      <w:spacing w:before="100" w:beforeAutospacing="1" w:after="80"/>
    </w:pPr>
  </w:style>
  <w:style w:type="paragraph" w:customStyle="1" w:styleId="price-sub">
    <w:name w:val="price-sub"/>
    <w:basedOn w:val="Normal"/>
    <w:pPr>
      <w:spacing w:before="100" w:beforeAutospacing="1" w:after="80"/>
    </w:pPr>
  </w:style>
  <w:style w:type="paragraph" w:customStyle="1" w:styleId="pkg-name">
    <w:name w:val="pkg-name"/>
    <w:basedOn w:val="Normal"/>
    <w:pPr>
      <w:spacing w:before="100" w:beforeAutospacing="1" w:after="80"/>
    </w:pPr>
  </w:style>
  <w:style w:type="paragraph" w:customStyle="1" w:styleId="pkg-tag">
    <w:name w:val="pkg-tag"/>
    <w:basedOn w:val="Normal"/>
    <w:pPr>
      <w:spacing w:before="100" w:beforeAutospacing="1" w:after="80"/>
    </w:pPr>
  </w:style>
  <w:style w:type="paragraph" w:customStyle="1" w:styleId="price-label1">
    <w:name w:val="price-label1"/>
    <w:basedOn w:val="Normal"/>
    <w:pPr>
      <w:spacing w:after="160"/>
      <w:jc w:val="both"/>
    </w:pPr>
    <w:rPr>
      <w:spacing w:val="40"/>
      <w:sz w:val="20"/>
      <w:szCs w:val="20"/>
    </w:rPr>
  </w:style>
  <w:style w:type="paragraph" w:customStyle="1" w:styleId="price-amount1">
    <w:name w:val="price-amount1"/>
    <w:basedOn w:val="Normal"/>
    <w:pPr>
      <w:spacing w:after="160"/>
      <w:jc w:val="both"/>
    </w:pPr>
    <w:rPr>
      <w:b/>
      <w:bCs/>
      <w:sz w:val="52"/>
      <w:szCs w:val="52"/>
    </w:rPr>
  </w:style>
  <w:style w:type="paragraph" w:customStyle="1" w:styleId="price-sub1">
    <w:name w:val="price-sub1"/>
    <w:basedOn w:val="Normal"/>
    <w:pPr>
      <w:spacing w:after="160"/>
      <w:jc w:val="both"/>
    </w:pPr>
    <w:rPr>
      <w:sz w:val="18"/>
      <w:szCs w:val="18"/>
    </w:rPr>
  </w:style>
  <w:style w:type="paragraph" w:customStyle="1" w:styleId="pkg-name1">
    <w:name w:val="pkg-name1"/>
    <w:basedOn w:val="Normal"/>
    <w:pPr>
      <w:spacing w:after="160"/>
      <w:jc w:val="both"/>
    </w:pPr>
    <w:rPr>
      <w:b/>
      <w:bCs/>
      <w:spacing w:val="20"/>
      <w:sz w:val="36"/>
      <w:szCs w:val="36"/>
    </w:rPr>
  </w:style>
  <w:style w:type="paragraph" w:customStyle="1" w:styleId="pkg-tag1">
    <w:name w:val="pkg-tag1"/>
    <w:basedOn w:val="Normal"/>
    <w:pPr>
      <w:spacing w:before="60" w:after="160"/>
      <w:jc w:val="both"/>
    </w:pPr>
    <w:rPr>
      <w:sz w:val="19"/>
      <w:szCs w:val="19"/>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9703178">
      <w:marLeft w:val="0"/>
      <w:marRight w:val="0"/>
      <w:marTop w:val="0"/>
      <w:marBottom w:val="0"/>
      <w:divBdr>
        <w:top w:val="none" w:sz="0" w:space="0" w:color="auto"/>
        <w:left w:val="none" w:sz="0" w:space="0" w:color="auto"/>
        <w:bottom w:val="none" w:sz="0" w:space="0" w:color="auto"/>
        <w:right w:val="none" w:sz="0" w:space="0" w:color="auto"/>
      </w:divBdr>
      <w:divsChild>
        <w:div w:id="1069811826">
          <w:marLeft w:val="0"/>
          <w:marRight w:val="0"/>
          <w:marTop w:val="280"/>
          <w:marBottom w:val="280"/>
          <w:divBdr>
            <w:top w:val="none" w:sz="0" w:space="0" w:color="auto"/>
            <w:left w:val="single" w:sz="36" w:space="14" w:color="1A3A5C"/>
            <w:bottom w:val="none" w:sz="0" w:space="0" w:color="auto"/>
            <w:right w:val="none" w:sz="0" w:space="0" w:color="auto"/>
          </w:divBdr>
        </w:div>
      </w:divsChild>
    </w:div>
    <w:div w:id="836725615">
      <w:marLeft w:val="0"/>
      <w:marRight w:val="0"/>
      <w:marTop w:val="0"/>
      <w:marBottom w:val="0"/>
      <w:divBdr>
        <w:top w:val="none" w:sz="0" w:space="0" w:color="auto"/>
        <w:left w:val="none" w:sz="0" w:space="0" w:color="auto"/>
        <w:bottom w:val="none" w:sz="0" w:space="0" w:color="auto"/>
        <w:right w:val="none" w:sz="0" w:space="0" w:color="auto"/>
      </w:divBdr>
      <w:divsChild>
        <w:div w:id="18624743">
          <w:marLeft w:val="0"/>
          <w:marRight w:val="0"/>
          <w:marTop w:val="480"/>
          <w:marBottom w:val="0"/>
          <w:divBdr>
            <w:top w:val="single" w:sz="8" w:space="10" w:color="C0CFE0"/>
            <w:left w:val="none" w:sz="0" w:space="0" w:color="auto"/>
            <w:bottom w:val="none" w:sz="0" w:space="0" w:color="auto"/>
            <w:right w:val="none" w:sz="0" w:space="0" w:color="auto"/>
          </w:divBdr>
        </w:div>
      </w:divsChild>
    </w:div>
    <w:div w:id="1020354562">
      <w:marLeft w:val="0"/>
      <w:marRight w:val="0"/>
      <w:marTop w:val="0"/>
      <w:marBottom w:val="0"/>
      <w:divBdr>
        <w:top w:val="none" w:sz="0" w:space="0" w:color="auto"/>
        <w:left w:val="none" w:sz="0" w:space="0" w:color="auto"/>
        <w:bottom w:val="none" w:sz="0" w:space="0" w:color="auto"/>
        <w:right w:val="none" w:sz="0" w:space="0" w:color="auto"/>
      </w:divBdr>
      <w:divsChild>
        <w:div w:id="1936860506">
          <w:marLeft w:val="0"/>
          <w:marRight w:val="0"/>
          <w:marTop w:val="280"/>
          <w:marBottom w:val="280"/>
          <w:divBdr>
            <w:top w:val="none" w:sz="0" w:space="0" w:color="auto"/>
            <w:left w:val="none" w:sz="0" w:space="0" w:color="auto"/>
            <w:bottom w:val="none" w:sz="0" w:space="0" w:color="auto"/>
            <w:right w:val="none" w:sz="0" w:space="0" w:color="auto"/>
          </w:divBdr>
          <w:divsChild>
            <w:div w:id="1405444599">
              <w:marLeft w:val="0"/>
              <w:marRight w:val="0"/>
              <w:marTop w:val="0"/>
              <w:marBottom w:val="0"/>
              <w:divBdr>
                <w:top w:val="none" w:sz="0" w:space="0" w:color="auto"/>
                <w:left w:val="none" w:sz="0" w:space="0" w:color="auto"/>
                <w:bottom w:val="none" w:sz="0" w:space="0" w:color="auto"/>
                <w:right w:val="none" w:sz="0" w:space="0" w:color="auto"/>
              </w:divBdr>
            </w:div>
            <w:div w:id="1933512722">
              <w:marLeft w:val="0"/>
              <w:marRight w:val="0"/>
              <w:marTop w:val="0"/>
              <w:marBottom w:val="0"/>
              <w:divBdr>
                <w:top w:val="none" w:sz="0" w:space="0" w:color="auto"/>
                <w:left w:val="none" w:sz="0" w:space="0" w:color="auto"/>
                <w:bottom w:val="none" w:sz="0" w:space="0" w:color="auto"/>
                <w:right w:val="none" w:sz="0" w:space="0" w:color="auto"/>
              </w:divBdr>
            </w:div>
            <w:div w:id="37323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782892">
      <w:marLeft w:val="0"/>
      <w:marRight w:val="0"/>
      <w:marTop w:val="0"/>
      <w:marBottom w:val="0"/>
      <w:divBdr>
        <w:top w:val="none" w:sz="0" w:space="0" w:color="auto"/>
        <w:left w:val="none" w:sz="0" w:space="0" w:color="auto"/>
        <w:bottom w:val="none" w:sz="0" w:space="0" w:color="auto"/>
        <w:right w:val="none" w:sz="0" w:space="0" w:color="auto"/>
      </w:divBdr>
      <w:divsChild>
        <w:div w:id="636452475">
          <w:marLeft w:val="0"/>
          <w:marRight w:val="0"/>
          <w:marTop w:val="400"/>
          <w:marBottom w:val="280"/>
          <w:divBdr>
            <w:top w:val="none" w:sz="0" w:space="0" w:color="auto"/>
            <w:left w:val="single" w:sz="36" w:space="14" w:color="1A3A5C"/>
            <w:bottom w:val="none" w:sz="0" w:space="0" w:color="auto"/>
            <w:right w:val="none" w:sz="0" w:space="0" w:color="auto"/>
          </w:divBdr>
        </w:div>
      </w:divsChild>
    </w:div>
    <w:div w:id="1378705065">
      <w:marLeft w:val="0"/>
      <w:marRight w:val="0"/>
      <w:marTop w:val="0"/>
      <w:marBottom w:val="0"/>
      <w:divBdr>
        <w:top w:val="none" w:sz="0" w:space="0" w:color="auto"/>
        <w:left w:val="none" w:sz="0" w:space="0" w:color="auto"/>
        <w:bottom w:val="none" w:sz="0" w:space="0" w:color="auto"/>
        <w:right w:val="none" w:sz="0" w:space="0" w:color="auto"/>
      </w:divBdr>
      <w:divsChild>
        <w:div w:id="1902401424">
          <w:marLeft w:val="0"/>
          <w:marRight w:val="0"/>
          <w:marTop w:val="280"/>
          <w:marBottom w:val="280"/>
          <w:divBdr>
            <w:top w:val="none" w:sz="0" w:space="0" w:color="auto"/>
            <w:left w:val="single" w:sz="36" w:space="14" w:color="1A3A5C"/>
            <w:bottom w:val="none" w:sz="0" w:space="0" w:color="auto"/>
            <w:right w:val="none" w:sz="0" w:space="0" w:color="auto"/>
          </w:divBdr>
        </w:div>
      </w:divsChild>
    </w:div>
    <w:div w:id="1683781397">
      <w:marLeft w:val="0"/>
      <w:marRight w:val="0"/>
      <w:marTop w:val="0"/>
      <w:marBottom w:val="0"/>
      <w:divBdr>
        <w:top w:val="none" w:sz="0" w:space="0" w:color="auto"/>
        <w:left w:val="none" w:sz="0" w:space="0" w:color="auto"/>
        <w:bottom w:val="none" w:sz="0" w:space="0" w:color="auto"/>
        <w:right w:val="none" w:sz="0" w:space="0" w:color="auto"/>
      </w:divBdr>
      <w:divsChild>
        <w:div w:id="430706662">
          <w:marLeft w:val="0"/>
          <w:marRight w:val="0"/>
          <w:marTop w:val="280"/>
          <w:marBottom w:val="280"/>
          <w:divBdr>
            <w:top w:val="none" w:sz="0" w:space="0" w:color="auto"/>
            <w:left w:val="none" w:sz="0" w:space="0" w:color="auto"/>
            <w:bottom w:val="none" w:sz="0" w:space="0" w:color="auto"/>
            <w:right w:val="none" w:sz="0" w:space="0" w:color="auto"/>
          </w:divBdr>
          <w:divsChild>
            <w:div w:id="1323507113">
              <w:marLeft w:val="0"/>
              <w:marRight w:val="0"/>
              <w:marTop w:val="0"/>
              <w:marBottom w:val="0"/>
              <w:divBdr>
                <w:top w:val="none" w:sz="0" w:space="0" w:color="auto"/>
                <w:left w:val="none" w:sz="0" w:space="0" w:color="auto"/>
                <w:bottom w:val="none" w:sz="0" w:space="0" w:color="auto"/>
                <w:right w:val="none" w:sz="0" w:space="0" w:color="auto"/>
              </w:divBdr>
            </w:div>
            <w:div w:id="1552307723">
              <w:marLeft w:val="0"/>
              <w:marRight w:val="0"/>
              <w:marTop w:val="0"/>
              <w:marBottom w:val="0"/>
              <w:divBdr>
                <w:top w:val="none" w:sz="0" w:space="0" w:color="auto"/>
                <w:left w:val="none" w:sz="0" w:space="0" w:color="auto"/>
                <w:bottom w:val="none" w:sz="0" w:space="0" w:color="auto"/>
                <w:right w:val="none" w:sz="0" w:space="0" w:color="auto"/>
              </w:divBdr>
            </w:div>
            <w:div w:id="2082559456">
              <w:marLeft w:val="0"/>
              <w:marRight w:val="0"/>
              <w:marTop w:val="0"/>
              <w:marBottom w:val="0"/>
              <w:divBdr>
                <w:top w:val="none" w:sz="0" w:space="0" w:color="auto"/>
                <w:left w:val="none" w:sz="0" w:space="0" w:color="auto"/>
                <w:bottom w:val="none" w:sz="0" w:space="0" w:color="auto"/>
                <w:right w:val="none" w:sz="0" w:space="0" w:color="auto"/>
              </w:divBdr>
            </w:div>
          </w:divsChild>
        </w:div>
        <w:div w:id="104932347">
          <w:marLeft w:val="0"/>
          <w:marRight w:val="0"/>
          <w:marTop w:val="280"/>
          <w:marBottom w:val="280"/>
          <w:divBdr>
            <w:top w:val="none" w:sz="0" w:space="0" w:color="auto"/>
            <w:left w:val="single" w:sz="36" w:space="14" w:color="1A3A5C"/>
            <w:bottom w:val="none" w:sz="0" w:space="0" w:color="auto"/>
            <w:right w:val="none" w:sz="0" w:space="0" w:color="auto"/>
          </w:divBdr>
        </w:div>
      </w:divsChild>
    </w:div>
    <w:div w:id="1711997460">
      <w:marLeft w:val="0"/>
      <w:marRight w:val="0"/>
      <w:marTop w:val="1000"/>
      <w:marBottom w:val="0"/>
      <w:divBdr>
        <w:top w:val="none" w:sz="0" w:space="0" w:color="auto"/>
        <w:left w:val="none" w:sz="0" w:space="0" w:color="auto"/>
        <w:bottom w:val="none" w:sz="0" w:space="0" w:color="auto"/>
        <w:right w:val="none" w:sz="0" w:space="0" w:color="auto"/>
      </w:divBdr>
    </w:div>
    <w:div w:id="1715883870">
      <w:marLeft w:val="0"/>
      <w:marRight w:val="0"/>
      <w:marTop w:val="1100"/>
      <w:marBottom w:val="240"/>
      <w:divBdr>
        <w:top w:val="none" w:sz="0" w:space="0" w:color="auto"/>
        <w:left w:val="none" w:sz="0" w:space="0" w:color="auto"/>
        <w:bottom w:val="none" w:sz="0" w:space="0" w:color="auto"/>
        <w:right w:val="none" w:sz="0" w:space="0" w:color="auto"/>
      </w:divBdr>
    </w:div>
    <w:div w:id="1866213711">
      <w:marLeft w:val="0"/>
      <w:marRight w:val="0"/>
      <w:marTop w:val="0"/>
      <w:marBottom w:val="0"/>
      <w:divBdr>
        <w:top w:val="none" w:sz="0" w:space="0" w:color="auto"/>
        <w:left w:val="none" w:sz="0" w:space="0" w:color="auto"/>
        <w:bottom w:val="none" w:sz="0" w:space="0" w:color="auto"/>
        <w:right w:val="none" w:sz="0" w:space="0" w:color="auto"/>
      </w:divBdr>
      <w:divsChild>
        <w:div w:id="1386950648">
          <w:marLeft w:val="0"/>
          <w:marRight w:val="0"/>
          <w:marTop w:val="280"/>
          <w:marBottom w:val="280"/>
          <w:divBdr>
            <w:top w:val="none" w:sz="0" w:space="0" w:color="auto"/>
            <w:left w:val="none" w:sz="0" w:space="0" w:color="auto"/>
            <w:bottom w:val="none" w:sz="0" w:space="0" w:color="auto"/>
            <w:right w:val="none" w:sz="0" w:space="0" w:color="auto"/>
          </w:divBdr>
          <w:divsChild>
            <w:div w:id="67121168">
              <w:marLeft w:val="0"/>
              <w:marRight w:val="0"/>
              <w:marTop w:val="0"/>
              <w:marBottom w:val="0"/>
              <w:divBdr>
                <w:top w:val="none" w:sz="0" w:space="0" w:color="auto"/>
                <w:left w:val="none" w:sz="0" w:space="0" w:color="auto"/>
                <w:bottom w:val="none" w:sz="0" w:space="0" w:color="auto"/>
                <w:right w:val="none" w:sz="0" w:space="0" w:color="auto"/>
              </w:divBdr>
            </w:div>
            <w:div w:id="1737701721">
              <w:marLeft w:val="0"/>
              <w:marRight w:val="0"/>
              <w:marTop w:val="0"/>
              <w:marBottom w:val="0"/>
              <w:divBdr>
                <w:top w:val="none" w:sz="0" w:space="0" w:color="auto"/>
                <w:left w:val="none" w:sz="0" w:space="0" w:color="auto"/>
                <w:bottom w:val="none" w:sz="0" w:space="0" w:color="auto"/>
                <w:right w:val="none" w:sz="0" w:space="0" w:color="auto"/>
              </w:divBdr>
            </w:div>
            <w:div w:id="759714570">
              <w:marLeft w:val="0"/>
              <w:marRight w:val="0"/>
              <w:marTop w:val="0"/>
              <w:marBottom w:val="0"/>
              <w:divBdr>
                <w:top w:val="none" w:sz="0" w:space="0" w:color="auto"/>
                <w:left w:val="none" w:sz="0" w:space="0" w:color="auto"/>
                <w:bottom w:val="none" w:sz="0" w:space="0" w:color="auto"/>
                <w:right w:val="none" w:sz="0" w:space="0" w:color="auto"/>
              </w:divBdr>
            </w:div>
          </w:divsChild>
        </w:div>
        <w:div w:id="1595016142">
          <w:marLeft w:val="0"/>
          <w:marRight w:val="0"/>
          <w:marTop w:val="280"/>
          <w:marBottom w:val="280"/>
          <w:divBdr>
            <w:top w:val="none" w:sz="0" w:space="0" w:color="auto"/>
            <w:left w:val="single" w:sz="36" w:space="14" w:color="1A3A5C"/>
            <w:bottom w:val="none" w:sz="0" w:space="0" w:color="auto"/>
            <w:right w:val="none" w:sz="0" w:space="0" w:color="auto"/>
          </w:divBdr>
        </w:div>
      </w:divsChild>
    </w:div>
    <w:div w:id="1926723450">
      <w:marLeft w:val="0"/>
      <w:marRight w:val="0"/>
      <w:marTop w:val="0"/>
      <w:marBottom w:val="0"/>
      <w:divBdr>
        <w:top w:val="none" w:sz="0" w:space="0" w:color="auto"/>
        <w:left w:val="none" w:sz="0" w:space="0" w:color="auto"/>
        <w:bottom w:val="none" w:sz="0" w:space="0" w:color="auto"/>
        <w:right w:val="none" w:sz="0" w:space="0" w:color="auto"/>
      </w:divBdr>
    </w:div>
    <w:div w:id="1973441050">
      <w:marLeft w:val="0"/>
      <w:marRight w:val="0"/>
      <w:marTop w:val="0"/>
      <w:marBottom w:val="0"/>
      <w:divBdr>
        <w:top w:val="none" w:sz="0" w:space="0" w:color="auto"/>
        <w:left w:val="none" w:sz="0" w:space="0" w:color="auto"/>
        <w:bottom w:val="none" w:sz="0" w:space="0" w:color="auto"/>
        <w:right w:val="none" w:sz="0" w:space="0" w:color="auto"/>
      </w:divBdr>
    </w:div>
    <w:div w:id="1978026757">
      <w:marLeft w:val="0"/>
      <w:marRight w:val="0"/>
      <w:marTop w:val="0"/>
      <w:marBottom w:val="0"/>
      <w:divBdr>
        <w:top w:val="none" w:sz="0" w:space="0" w:color="auto"/>
        <w:left w:val="none" w:sz="0" w:space="0" w:color="auto"/>
        <w:bottom w:val="none" w:sz="0" w:space="0" w:color="auto"/>
        <w:right w:val="none" w:sz="0" w:space="0" w:color="auto"/>
      </w:divBdr>
    </w:div>
  </w:divs>
  <w:encoding w:val="unicode"/>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117</Pages>
  <Words>1791</Words>
  <Characters>10209</Characters>
  <Application>Microsoft Office Word</Application>
  <DocSecurity>0</DocSecurity>
  <Lines>85</Lines>
  <Paragraphs>23</Paragraphs>
  <ScaleCrop>false</ScaleCrop>
  <Company/>
  <LinksUpToDate>false</LinksUpToDate>
  <CharactersWithSpaces>11977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TwinMaq Financial Proposal</dc:title>
  <dc:subject/>
  <dc:creator>Sundos Sroor</dc:creator>
  <cp:keywords/>
  <dc:description/>
  <cp:lastModifiedBy>Sundos Sroor</cp:lastModifiedBy>
  <cp:revision>2</cp:revision>
  <dcterms:created xsi:type="dcterms:W3CDTF">2026-05-10T10:17:00Z</dcterms:created>
  <dcterms:modified xsi:type="dcterms:W3CDTF">2026-05-10T10:17:00Z</dcterms:modified>
</cp:coreProperties>
</file>