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tblBorders>
          <w:top w:val="single" w:sz="8" w:space="0" w:color="C5D8EC"/>
        </w:tblBorders>
        <w:tblCellMar>
          <w:left w:w="0" w:type="dxa"/>
          <w:right w:w="0" w:type="dxa"/>
        </w:tblCellMar>
        <w:tblLook w:val="04A0" w:firstRow="1" w:lastRow="0" w:firstColumn="1" w:lastColumn="0" w:noHBand="0" w:noVBand="1"/>
      </w:tblPr>
      <w:tblGrid>
        <w:gridCol w:w="8783"/>
        <w:gridCol w:w="743"/>
      </w:tblGrid>
      <w:tr w:rsidR="00000000" w14:paraId="7C2E9090" w14:textId="77777777">
        <w:trPr>
          <w:divId w:val="1257059750"/>
          <w:tblCellSpacing w:w="0" w:type="dxa"/>
        </w:trPr>
        <w:tc>
          <w:tcPr>
            <w:tcW w:w="0" w:type="auto"/>
            <w:tcMar>
              <w:top w:w="60" w:type="dxa"/>
              <w:left w:w="0" w:type="dxa"/>
              <w:bottom w:w="0" w:type="dxa"/>
              <w:right w:w="0" w:type="dxa"/>
            </w:tcMar>
            <w:vAlign w:val="center"/>
            <w:hideMark/>
          </w:tcPr>
          <w:p w14:paraId="14C1905A" w14:textId="77777777" w:rsidR="003B2866" w:rsidRDefault="003B2866">
            <w:pPr>
              <w:spacing w:before="60"/>
              <w:rPr>
                <w:rFonts w:ascii="Calibri" w:eastAsia="Times New Roman" w:hAnsi="Calibri" w:cs="Calibri"/>
                <w:color w:val="6B8CBA"/>
                <w:sz w:val="15"/>
                <w:szCs w:val="15"/>
              </w:rPr>
            </w:pPr>
            <w:r>
              <w:rPr>
                <w:rFonts w:ascii="Calibri" w:eastAsia="Times New Roman" w:hAnsi="Calibri" w:cs="Calibri"/>
                <w:color w:val="6B8CBA"/>
                <w:sz w:val="15"/>
                <w:szCs w:val="15"/>
              </w:rPr>
              <w:t xml:space="preserve">TwinMaq – Financial Proposal | TM-FP-2026-[###]  |  Design Zone Engineering Solutions  ·  www.designzone.com.sa  ·  Confidential </w:t>
            </w:r>
          </w:p>
        </w:tc>
        <w:tc>
          <w:tcPr>
            <w:tcW w:w="0" w:type="auto"/>
            <w:noWrap/>
            <w:tcMar>
              <w:top w:w="60" w:type="dxa"/>
              <w:left w:w="0" w:type="dxa"/>
              <w:bottom w:w="0" w:type="dxa"/>
              <w:right w:w="0" w:type="dxa"/>
            </w:tcMar>
            <w:vAlign w:val="center"/>
            <w:hideMark/>
          </w:tcPr>
          <w:p w14:paraId="60CB8EB5" w14:textId="77777777" w:rsidR="003B2866" w:rsidRDefault="003B2866">
            <w:pPr>
              <w:spacing w:before="60"/>
              <w:jc w:val="right"/>
              <w:rPr>
                <w:rFonts w:ascii="Calibri" w:eastAsia="Times New Roman" w:hAnsi="Calibri" w:cs="Calibri"/>
                <w:color w:val="1A3A5C"/>
                <w:sz w:val="15"/>
                <w:szCs w:val="15"/>
              </w:rPr>
            </w:pPr>
            <w:r>
              <w:rPr>
                <w:rFonts w:ascii="Calibri" w:eastAsia="Times New Roman" w:hAnsi="Calibri" w:cs="Calibri"/>
                <w:color w:val="1A3A5C"/>
                <w:sz w:val="15"/>
                <w:szCs w:val="15"/>
              </w:rPr>
              <w:t>Page </w:t>
            </w:r>
            <w:r>
              <w:rPr>
                <w:rFonts w:ascii="Calibri" w:eastAsia="Times New Roman" w:hAnsi="Calibri" w:cs="Calibri"/>
                <w:color w:val="1A3A5C"/>
                <w:sz w:val="15"/>
                <w:szCs w:val="15"/>
              </w:rPr>
              <w:fldChar w:fldCharType="begin"/>
            </w:r>
            <w:r>
              <w:rPr>
                <w:rFonts w:ascii="Calibri" w:eastAsia="Times New Roman" w:hAnsi="Calibri" w:cs="Calibri"/>
                <w:color w:val="1A3A5C"/>
                <w:sz w:val="15"/>
                <w:szCs w:val="15"/>
              </w:rPr>
              <w:instrText>PAGE</w:instrText>
            </w:r>
            <w:r>
              <w:rPr>
                <w:rFonts w:ascii="Calibri" w:eastAsia="Times New Roman" w:hAnsi="Calibri" w:cs="Calibri"/>
                <w:color w:val="1A3A5C"/>
                <w:sz w:val="15"/>
                <w:szCs w:val="15"/>
              </w:rPr>
              <w:fldChar w:fldCharType="separate"/>
            </w:r>
            <w:r>
              <w:rPr>
                <w:rFonts w:ascii="Calibri" w:eastAsia="Times New Roman" w:hAnsi="Calibri" w:cs="Calibri"/>
                <w:color w:val="1A3A5C"/>
                <w:sz w:val="15"/>
                <w:szCs w:val="15"/>
              </w:rPr>
              <w:t>1</w:t>
            </w:r>
            <w:r>
              <w:rPr>
                <w:rFonts w:ascii="Calibri" w:eastAsia="Times New Roman" w:hAnsi="Calibri" w:cs="Calibri"/>
                <w:color w:val="1A3A5C"/>
                <w:sz w:val="15"/>
                <w:szCs w:val="15"/>
              </w:rPr>
              <w:fldChar w:fldCharType="end"/>
            </w:r>
            <w:r>
              <w:rPr>
                <w:rFonts w:ascii="Calibri" w:eastAsia="Times New Roman" w:hAnsi="Calibri" w:cs="Calibri"/>
                <w:color w:val="1A3A5C"/>
                <w:sz w:val="15"/>
                <w:szCs w:val="15"/>
              </w:rPr>
              <w:t xml:space="preserve"> of 1 </w:t>
            </w:r>
          </w:p>
        </w:tc>
      </w:tr>
    </w:tbl>
    <w:tbl>
      <w:tblPr>
        <w:tblW w:w="5000" w:type="pct"/>
        <w:tblCellSpacing w:w="0" w:type="dxa"/>
        <w:tblCellMar>
          <w:left w:w="0" w:type="dxa"/>
          <w:right w:w="0" w:type="dxa"/>
        </w:tblCellMar>
        <w:tblLook w:val="04A0" w:firstRow="1" w:lastRow="0" w:firstColumn="1" w:lastColumn="0" w:noHBand="0" w:noVBand="1"/>
      </w:tblPr>
      <w:tblGrid>
        <w:gridCol w:w="4291"/>
        <w:gridCol w:w="5235"/>
      </w:tblGrid>
      <w:tr w:rsidR="00000000" w14:paraId="486FBC13" w14:textId="77777777">
        <w:trPr>
          <w:tblCellSpacing w:w="0" w:type="dxa"/>
        </w:trPr>
        <w:tc>
          <w:tcPr>
            <w:tcW w:w="0" w:type="auto"/>
            <w:shd w:val="clear" w:color="auto" w:fill="1A3A5C"/>
            <w:tcMar>
              <w:top w:w="200" w:type="dxa"/>
              <w:left w:w="360" w:type="dxa"/>
              <w:bottom w:w="200" w:type="dxa"/>
              <w:right w:w="360" w:type="dxa"/>
            </w:tcMar>
            <w:vAlign w:val="center"/>
            <w:hideMark/>
          </w:tcPr>
          <w:p w14:paraId="216CEA36" w14:textId="77777777" w:rsidR="003B2866" w:rsidRDefault="003B2866">
            <w:pPr>
              <w:rPr>
                <w:rFonts w:ascii="Calibri" w:eastAsia="Times New Roman" w:hAnsi="Calibri" w:cs="Calibri"/>
                <w:color w:val="1A1A1A"/>
                <w:sz w:val="20"/>
                <w:szCs w:val="20"/>
              </w:rPr>
            </w:pPr>
            <w:r>
              <w:rPr>
                <w:rFonts w:ascii="Calibri" w:eastAsia="Times New Roman" w:hAnsi="Calibri" w:cs="Calibri"/>
                <w:b/>
                <w:bCs/>
                <w:color w:val="FFFFFF"/>
                <w:spacing w:val="20"/>
                <w:sz w:val="25"/>
                <w:szCs w:val="25"/>
              </w:rPr>
              <w:t>Design Zone</w:t>
            </w:r>
            <w:r>
              <w:rPr>
                <w:rFonts w:ascii="Calibri" w:eastAsia="Times New Roman" w:hAnsi="Calibri" w:cs="Calibri"/>
                <w:color w:val="1A1A1A"/>
                <w:sz w:val="20"/>
                <w:szCs w:val="20"/>
              </w:rPr>
              <w:t xml:space="preserve"> </w:t>
            </w:r>
            <w:r>
              <w:rPr>
                <w:rFonts w:ascii="Calibri" w:eastAsia="Times New Roman" w:hAnsi="Calibri" w:cs="Calibri"/>
                <w:color w:val="7BAFD4"/>
                <w:sz w:val="19"/>
                <w:szCs w:val="19"/>
              </w:rPr>
              <w:t>| TwinMaq Division</w:t>
            </w:r>
            <w:r>
              <w:rPr>
                <w:rFonts w:ascii="Calibri" w:eastAsia="Times New Roman" w:hAnsi="Calibri" w:cs="Calibri"/>
                <w:color w:val="1A1A1A"/>
                <w:sz w:val="20"/>
                <w:szCs w:val="20"/>
              </w:rPr>
              <w:t xml:space="preserve"> </w:t>
            </w:r>
          </w:p>
        </w:tc>
        <w:tc>
          <w:tcPr>
            <w:tcW w:w="0" w:type="auto"/>
            <w:shd w:val="clear" w:color="auto" w:fill="1A3A5C"/>
            <w:noWrap/>
            <w:tcMar>
              <w:top w:w="200" w:type="dxa"/>
              <w:left w:w="360" w:type="dxa"/>
              <w:bottom w:w="200" w:type="dxa"/>
              <w:right w:w="360" w:type="dxa"/>
            </w:tcMar>
            <w:vAlign w:val="center"/>
            <w:hideMark/>
          </w:tcPr>
          <w:p w14:paraId="6A61E3DE" w14:textId="77777777" w:rsidR="003B2866" w:rsidRDefault="003B2866">
            <w:pPr>
              <w:jc w:val="right"/>
              <w:rPr>
                <w:rFonts w:ascii="Calibri" w:eastAsia="Times New Roman" w:hAnsi="Calibri" w:cs="Calibri"/>
                <w:color w:val="1A1A1A"/>
                <w:sz w:val="20"/>
                <w:szCs w:val="20"/>
              </w:rPr>
            </w:pPr>
            <w:r>
              <w:rPr>
                <w:rFonts w:ascii="Calibri" w:eastAsia="Times New Roman" w:hAnsi="Calibri" w:cs="Calibri"/>
                <w:color w:val="A0C0E0"/>
                <w:sz w:val="16"/>
                <w:szCs w:val="16"/>
              </w:rPr>
              <w:t xml:space="preserve">ISO 9001 Certified  ·  KSA &amp; GCC  ·  </w:t>
            </w:r>
            <w:r>
              <w:rPr>
                <w:rFonts w:ascii="Calibri" w:eastAsia="Times New Roman" w:hAnsi="Calibri" w:cs="Calibri"/>
                <w:color w:val="A0C0E0"/>
                <w:sz w:val="16"/>
                <w:szCs w:val="16"/>
              </w:rPr>
              <w:t>www.designzone.com.sa</w:t>
            </w:r>
            <w:r>
              <w:rPr>
                <w:rFonts w:ascii="Calibri" w:eastAsia="Times New Roman" w:hAnsi="Calibri" w:cs="Calibri"/>
                <w:color w:val="1A1A1A"/>
                <w:sz w:val="20"/>
                <w:szCs w:val="20"/>
              </w:rPr>
              <w:t xml:space="preserve"> </w:t>
            </w:r>
          </w:p>
        </w:tc>
      </w:tr>
    </w:tbl>
    <w:p w14:paraId="018F0B7C" w14:textId="77777777" w:rsidR="003B2866" w:rsidRDefault="003B2866">
      <w:pPr>
        <w:jc w:val="center"/>
        <w:divId w:val="381759666"/>
        <w:rPr>
          <w:rFonts w:ascii="Calibri" w:eastAsia="Times New Roman" w:hAnsi="Calibri" w:cs="Calibri"/>
          <w:color w:val="1A1A1A"/>
          <w:sz w:val="20"/>
          <w:szCs w:val="20"/>
        </w:rPr>
      </w:pPr>
      <w:r>
        <w:rPr>
          <w:rFonts w:ascii="Calibri" w:eastAsia="Times New Roman" w:hAnsi="Calibri" w:cs="Calibri"/>
          <w:noProof/>
          <w:color w:val="1A1A1A"/>
          <w:sz w:val="20"/>
          <w:szCs w:val="20"/>
        </w:rPr>
        <w:drawing>
          <wp:inline distT="0" distB="0" distL="0" distR="0" wp14:anchorId="313EEAF7" wp14:editId="796C1F6C">
            <wp:extent cx="1905000" cy="1123950"/>
            <wp:effectExtent l="0" t="0" r="0" b="0"/>
            <wp:docPr id="1" name="Picture 1" descr="TwinM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inMa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5000" cy="1123950"/>
                    </a:xfrm>
                    <a:prstGeom prst="rect">
                      <a:avLst/>
                    </a:prstGeom>
                    <a:noFill/>
                    <a:ln>
                      <a:noFill/>
                    </a:ln>
                  </pic:spPr>
                </pic:pic>
              </a:graphicData>
            </a:graphic>
          </wp:inline>
        </w:drawing>
      </w:r>
    </w:p>
    <w:p w14:paraId="67B83AB5" w14:textId="77777777" w:rsidR="003B2866" w:rsidRDefault="003B2866">
      <w:pPr>
        <w:pStyle w:val="NormalWeb"/>
        <w:spacing w:after="840"/>
        <w:jc w:val="center"/>
        <w:rPr>
          <w:rFonts w:ascii="Calibri" w:hAnsi="Calibri" w:cs="Calibri"/>
          <w:b/>
          <w:bCs/>
          <w:color w:val="6B8CBA"/>
          <w:spacing w:val="60"/>
          <w:sz w:val="17"/>
          <w:szCs w:val="17"/>
        </w:rPr>
      </w:pPr>
      <w:r>
        <w:rPr>
          <w:rFonts w:ascii="Calibri" w:hAnsi="Calibri" w:cs="Calibri"/>
          <w:b/>
          <w:bCs/>
          <w:color w:val="6B8CBA"/>
          <w:spacing w:val="60"/>
          <w:sz w:val="17"/>
          <w:szCs w:val="17"/>
        </w:rPr>
        <w:t xml:space="preserve">POWERED BY DESIGN ZONE ENGINEERING SOLUTIONS </w:t>
      </w:r>
    </w:p>
    <w:tbl>
      <w:tblPr>
        <w:tblW w:w="2500" w:type="pct"/>
        <w:jc w:val="center"/>
        <w:tblCellSpacing w:w="0" w:type="dxa"/>
        <w:shd w:val="clear" w:color="auto" w:fill="1A3A5C"/>
        <w:tblCellMar>
          <w:left w:w="0" w:type="dxa"/>
          <w:right w:w="0" w:type="dxa"/>
        </w:tblCellMar>
        <w:tblLook w:val="04A0" w:firstRow="1" w:lastRow="0" w:firstColumn="1" w:lastColumn="0" w:noHBand="0" w:noVBand="1"/>
      </w:tblPr>
      <w:tblGrid>
        <w:gridCol w:w="4763"/>
      </w:tblGrid>
      <w:tr w:rsidR="00000000" w14:paraId="2443F33F" w14:textId="77777777">
        <w:trPr>
          <w:tblCellSpacing w:w="0" w:type="dxa"/>
          <w:jc w:val="center"/>
        </w:trPr>
        <w:tc>
          <w:tcPr>
            <w:tcW w:w="0" w:type="auto"/>
            <w:shd w:val="clear" w:color="auto" w:fill="1A3A5C"/>
            <w:vAlign w:val="center"/>
            <w:hideMark/>
          </w:tcPr>
          <w:p w14:paraId="21B12778" w14:textId="77777777" w:rsidR="003B2866" w:rsidRDefault="003B2866">
            <w:pPr>
              <w:rPr>
                <w:rFonts w:ascii="Calibri" w:hAnsi="Calibri" w:cs="Calibri"/>
                <w:b/>
                <w:bCs/>
                <w:color w:val="6B8CBA"/>
                <w:spacing w:val="60"/>
                <w:sz w:val="17"/>
                <w:szCs w:val="17"/>
              </w:rPr>
            </w:pPr>
          </w:p>
        </w:tc>
      </w:tr>
    </w:tbl>
    <w:p w14:paraId="5DD78AC2" w14:textId="77777777" w:rsidR="003B2866" w:rsidRDefault="003B2866">
      <w:pPr>
        <w:pStyle w:val="NormalWeb"/>
        <w:spacing w:before="240" w:after="100"/>
        <w:jc w:val="center"/>
        <w:rPr>
          <w:rFonts w:ascii="Calibri" w:hAnsi="Calibri" w:cs="Calibri"/>
          <w:b/>
          <w:bCs/>
          <w:color w:val="1A3A5C"/>
          <w:spacing w:val="60"/>
          <w:sz w:val="44"/>
          <w:szCs w:val="44"/>
        </w:rPr>
      </w:pPr>
      <w:r>
        <w:rPr>
          <w:rFonts w:ascii="Calibri" w:hAnsi="Calibri" w:cs="Calibri"/>
          <w:b/>
          <w:bCs/>
          <w:color w:val="1A3A5C"/>
          <w:spacing w:val="60"/>
          <w:sz w:val="44"/>
          <w:szCs w:val="44"/>
        </w:rPr>
        <w:t>FINANCIAL PROPOSAL</w:t>
      </w:r>
    </w:p>
    <w:p w14:paraId="30F30A45" w14:textId="77777777" w:rsidR="003B2866" w:rsidRDefault="003B2866">
      <w:pPr>
        <w:pStyle w:val="NormalWeb"/>
        <w:spacing w:after="720"/>
        <w:jc w:val="center"/>
        <w:rPr>
          <w:rFonts w:ascii="Calibri" w:hAnsi="Calibri" w:cs="Calibri"/>
          <w:color w:val="6B8CBA"/>
          <w:spacing w:val="20"/>
          <w:sz w:val="21"/>
          <w:szCs w:val="21"/>
        </w:rPr>
      </w:pPr>
      <w:r>
        <w:rPr>
          <w:rFonts w:ascii="Calibri" w:hAnsi="Calibri" w:cs="Calibri"/>
          <w:color w:val="6B8CBA"/>
          <w:spacing w:val="20"/>
          <w:sz w:val="21"/>
          <w:szCs w:val="21"/>
        </w:rPr>
        <w:t>Interactive 3D Real Estate Visualisation Platform</w:t>
      </w:r>
    </w:p>
    <w:tbl>
      <w:tblPr>
        <w:tblW w:w="3100" w:type="pct"/>
        <w:jc w:val="center"/>
        <w:tblCellSpacing w:w="0" w:type="dxa"/>
        <w:tblBorders>
          <w:top w:val="single" w:sz="8" w:space="0" w:color="BED0E4"/>
        </w:tblBorders>
        <w:tblCellMar>
          <w:left w:w="0" w:type="dxa"/>
          <w:right w:w="0" w:type="dxa"/>
        </w:tblCellMar>
        <w:tblLook w:val="04A0" w:firstRow="1" w:lastRow="0" w:firstColumn="1" w:lastColumn="0" w:noHBand="0" w:noVBand="1"/>
      </w:tblPr>
      <w:tblGrid>
        <w:gridCol w:w="2481"/>
        <w:gridCol w:w="3425"/>
      </w:tblGrid>
      <w:tr w:rsidR="00000000" w14:paraId="14C5E050" w14:textId="77777777">
        <w:trPr>
          <w:tblCellSpacing w:w="0" w:type="dxa"/>
          <w:jc w:val="center"/>
        </w:trPr>
        <w:tc>
          <w:tcPr>
            <w:tcW w:w="2100" w:type="pct"/>
            <w:tcBorders>
              <w:bottom w:val="single" w:sz="8" w:space="0" w:color="EEF3F9"/>
            </w:tcBorders>
            <w:tcMar>
              <w:top w:w="80" w:type="dxa"/>
              <w:left w:w="0" w:type="dxa"/>
              <w:bottom w:w="80" w:type="dxa"/>
              <w:right w:w="0" w:type="dxa"/>
            </w:tcMar>
            <w:vAlign w:val="center"/>
            <w:hideMark/>
          </w:tcPr>
          <w:p w14:paraId="76DDD214"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Submitted To</w:t>
            </w:r>
          </w:p>
        </w:tc>
        <w:tc>
          <w:tcPr>
            <w:tcW w:w="0" w:type="auto"/>
            <w:tcBorders>
              <w:bottom w:val="single" w:sz="8" w:space="0" w:color="EEF3F9"/>
            </w:tcBorders>
            <w:tcMar>
              <w:top w:w="80" w:type="dxa"/>
              <w:left w:w="240" w:type="dxa"/>
              <w:bottom w:w="80" w:type="dxa"/>
              <w:right w:w="0" w:type="dxa"/>
            </w:tcMar>
            <w:vAlign w:val="center"/>
            <w:hideMark/>
          </w:tcPr>
          <w:p w14:paraId="36D14160"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[Client Company Name]</w:t>
            </w:r>
          </w:p>
        </w:tc>
      </w:tr>
      <w:tr w:rsidR="00000000" w14:paraId="78320604"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063B07C7"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Attention</w:t>
            </w:r>
          </w:p>
        </w:tc>
        <w:tc>
          <w:tcPr>
            <w:tcW w:w="0" w:type="auto"/>
            <w:tcBorders>
              <w:bottom w:val="single" w:sz="8" w:space="0" w:color="EEF3F9"/>
            </w:tcBorders>
            <w:tcMar>
              <w:top w:w="80" w:type="dxa"/>
              <w:left w:w="240" w:type="dxa"/>
              <w:bottom w:w="80" w:type="dxa"/>
              <w:right w:w="0" w:type="dxa"/>
            </w:tcMar>
            <w:vAlign w:val="center"/>
            <w:hideMark/>
          </w:tcPr>
          <w:p w14:paraId="21A5FEF0"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[Contact Name], [Title]</w:t>
            </w:r>
          </w:p>
        </w:tc>
      </w:tr>
      <w:tr w:rsidR="00000000" w14:paraId="3341E895"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321DB693"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Project</w:t>
            </w:r>
          </w:p>
        </w:tc>
        <w:tc>
          <w:tcPr>
            <w:tcW w:w="0" w:type="auto"/>
            <w:tcBorders>
              <w:bottom w:val="single" w:sz="8" w:space="0" w:color="EEF3F9"/>
            </w:tcBorders>
            <w:tcMar>
              <w:top w:w="80" w:type="dxa"/>
              <w:left w:w="240" w:type="dxa"/>
              <w:bottom w:w="80" w:type="dxa"/>
              <w:right w:w="0" w:type="dxa"/>
            </w:tcMar>
            <w:vAlign w:val="center"/>
            <w:hideMark/>
          </w:tcPr>
          <w:p w14:paraId="38F1E744"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[Project Name] — [City, Region]</w:t>
            </w:r>
          </w:p>
        </w:tc>
      </w:tr>
      <w:tr w:rsidR="00000000" w14:paraId="094A6C3E"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02845D8C"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Date</w:t>
            </w:r>
          </w:p>
        </w:tc>
        <w:tc>
          <w:tcPr>
            <w:tcW w:w="0" w:type="auto"/>
            <w:tcBorders>
              <w:bottom w:val="single" w:sz="8" w:space="0" w:color="EEF3F9"/>
            </w:tcBorders>
            <w:tcMar>
              <w:top w:w="80" w:type="dxa"/>
              <w:left w:w="240" w:type="dxa"/>
              <w:bottom w:w="80" w:type="dxa"/>
              <w:right w:w="0" w:type="dxa"/>
            </w:tcMar>
            <w:vAlign w:val="center"/>
            <w:hideMark/>
          </w:tcPr>
          <w:p w14:paraId="2B0566ED"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May 2026</w:t>
            </w:r>
          </w:p>
        </w:tc>
      </w:tr>
      <w:tr w:rsidR="00000000" w14:paraId="2B671489"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07273E59"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Reference</w:t>
            </w:r>
          </w:p>
        </w:tc>
        <w:tc>
          <w:tcPr>
            <w:tcW w:w="0" w:type="auto"/>
            <w:tcBorders>
              <w:bottom w:val="single" w:sz="8" w:space="0" w:color="EEF3F9"/>
            </w:tcBorders>
            <w:tcMar>
              <w:top w:w="80" w:type="dxa"/>
              <w:left w:w="240" w:type="dxa"/>
              <w:bottom w:w="80" w:type="dxa"/>
              <w:right w:w="0" w:type="dxa"/>
            </w:tcMar>
            <w:vAlign w:val="center"/>
            <w:hideMark/>
          </w:tcPr>
          <w:p w14:paraId="078F9C2D" w14:textId="77777777" w:rsidR="003B2866" w:rsidRDefault="003B2866">
            <w:pPr>
              <w:rPr>
                <w:rFonts w:ascii="Calibri" w:eastAsia="Times New Roman" w:hAnsi="Calibri" w:cs="Calibri"/>
                <w:color w:val="1A1A1A"/>
                <w:sz w:val="19"/>
                <w:szCs w:val="19"/>
              </w:rPr>
            </w:pPr>
            <w:r>
              <w:rPr>
                <w:rStyle w:val="Strong"/>
                <w:rFonts w:ascii="Calibri" w:eastAsia="Times New Roman" w:hAnsi="Calibri" w:cs="Calibri"/>
                <w:sz w:val="19"/>
                <w:szCs w:val="19"/>
              </w:rPr>
              <w:t>TM-FP-2026-[###]</w:t>
            </w:r>
          </w:p>
        </w:tc>
      </w:tr>
      <w:tr w:rsidR="00000000" w14:paraId="1E6FCF95"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2C8B895D"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Cross-Reference</w:t>
            </w:r>
          </w:p>
        </w:tc>
        <w:tc>
          <w:tcPr>
            <w:tcW w:w="0" w:type="auto"/>
            <w:tcBorders>
              <w:bottom w:val="single" w:sz="8" w:space="0" w:color="EEF3F9"/>
            </w:tcBorders>
            <w:tcMar>
              <w:top w:w="80" w:type="dxa"/>
              <w:left w:w="240" w:type="dxa"/>
              <w:bottom w:w="80" w:type="dxa"/>
              <w:right w:w="0" w:type="dxa"/>
            </w:tcMar>
            <w:vAlign w:val="center"/>
            <w:hideMark/>
          </w:tcPr>
          <w:p w14:paraId="0021741B"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TM-TP-2026-[###]</w:t>
            </w:r>
          </w:p>
        </w:tc>
      </w:tr>
      <w:tr w:rsidR="00000000" w14:paraId="37DA35DE"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427B3B35"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Prepared By</w:t>
            </w:r>
          </w:p>
        </w:tc>
        <w:tc>
          <w:tcPr>
            <w:tcW w:w="0" w:type="auto"/>
            <w:tcBorders>
              <w:bottom w:val="single" w:sz="8" w:space="0" w:color="EEF3F9"/>
            </w:tcBorders>
            <w:tcMar>
              <w:top w:w="80" w:type="dxa"/>
              <w:left w:w="240" w:type="dxa"/>
              <w:bottom w:w="80" w:type="dxa"/>
              <w:right w:w="0" w:type="dxa"/>
            </w:tcMar>
            <w:vAlign w:val="center"/>
            <w:hideMark/>
          </w:tcPr>
          <w:p w14:paraId="0C9B2B56"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Eng. Bashar Abuodeh  |  TwinMaq Division</w:t>
            </w:r>
          </w:p>
        </w:tc>
      </w:tr>
      <w:tr w:rsidR="00000000" w14:paraId="54A8A899" w14:textId="77777777">
        <w:trPr>
          <w:tblCellSpacing w:w="0" w:type="dxa"/>
          <w:jc w:val="center"/>
        </w:trPr>
        <w:tc>
          <w:tcPr>
            <w:tcW w:w="0" w:type="auto"/>
            <w:tcBorders>
              <w:bottom w:val="single" w:sz="8" w:space="0" w:color="EEF3F9"/>
            </w:tcBorders>
            <w:tcMar>
              <w:top w:w="80" w:type="dxa"/>
              <w:left w:w="0" w:type="dxa"/>
              <w:bottom w:w="80" w:type="dxa"/>
              <w:right w:w="0" w:type="dxa"/>
            </w:tcMar>
            <w:vAlign w:val="center"/>
            <w:hideMark/>
          </w:tcPr>
          <w:p w14:paraId="49516542"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Reviewed By</w:t>
            </w:r>
          </w:p>
        </w:tc>
        <w:tc>
          <w:tcPr>
            <w:tcW w:w="0" w:type="auto"/>
            <w:tcBorders>
              <w:bottom w:val="single" w:sz="8" w:space="0" w:color="EEF3F9"/>
            </w:tcBorders>
            <w:tcMar>
              <w:top w:w="80" w:type="dxa"/>
              <w:left w:w="240" w:type="dxa"/>
              <w:bottom w:w="80" w:type="dxa"/>
              <w:right w:w="0" w:type="dxa"/>
            </w:tcMar>
            <w:vAlign w:val="center"/>
            <w:hideMark/>
          </w:tcPr>
          <w:p w14:paraId="52A66620" w14:textId="77777777" w:rsidR="003B2866" w:rsidRDefault="003B2866">
            <w:pPr>
              <w:rPr>
                <w:rFonts w:ascii="Calibri" w:eastAsia="Times New Roman" w:hAnsi="Calibri" w:cs="Calibri"/>
                <w:color w:val="1A1A1A"/>
                <w:sz w:val="19"/>
                <w:szCs w:val="19"/>
              </w:rPr>
            </w:pPr>
            <w:r>
              <w:rPr>
                <w:rFonts w:ascii="Calibri" w:eastAsia="Times New Roman" w:hAnsi="Calibri" w:cs="Calibri"/>
                <w:color w:val="1A1A1A"/>
                <w:sz w:val="19"/>
                <w:szCs w:val="19"/>
              </w:rPr>
              <w:t>Sundos Soror  |  Business Development</w:t>
            </w:r>
          </w:p>
        </w:tc>
      </w:tr>
      <w:tr w:rsidR="00000000" w14:paraId="6A894785" w14:textId="77777777">
        <w:trPr>
          <w:tblCellSpacing w:w="0" w:type="dxa"/>
          <w:jc w:val="center"/>
        </w:trPr>
        <w:tc>
          <w:tcPr>
            <w:tcW w:w="0" w:type="auto"/>
            <w:tcMar>
              <w:top w:w="80" w:type="dxa"/>
              <w:left w:w="0" w:type="dxa"/>
              <w:bottom w:w="80" w:type="dxa"/>
              <w:right w:w="0" w:type="dxa"/>
            </w:tcMar>
            <w:vAlign w:val="center"/>
            <w:hideMark/>
          </w:tcPr>
          <w:p w14:paraId="6558E0A7" w14:textId="77777777" w:rsidR="003B2866" w:rsidRDefault="003B2866">
            <w:pPr>
              <w:rPr>
                <w:rFonts w:ascii="Calibri" w:eastAsia="Times New Roman" w:hAnsi="Calibri" w:cs="Calibri"/>
                <w:b/>
                <w:bCs/>
                <w:color w:val="1A3A5C"/>
                <w:sz w:val="19"/>
                <w:szCs w:val="19"/>
              </w:rPr>
            </w:pPr>
            <w:r>
              <w:rPr>
                <w:rFonts w:ascii="Calibri" w:eastAsia="Times New Roman" w:hAnsi="Calibri" w:cs="Calibri"/>
                <w:b/>
                <w:bCs/>
                <w:color w:val="1A3A5C"/>
                <w:sz w:val="19"/>
                <w:szCs w:val="19"/>
              </w:rPr>
              <w:t>Valid For</w:t>
            </w:r>
          </w:p>
        </w:tc>
        <w:tc>
          <w:tcPr>
            <w:tcW w:w="0" w:type="auto"/>
            <w:tcMar>
              <w:top w:w="80" w:type="dxa"/>
              <w:left w:w="240" w:type="dxa"/>
              <w:bottom w:w="80" w:type="dxa"/>
              <w:right w:w="0" w:type="dxa"/>
            </w:tcMar>
            <w:vAlign w:val="center"/>
            <w:hideMark/>
          </w:tcPr>
          <w:p w14:paraId="1DAF562A" w14:textId="77777777" w:rsidR="003B2866" w:rsidRDefault="003B2866">
            <w:pPr>
              <w:rPr>
                <w:rFonts w:ascii="Calibri" w:eastAsia="Times New Roman" w:hAnsi="Calibri" w:cs="Calibri"/>
                <w:color w:val="1A1A1A"/>
                <w:sz w:val="19"/>
                <w:szCs w:val="19"/>
              </w:rPr>
            </w:pPr>
            <w:r>
              <w:rPr>
                <w:rStyle w:val="Strong"/>
                <w:rFonts w:ascii="Calibri" w:eastAsia="Times New Roman" w:hAnsi="Calibri" w:cs="Calibri"/>
                <w:sz w:val="19"/>
                <w:szCs w:val="19"/>
              </w:rPr>
              <w:t>60 Days from date of issue</w:t>
            </w:r>
          </w:p>
        </w:tc>
      </w:tr>
    </w:tbl>
    <w:p w14:paraId="2F89B759" w14:textId="77777777" w:rsidR="003B2866" w:rsidRDefault="003B2866">
      <w:pPr>
        <w:divId w:val="199048625"/>
        <w:rPr>
          <w:rFonts w:ascii="Calibri" w:eastAsia="Times New Roman" w:hAnsi="Calibri" w:cs="Calibri"/>
          <w:vanish/>
          <w:color w:val="1A1A1A"/>
          <w:sz w:val="20"/>
          <w:szCs w:val="20"/>
        </w:rPr>
      </w:pPr>
    </w:p>
    <w:tbl>
      <w:tblPr>
        <w:tblW w:w="5000" w:type="pct"/>
        <w:tblCellSpacing w:w="0" w:type="dxa"/>
        <w:shd w:val="clear" w:color="auto" w:fill="1A3A5C"/>
        <w:tblCellMar>
          <w:top w:w="180" w:type="dxa"/>
          <w:left w:w="180" w:type="dxa"/>
          <w:bottom w:w="180" w:type="dxa"/>
          <w:right w:w="180" w:type="dxa"/>
        </w:tblCellMar>
        <w:tblLook w:val="04A0" w:firstRow="1" w:lastRow="0" w:firstColumn="1" w:lastColumn="0" w:noHBand="0" w:noVBand="1"/>
      </w:tblPr>
      <w:tblGrid>
        <w:gridCol w:w="9526"/>
      </w:tblGrid>
      <w:tr w:rsidR="00000000" w14:paraId="5C2F6878" w14:textId="77777777">
        <w:trPr>
          <w:divId w:val="199048625"/>
          <w:tblCellSpacing w:w="0" w:type="dxa"/>
        </w:trPr>
        <w:tc>
          <w:tcPr>
            <w:tcW w:w="0" w:type="auto"/>
            <w:shd w:val="clear" w:color="auto" w:fill="1A3A5C"/>
            <w:vAlign w:val="center"/>
            <w:hideMark/>
          </w:tcPr>
          <w:p w14:paraId="514B98BD" w14:textId="77777777" w:rsidR="003B2866" w:rsidRDefault="003B2866">
            <w:pPr>
              <w:jc w:val="center"/>
              <w:rPr>
                <w:rFonts w:ascii="Calibri" w:eastAsia="Times New Roman" w:hAnsi="Calibri" w:cs="Calibri"/>
                <w:color w:val="FFFFFF"/>
                <w:sz w:val="18"/>
                <w:szCs w:val="18"/>
              </w:rPr>
            </w:pPr>
            <w:r>
              <w:rPr>
                <w:rStyle w:val="Strong"/>
                <w:rFonts w:ascii="Calibri" w:eastAsia="Times New Roman" w:hAnsi="Calibri" w:cs="Calibri"/>
                <w:spacing w:val="20"/>
                <w:sz w:val="21"/>
                <w:szCs w:val="21"/>
              </w:rPr>
              <w:t>Design Zone Engineering Solutions</w:t>
            </w:r>
            <w:r>
              <w:rPr>
                <w:rFonts w:ascii="Calibri" w:eastAsia="Times New Roman" w:hAnsi="Calibri" w:cs="Calibri"/>
                <w:color w:val="FFFFFF"/>
                <w:sz w:val="18"/>
                <w:szCs w:val="18"/>
              </w:rPr>
              <w:t xml:space="preserve"> | TwinMaq Division</w:t>
            </w:r>
            <w:r>
              <w:rPr>
                <w:rFonts w:ascii="Calibri" w:eastAsia="Times New Roman" w:hAnsi="Calibri" w:cs="Calibri"/>
                <w:color w:val="FFFFFF"/>
                <w:sz w:val="18"/>
                <w:szCs w:val="18"/>
              </w:rPr>
              <w:br w:type="page"/>
            </w:r>
            <w:r>
              <w:rPr>
                <w:rFonts w:ascii="Calibri" w:eastAsia="Times New Roman" w:hAnsi="Calibri" w:cs="Calibri"/>
                <w:color w:val="A0C0E0"/>
                <w:sz w:val="16"/>
                <w:szCs w:val="16"/>
              </w:rPr>
              <w:t>Saudi Arabia  ·  Jordan  ·  Egypt  ·  Confidential Document</w:t>
            </w:r>
            <w:r>
              <w:rPr>
                <w:rFonts w:ascii="Calibri" w:eastAsia="Times New Roman" w:hAnsi="Calibri" w:cs="Calibri"/>
                <w:color w:val="FFFFFF"/>
                <w:sz w:val="18"/>
                <w:szCs w:val="18"/>
              </w:rPr>
              <w:t xml:space="preserve"> </w:t>
            </w:r>
          </w:p>
        </w:tc>
      </w:tr>
    </w:tbl>
    <w:p w14:paraId="21C7AD52" w14:textId="77777777" w:rsidR="003B2866" w:rsidRDefault="003B2866">
      <w:pPr>
        <w:shd w:val="clear" w:color="auto" w:fill="1A3A5C"/>
        <w:divId w:val="2084138050"/>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01</w:t>
      </w:r>
    </w:p>
    <w:p w14:paraId="0450E195" w14:textId="77777777" w:rsidR="003B2866" w:rsidRDefault="003B2866">
      <w:pPr>
        <w:pStyle w:val="Heading1"/>
        <w:spacing w:before="100"/>
        <w:divId w:val="1034037058"/>
        <w:rPr>
          <w:rFonts w:ascii="Calibri" w:eastAsia="Times New Roman" w:hAnsi="Calibri" w:cs="Calibri"/>
          <w:kern w:val="36"/>
        </w:rPr>
      </w:pPr>
      <w:r>
        <w:rPr>
          <w:rFonts w:ascii="Calibri" w:eastAsia="Times New Roman" w:hAnsi="Calibri" w:cs="Calibri"/>
          <w:kern w:val="36"/>
        </w:rPr>
        <w:t>About Design Zone</w:t>
      </w:r>
    </w:p>
    <w:p w14:paraId="2DEACCD9" w14:textId="77777777" w:rsidR="003B2866" w:rsidRDefault="003B2866">
      <w:pPr>
        <w:pStyle w:val="NormalWeb"/>
        <w:divId w:val="1034037058"/>
        <w:rPr>
          <w:rFonts w:ascii="Calibri" w:hAnsi="Calibri" w:cs="Calibri"/>
          <w:color w:val="1A1A1A"/>
          <w:sz w:val="20"/>
          <w:szCs w:val="20"/>
        </w:rPr>
      </w:pPr>
      <w:r>
        <w:rPr>
          <w:rFonts w:ascii="Calibri" w:hAnsi="Calibri" w:cs="Calibri"/>
          <w:color w:val="1A1A1A"/>
          <w:sz w:val="20"/>
          <w:szCs w:val="20"/>
        </w:rPr>
        <w:t>Design Zone is a Saudi-based engineering and digital solutions company specialising in Building Information Modeling (BIM), interactive 3D visualisation, and immersive digital twin technologies. Founded with a mission to bridge the gap between engineering precision and compelling visual communication, Design Zone serves developers, architects, government authorities, and real estate investors across the Kingdom of Saudi Arabia and the wider GCC region.</w:t>
      </w:r>
    </w:p>
    <w:p w14:paraId="23C171C2" w14:textId="77777777" w:rsidR="003B2866" w:rsidRDefault="003B2866">
      <w:pPr>
        <w:pStyle w:val="NormalWeb"/>
        <w:divId w:val="1034037058"/>
        <w:rPr>
          <w:rFonts w:ascii="Calibri" w:hAnsi="Calibri" w:cs="Calibri"/>
          <w:color w:val="1A1A1A"/>
          <w:sz w:val="20"/>
          <w:szCs w:val="20"/>
        </w:rPr>
      </w:pPr>
      <w:r>
        <w:rPr>
          <w:rFonts w:ascii="Calibri" w:hAnsi="Calibri" w:cs="Calibri"/>
          <w:color w:val="1A1A1A"/>
          <w:sz w:val="20"/>
          <w:szCs w:val="20"/>
        </w:rPr>
        <w:t xml:space="preserve">Our team brings together expertise in architectural visualisation, 3D asset development, web platform engineering, and interactive experience design. We operate under ISO 9001 standards, ensuring every deliverable meets the highest </w:t>
      </w:r>
      <w:r>
        <w:rPr>
          <w:rFonts w:ascii="Calibri" w:hAnsi="Calibri" w:cs="Calibri"/>
          <w:color w:val="1A1A1A"/>
          <w:sz w:val="20"/>
          <w:szCs w:val="20"/>
        </w:rPr>
        <w:lastRenderedPageBreak/>
        <w:t>benchmarks of accuracy, performance, and professional presentation. TwinMaq is our flagship PropTech product — the convergence of 3D modelling, real-time rendering, and user experience design into a single, scalable, client-facing platform.</w:t>
      </w:r>
    </w:p>
    <w:tbl>
      <w:tblPr>
        <w:tblW w:w="5000" w:type="pct"/>
        <w:tblCellSpacing w:w="0" w:type="dxa"/>
        <w:tblCellMar>
          <w:left w:w="0" w:type="dxa"/>
          <w:right w:w="0" w:type="dxa"/>
        </w:tblCellMar>
        <w:tblLook w:val="04A0" w:firstRow="1" w:lastRow="0" w:firstColumn="1" w:lastColumn="0" w:noHBand="0" w:noVBand="1"/>
      </w:tblPr>
      <w:tblGrid>
        <w:gridCol w:w="2118"/>
        <w:gridCol w:w="336"/>
        <w:gridCol w:w="2118"/>
        <w:gridCol w:w="336"/>
        <w:gridCol w:w="2118"/>
        <w:gridCol w:w="336"/>
        <w:gridCol w:w="2118"/>
      </w:tblGrid>
      <w:tr w:rsidR="00000000" w14:paraId="50DCF878" w14:textId="77777777">
        <w:trPr>
          <w:divId w:val="1034037058"/>
          <w:tblCellSpacing w:w="0" w:type="dxa"/>
        </w:trPr>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4F35D98C" w14:textId="77777777" w:rsidR="003B2866" w:rsidRDefault="003B2866">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10+</w:t>
            </w:r>
            <w:r>
              <w:rPr>
                <w:rStyle w:val="sl2"/>
                <w:rFonts w:ascii="Calibri" w:eastAsia="Times New Roman" w:hAnsi="Calibri" w:cs="Calibri"/>
                <w:color w:val="FFFFFF"/>
              </w:rPr>
              <w:t>YEARS OF EXPERIENCE</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5FE7A0EE" w14:textId="77777777" w:rsidR="003B2866" w:rsidRDefault="003B2866">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5415B8D4" w14:textId="77777777" w:rsidR="003B2866" w:rsidRDefault="003B2866">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200+</w:t>
            </w:r>
            <w:r>
              <w:rPr>
                <w:rStyle w:val="sl2"/>
                <w:rFonts w:ascii="Calibri" w:eastAsia="Times New Roman" w:hAnsi="Calibri" w:cs="Calibri"/>
                <w:color w:val="FFFFFF"/>
              </w:rPr>
              <w:t>PROJECTS DELIVERED</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60608C35" w14:textId="77777777" w:rsidR="003B2866" w:rsidRDefault="003B2866">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72EFBC5F" w14:textId="77777777" w:rsidR="003B2866" w:rsidRDefault="003B2866">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ISO 9001</w:t>
            </w:r>
            <w:r>
              <w:rPr>
                <w:rStyle w:val="sl2"/>
                <w:rFonts w:ascii="Calibri" w:eastAsia="Times New Roman" w:hAnsi="Calibri" w:cs="Calibri"/>
                <w:color w:val="FFFFFF"/>
              </w:rPr>
              <w:t>CERTIFIED QUALITY</w:t>
            </w:r>
          </w:p>
        </w:tc>
        <w:tc>
          <w:tcPr>
            <w:tcW w:w="10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721A70A9" w14:textId="77777777" w:rsidR="003B2866" w:rsidRDefault="003B2866">
            <w:pPr>
              <w:spacing w:after="240"/>
              <w:jc w:val="center"/>
              <w:rPr>
                <w:rFonts w:ascii="Calibri" w:eastAsia="Times New Roman" w:hAnsi="Calibri" w:cs="Calibri"/>
                <w:color w:val="FFFFFF"/>
                <w:sz w:val="20"/>
                <w:szCs w:val="20"/>
              </w:rPr>
            </w:pPr>
          </w:p>
        </w:tc>
        <w:tc>
          <w:tcPr>
            <w:tcW w:w="1150" w:type="pct"/>
            <w:tcBorders>
              <w:top w:val="single" w:sz="18" w:space="0" w:color="FFFFFF"/>
              <w:left w:val="single" w:sz="18" w:space="0" w:color="FFFFFF"/>
              <w:bottom w:val="single" w:sz="18" w:space="0" w:color="FFFFFF"/>
              <w:right w:val="single" w:sz="18" w:space="0" w:color="FFFFFF"/>
            </w:tcBorders>
            <w:shd w:val="clear" w:color="auto" w:fill="1A3A5C"/>
            <w:tcMar>
              <w:top w:w="240" w:type="dxa"/>
              <w:left w:w="120" w:type="dxa"/>
              <w:bottom w:w="240" w:type="dxa"/>
              <w:right w:w="120" w:type="dxa"/>
            </w:tcMar>
            <w:vAlign w:val="center"/>
            <w:hideMark/>
          </w:tcPr>
          <w:p w14:paraId="7B60EFD0" w14:textId="77777777" w:rsidR="003B2866" w:rsidRDefault="003B2866">
            <w:pPr>
              <w:spacing w:after="240"/>
              <w:jc w:val="center"/>
              <w:rPr>
                <w:rFonts w:ascii="Calibri" w:eastAsia="Times New Roman" w:hAnsi="Calibri" w:cs="Calibri"/>
                <w:color w:val="FFFFFF"/>
                <w:sz w:val="20"/>
                <w:szCs w:val="20"/>
              </w:rPr>
            </w:pPr>
            <w:r>
              <w:rPr>
                <w:rStyle w:val="sv2"/>
                <w:rFonts w:ascii="Calibri" w:eastAsia="Times New Roman" w:hAnsi="Calibri" w:cs="Calibri"/>
                <w:color w:val="FFFFFF"/>
              </w:rPr>
              <w:t>KSA &amp; GCC</w:t>
            </w:r>
            <w:r>
              <w:rPr>
                <w:rStyle w:val="sl2"/>
                <w:rFonts w:ascii="Calibri" w:eastAsia="Times New Roman" w:hAnsi="Calibri" w:cs="Calibri"/>
                <w:color w:val="FFFFFF"/>
              </w:rPr>
              <w:t>MARKET COVERAGE</w:t>
            </w:r>
          </w:p>
        </w:tc>
      </w:tr>
    </w:tbl>
    <w:p w14:paraId="483501D0" w14:textId="77777777" w:rsidR="003B2866" w:rsidRDefault="003B2866">
      <w:pPr>
        <w:pStyle w:val="Heading2"/>
        <w:divId w:val="1198852416"/>
        <w:rPr>
          <w:rFonts w:ascii="Calibri" w:eastAsia="Times New Roman" w:hAnsi="Calibri" w:cs="Calibri"/>
        </w:rPr>
      </w:pPr>
      <w:r>
        <w:rPr>
          <w:rFonts w:ascii="Calibri" w:eastAsia="Times New Roman" w:hAnsi="Calibri" w:cs="Calibri"/>
        </w:rPr>
        <w:t>Company Profile</w:t>
      </w:r>
    </w:p>
    <w:tbl>
      <w:tblPr>
        <w:tblW w:w="5000" w:type="pct"/>
        <w:tblCellMar>
          <w:top w:w="15" w:type="dxa"/>
          <w:left w:w="15" w:type="dxa"/>
          <w:bottom w:w="15" w:type="dxa"/>
          <w:right w:w="15" w:type="dxa"/>
        </w:tblCellMar>
        <w:tblLook w:val="04A0" w:firstRow="1" w:lastRow="0" w:firstColumn="1" w:lastColumn="0" w:noHBand="0" w:noVBand="1"/>
      </w:tblPr>
      <w:tblGrid>
        <w:gridCol w:w="2662"/>
        <w:gridCol w:w="6844"/>
      </w:tblGrid>
      <w:tr w:rsidR="00000000" w14:paraId="0046CDED" w14:textId="77777777">
        <w:trPr>
          <w:divId w:val="1198852416"/>
        </w:trPr>
        <w:tc>
          <w:tcPr>
            <w:tcW w:w="14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49369D2"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Field</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64F6E4A"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Details</w:t>
            </w:r>
          </w:p>
        </w:tc>
      </w:tr>
      <w:tr w:rsidR="00000000" w14:paraId="4E9FA07C"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56A3B0"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Legal Name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1D25F53"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Design Zone Engineering Solutions</w:t>
            </w:r>
          </w:p>
        </w:tc>
      </w:tr>
      <w:tr w:rsidR="00000000" w14:paraId="6DBA941E"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CDC8AC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Headquarters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3C45341"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Kingdom of Saudi Arabia</w:t>
            </w:r>
          </w:p>
        </w:tc>
      </w:tr>
      <w:tr w:rsidR="00000000" w14:paraId="01CF712D"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9D122E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Regional Offices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73405C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Amman, Jordan  ·  Cairo, Egypt</w:t>
            </w:r>
          </w:p>
        </w:tc>
      </w:tr>
      <w:tr w:rsidR="00000000" w14:paraId="61E6B8AD"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E358DD0"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Quality Certification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8E1C76"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ISO 9001 — </w:t>
            </w:r>
            <w:r>
              <w:rPr>
                <w:rFonts w:ascii="Calibri" w:eastAsia="Times New Roman" w:hAnsi="Calibri" w:cs="Calibri"/>
                <w:color w:val="1A1A1A"/>
                <w:sz w:val="19"/>
                <w:szCs w:val="19"/>
              </w:rPr>
              <w:t>Interactive Web Platform for Digital Project Showcase</w:t>
            </w:r>
          </w:p>
        </w:tc>
      </w:tr>
      <w:tr w:rsidR="00000000" w14:paraId="18D7C609"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B47AE9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VAT Registration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800FC31"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ZATCA Registered — 15% VAT compliant</w:t>
            </w:r>
          </w:p>
        </w:tc>
      </w:tr>
      <w:tr w:rsidR="00000000" w14:paraId="4E1B2683"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D4FFC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Core Disciplines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E64DA66"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 Visualisation, BIM, PropTech, Digital Twin, Interactive Platforms</w:t>
            </w:r>
          </w:p>
        </w:tc>
      </w:tr>
      <w:tr w:rsidR="00000000" w14:paraId="7241DE8F"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A156EC"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Flagship Product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903B5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TwinMaq — Interactive 3D Real Estate Visualisation Platform</w:t>
            </w:r>
          </w:p>
        </w:tc>
      </w:tr>
      <w:tr w:rsidR="00000000" w14:paraId="34D3AEB6" w14:textId="77777777">
        <w:trPr>
          <w:divId w:val="119885241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404163E"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Website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BD63C4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www.designzone.com.sa</w:t>
            </w:r>
          </w:p>
        </w:tc>
      </w:tr>
    </w:tbl>
    <w:p w14:paraId="37E24F10" w14:textId="77777777" w:rsidR="003B2866" w:rsidRDefault="003B2866">
      <w:pPr>
        <w:pStyle w:val="Heading2"/>
        <w:divId w:val="138040094"/>
        <w:rPr>
          <w:rFonts w:ascii="Calibri" w:eastAsia="Times New Roman" w:hAnsi="Calibri" w:cs="Calibri"/>
        </w:rPr>
      </w:pPr>
      <w:r>
        <w:rPr>
          <w:rFonts w:ascii="Calibri" w:eastAsia="Times New Roman" w:hAnsi="Calibri" w:cs="Calibri"/>
        </w:rPr>
        <w:t>Why Design Zone</w:t>
      </w:r>
    </w:p>
    <w:p w14:paraId="7FFFF592" w14:textId="77777777" w:rsidR="003B2866" w:rsidRDefault="003B2866">
      <w:pPr>
        <w:numPr>
          <w:ilvl w:val="0"/>
          <w:numId w:val="1"/>
        </w:numPr>
        <w:spacing w:before="100" w:beforeAutospacing="1" w:after="60"/>
        <w:divId w:val="138040094"/>
        <w:rPr>
          <w:rFonts w:ascii="Calibri" w:eastAsia="Times New Roman" w:hAnsi="Calibri" w:cs="Calibri"/>
          <w:color w:val="1A1A1A"/>
          <w:sz w:val="20"/>
          <w:szCs w:val="20"/>
        </w:rPr>
      </w:pPr>
      <w:r>
        <w:rPr>
          <w:rStyle w:val="Strong"/>
          <w:rFonts w:ascii="Calibri" w:eastAsia="Times New Roman" w:hAnsi="Calibri" w:cs="Calibri"/>
          <w:sz w:val="20"/>
          <w:szCs w:val="20"/>
        </w:rPr>
        <w:t>Locally Grounded:</w:t>
      </w:r>
      <w:r>
        <w:rPr>
          <w:rFonts w:ascii="Calibri" w:eastAsia="Times New Roman" w:hAnsi="Calibri" w:cs="Calibri"/>
          <w:color w:val="1A1A1A"/>
          <w:sz w:val="20"/>
          <w:szCs w:val="20"/>
        </w:rPr>
        <w:t xml:space="preserve"> Saudi-headquartered team with deep knowledge of the KSA real estate market, buyer behaviour, ZATCA VAT compliance, and PDPL data protection requirements.</w:t>
      </w:r>
    </w:p>
    <w:p w14:paraId="197CDD4C" w14:textId="77777777" w:rsidR="003B2866" w:rsidRDefault="003B2866">
      <w:pPr>
        <w:numPr>
          <w:ilvl w:val="0"/>
          <w:numId w:val="1"/>
        </w:numPr>
        <w:spacing w:before="100" w:beforeAutospacing="1" w:after="60"/>
        <w:divId w:val="138040094"/>
        <w:rPr>
          <w:rFonts w:ascii="Calibri" w:eastAsia="Times New Roman" w:hAnsi="Calibri" w:cs="Calibri"/>
          <w:color w:val="1A1A1A"/>
          <w:sz w:val="20"/>
          <w:szCs w:val="20"/>
        </w:rPr>
      </w:pPr>
      <w:r>
        <w:rPr>
          <w:rStyle w:val="Strong"/>
          <w:rFonts w:ascii="Calibri" w:eastAsia="Times New Roman" w:hAnsi="Calibri" w:cs="Calibri"/>
          <w:sz w:val="20"/>
          <w:szCs w:val="20"/>
        </w:rPr>
        <w:t>Technically Integrated:</w:t>
      </w:r>
      <w:r>
        <w:rPr>
          <w:rFonts w:ascii="Calibri" w:eastAsia="Times New Roman" w:hAnsi="Calibri" w:cs="Calibri"/>
          <w:color w:val="1A1A1A"/>
          <w:sz w:val="20"/>
          <w:szCs w:val="20"/>
        </w:rPr>
        <w:t xml:space="preserve"> All 3D assets, platform engine, and marketing videos originate from the same modelling environment — guaranteeing full visual consistency across every deliverable.</w:t>
      </w:r>
    </w:p>
    <w:p w14:paraId="66427ECE" w14:textId="77777777" w:rsidR="003B2866" w:rsidRDefault="003B2866">
      <w:pPr>
        <w:numPr>
          <w:ilvl w:val="0"/>
          <w:numId w:val="1"/>
        </w:numPr>
        <w:spacing w:before="100" w:beforeAutospacing="1" w:after="60"/>
        <w:divId w:val="138040094"/>
        <w:rPr>
          <w:rFonts w:ascii="Calibri" w:eastAsia="Times New Roman" w:hAnsi="Calibri" w:cs="Calibri"/>
          <w:color w:val="1A1A1A"/>
          <w:sz w:val="20"/>
          <w:szCs w:val="20"/>
        </w:rPr>
      </w:pPr>
      <w:r>
        <w:rPr>
          <w:rStyle w:val="Strong"/>
          <w:rFonts w:ascii="Calibri" w:eastAsia="Times New Roman" w:hAnsi="Calibri" w:cs="Calibri"/>
          <w:sz w:val="20"/>
          <w:szCs w:val="20"/>
        </w:rPr>
        <w:t>Arabic-First:</w:t>
      </w:r>
      <w:r>
        <w:rPr>
          <w:rFonts w:ascii="Calibri" w:eastAsia="Times New Roman" w:hAnsi="Calibri" w:cs="Calibri"/>
          <w:color w:val="1A1A1A"/>
          <w:sz w:val="20"/>
          <w:szCs w:val="20"/>
        </w:rPr>
        <w:t xml:space="preserve"> </w:t>
      </w:r>
      <w:r>
        <w:rPr>
          <w:rFonts w:ascii="Calibri" w:eastAsia="Times New Roman" w:hAnsi="Calibri" w:cs="Calibri"/>
          <w:color w:val="1A1A1A"/>
          <w:sz w:val="20"/>
          <w:szCs w:val="20"/>
        </w:rPr>
        <w:t>TwinMaq is natively bilingual — Arabic is the primary interface language, built RTL-first, not retrofitted as a translation layer.</w:t>
      </w:r>
    </w:p>
    <w:p w14:paraId="200788A5" w14:textId="77777777" w:rsidR="003B2866" w:rsidRDefault="003B2866">
      <w:pPr>
        <w:numPr>
          <w:ilvl w:val="0"/>
          <w:numId w:val="1"/>
        </w:numPr>
        <w:spacing w:before="100" w:beforeAutospacing="1" w:after="60"/>
        <w:divId w:val="138040094"/>
        <w:rPr>
          <w:rFonts w:ascii="Calibri" w:eastAsia="Times New Roman" w:hAnsi="Calibri" w:cs="Calibri"/>
          <w:color w:val="1A1A1A"/>
          <w:sz w:val="20"/>
          <w:szCs w:val="20"/>
        </w:rPr>
      </w:pPr>
      <w:r>
        <w:rPr>
          <w:rStyle w:val="Strong"/>
          <w:rFonts w:ascii="Calibri" w:eastAsia="Times New Roman" w:hAnsi="Calibri" w:cs="Calibri"/>
          <w:sz w:val="20"/>
          <w:szCs w:val="20"/>
        </w:rPr>
        <w:t>End-to-End Delivery:</w:t>
      </w:r>
      <w:r>
        <w:rPr>
          <w:rFonts w:ascii="Calibri" w:eastAsia="Times New Roman" w:hAnsi="Calibri" w:cs="Calibri"/>
          <w:color w:val="1A1A1A"/>
          <w:sz w:val="20"/>
          <w:szCs w:val="20"/>
        </w:rPr>
        <w:t xml:space="preserve"> From raw CAD files to a live, hosted platform — Design Zone manages the entire pipeline with a single point of accountability.</w:t>
      </w:r>
    </w:p>
    <w:p w14:paraId="5C11D351" w14:textId="77777777" w:rsidR="003B2866" w:rsidRDefault="003B2866">
      <w:pPr>
        <w:numPr>
          <w:ilvl w:val="0"/>
          <w:numId w:val="1"/>
        </w:numPr>
        <w:spacing w:before="100" w:beforeAutospacing="1" w:after="60"/>
        <w:divId w:val="138040094"/>
        <w:rPr>
          <w:rFonts w:ascii="Calibri" w:eastAsia="Times New Roman" w:hAnsi="Calibri" w:cs="Calibri"/>
          <w:color w:val="1A1A1A"/>
          <w:sz w:val="20"/>
          <w:szCs w:val="20"/>
        </w:rPr>
      </w:pPr>
      <w:r>
        <w:rPr>
          <w:rStyle w:val="Strong"/>
          <w:rFonts w:ascii="Calibri" w:eastAsia="Times New Roman" w:hAnsi="Calibri" w:cs="Calibri"/>
          <w:sz w:val="20"/>
          <w:szCs w:val="20"/>
        </w:rPr>
        <w:t>Long-Term Partnership:</w:t>
      </w:r>
      <w:r>
        <w:rPr>
          <w:rFonts w:ascii="Calibri" w:eastAsia="Times New Roman" w:hAnsi="Calibri" w:cs="Calibri"/>
          <w:color w:val="1A1A1A"/>
          <w:sz w:val="20"/>
          <w:szCs w:val="20"/>
        </w:rPr>
        <w:t xml:space="preserve"> Post-delivery hosting, support, and maintenance services keep us as your technology partner throughout the project's sales lifecycle.</w:t>
      </w:r>
    </w:p>
    <w:p w14:paraId="32E4BF2A" w14:textId="77777777" w:rsidR="003B2866" w:rsidRDefault="003B2866">
      <w:pPr>
        <w:pStyle w:val="Heading1"/>
        <w:divId w:val="674501682"/>
        <w:rPr>
          <w:rFonts w:ascii="Calibri" w:eastAsia="Times New Roman" w:hAnsi="Calibri" w:cs="Calibri"/>
          <w:spacing w:val="20"/>
          <w:kern w:val="36"/>
          <w:sz w:val="34"/>
          <w:szCs w:val="34"/>
        </w:rPr>
      </w:pPr>
      <w:r>
        <w:rPr>
          <w:rFonts w:ascii="Calibri" w:eastAsia="Times New Roman" w:hAnsi="Calibri" w:cs="Calibri"/>
          <w:spacing w:val="20"/>
          <w:kern w:val="36"/>
          <w:sz w:val="34"/>
          <w:szCs w:val="34"/>
        </w:rPr>
        <w:lastRenderedPageBreak/>
        <w:t>Table of Contents</w:t>
      </w:r>
    </w:p>
    <w:p w14:paraId="0C8687F3" w14:textId="77777777" w:rsidR="003B2866" w:rsidRDefault="003B2866">
      <w:pPr>
        <w:divId w:val="757946279"/>
        <w:rPr>
          <w:rFonts w:ascii="Calibri" w:eastAsia="Times New Roman" w:hAnsi="Calibri" w:cs="Calibri"/>
          <w:color w:val="1A1A1A"/>
          <w:sz w:val="20"/>
          <w:szCs w:val="20"/>
        </w:rPr>
      </w:pPr>
      <w:r>
        <w:rPr>
          <w:rStyle w:val="tt3"/>
          <w:rFonts w:ascii="Calibri" w:eastAsia="Times New Roman" w:hAnsi="Calibri" w:cs="Calibri"/>
          <w:color w:val="1A1A1A"/>
          <w:sz w:val="20"/>
          <w:szCs w:val="20"/>
        </w:rPr>
        <w:t>01    About Design Zone</w:t>
      </w:r>
      <w:r>
        <w:rPr>
          <w:rStyle w:val="tp3"/>
          <w:rFonts w:ascii="Calibri" w:eastAsia="Times New Roman" w:hAnsi="Calibri" w:cs="Calibri"/>
          <w:color w:val="1A1A1A"/>
          <w:sz w:val="20"/>
          <w:szCs w:val="20"/>
        </w:rPr>
        <w:t>2</w:t>
      </w:r>
    </w:p>
    <w:p w14:paraId="201A3904" w14:textId="77777777" w:rsidR="003B2866" w:rsidRDefault="003B2866">
      <w:pPr>
        <w:divId w:val="960458504"/>
        <w:rPr>
          <w:rFonts w:ascii="Calibri" w:eastAsia="Times New Roman" w:hAnsi="Calibri" w:cs="Calibri"/>
          <w:color w:val="1A1A1A"/>
          <w:sz w:val="20"/>
          <w:szCs w:val="20"/>
        </w:rPr>
      </w:pPr>
      <w:r>
        <w:rPr>
          <w:rStyle w:val="tt3"/>
          <w:rFonts w:ascii="Calibri" w:eastAsia="Times New Roman" w:hAnsi="Calibri" w:cs="Calibri"/>
          <w:color w:val="1A1A1A"/>
          <w:sz w:val="20"/>
          <w:szCs w:val="20"/>
        </w:rPr>
        <w:t>02    Pricing Overview</w:t>
      </w:r>
      <w:r>
        <w:rPr>
          <w:rStyle w:val="tp3"/>
          <w:rFonts w:ascii="Calibri" w:eastAsia="Times New Roman" w:hAnsi="Calibri" w:cs="Calibri"/>
          <w:color w:val="1A1A1A"/>
          <w:sz w:val="20"/>
          <w:szCs w:val="20"/>
        </w:rPr>
        <w:t>4</w:t>
      </w:r>
    </w:p>
    <w:p w14:paraId="290A09B9" w14:textId="77777777" w:rsidR="003B2866" w:rsidRDefault="003B2866">
      <w:pPr>
        <w:divId w:val="1083071007"/>
        <w:rPr>
          <w:rFonts w:ascii="Calibri" w:eastAsia="Times New Roman" w:hAnsi="Calibri" w:cs="Calibri"/>
          <w:color w:val="1A1A1A"/>
          <w:sz w:val="20"/>
          <w:szCs w:val="20"/>
        </w:rPr>
      </w:pPr>
      <w:r>
        <w:rPr>
          <w:rStyle w:val="tt3"/>
          <w:rFonts w:ascii="Calibri" w:eastAsia="Times New Roman" w:hAnsi="Calibri" w:cs="Calibri"/>
          <w:color w:val="1A1A1A"/>
          <w:sz w:val="20"/>
          <w:szCs w:val="20"/>
        </w:rPr>
        <w:t>03    Core Platform Package</w:t>
      </w:r>
      <w:r>
        <w:rPr>
          <w:rStyle w:val="tp3"/>
          <w:rFonts w:ascii="Calibri" w:eastAsia="Times New Roman" w:hAnsi="Calibri" w:cs="Calibri"/>
          <w:color w:val="1A1A1A"/>
          <w:sz w:val="20"/>
          <w:szCs w:val="20"/>
        </w:rPr>
        <w:t>5</w:t>
      </w:r>
    </w:p>
    <w:p w14:paraId="0123CBB0" w14:textId="77777777" w:rsidR="003B2866" w:rsidRDefault="003B2866">
      <w:pPr>
        <w:divId w:val="2024629382"/>
        <w:rPr>
          <w:rFonts w:ascii="Calibri" w:eastAsia="Times New Roman" w:hAnsi="Calibri" w:cs="Calibri"/>
          <w:color w:val="1A1A1A"/>
          <w:sz w:val="20"/>
          <w:szCs w:val="20"/>
        </w:rPr>
      </w:pPr>
      <w:r>
        <w:rPr>
          <w:rStyle w:val="tt3"/>
          <w:rFonts w:ascii="Calibri" w:eastAsia="Times New Roman" w:hAnsi="Calibri" w:cs="Calibri"/>
          <w:color w:val="1A1A1A"/>
          <w:sz w:val="20"/>
          <w:szCs w:val="20"/>
        </w:rPr>
        <w:t>04    3D Asset Pricing — Apartments</w:t>
      </w:r>
      <w:r>
        <w:rPr>
          <w:rStyle w:val="tp3"/>
          <w:rFonts w:ascii="Calibri" w:eastAsia="Times New Roman" w:hAnsi="Calibri" w:cs="Calibri"/>
          <w:color w:val="1A1A1A"/>
          <w:sz w:val="20"/>
          <w:szCs w:val="20"/>
        </w:rPr>
        <w:t>6</w:t>
      </w:r>
    </w:p>
    <w:p w14:paraId="5549CB5E" w14:textId="77777777" w:rsidR="003B2866" w:rsidRDefault="003B2866">
      <w:pPr>
        <w:divId w:val="65152522"/>
        <w:rPr>
          <w:rFonts w:ascii="Calibri" w:eastAsia="Times New Roman" w:hAnsi="Calibri" w:cs="Calibri"/>
          <w:color w:val="1A1A1A"/>
          <w:sz w:val="20"/>
          <w:szCs w:val="20"/>
        </w:rPr>
      </w:pPr>
      <w:r>
        <w:rPr>
          <w:rStyle w:val="tt3"/>
          <w:rFonts w:ascii="Calibri" w:eastAsia="Times New Roman" w:hAnsi="Calibri" w:cs="Calibri"/>
          <w:color w:val="1A1A1A"/>
          <w:sz w:val="20"/>
          <w:szCs w:val="20"/>
        </w:rPr>
        <w:t>05    3D Asset Pricing — Villas</w:t>
      </w:r>
      <w:r>
        <w:rPr>
          <w:rStyle w:val="tp3"/>
          <w:rFonts w:ascii="Calibri" w:eastAsia="Times New Roman" w:hAnsi="Calibri" w:cs="Calibri"/>
          <w:color w:val="1A1A1A"/>
          <w:sz w:val="20"/>
          <w:szCs w:val="20"/>
        </w:rPr>
        <w:t>7</w:t>
      </w:r>
    </w:p>
    <w:p w14:paraId="0B0BCA57" w14:textId="77777777" w:rsidR="003B2866" w:rsidRDefault="003B2866">
      <w:pPr>
        <w:divId w:val="1797674756"/>
        <w:rPr>
          <w:rFonts w:ascii="Calibri" w:eastAsia="Times New Roman" w:hAnsi="Calibri" w:cs="Calibri"/>
          <w:color w:val="1A1A1A"/>
          <w:sz w:val="20"/>
          <w:szCs w:val="20"/>
        </w:rPr>
      </w:pPr>
      <w:r>
        <w:rPr>
          <w:rStyle w:val="tt3"/>
          <w:rFonts w:ascii="Calibri" w:eastAsia="Times New Roman" w:hAnsi="Calibri" w:cs="Calibri"/>
          <w:color w:val="1A1A1A"/>
          <w:sz w:val="20"/>
          <w:szCs w:val="20"/>
        </w:rPr>
        <w:t>06    Video &amp; Marketing Content</w:t>
      </w:r>
      <w:r>
        <w:rPr>
          <w:rStyle w:val="tp3"/>
          <w:rFonts w:ascii="Calibri" w:eastAsia="Times New Roman" w:hAnsi="Calibri" w:cs="Calibri"/>
          <w:color w:val="1A1A1A"/>
          <w:sz w:val="20"/>
          <w:szCs w:val="20"/>
        </w:rPr>
        <w:t>8</w:t>
      </w:r>
    </w:p>
    <w:p w14:paraId="5E5E2DD7" w14:textId="77777777" w:rsidR="003B2866" w:rsidRDefault="003B2866">
      <w:pPr>
        <w:divId w:val="1377583456"/>
        <w:rPr>
          <w:rFonts w:ascii="Calibri" w:eastAsia="Times New Roman" w:hAnsi="Calibri" w:cs="Calibri"/>
          <w:color w:val="1A1A1A"/>
          <w:sz w:val="20"/>
          <w:szCs w:val="20"/>
        </w:rPr>
      </w:pPr>
      <w:r>
        <w:rPr>
          <w:rStyle w:val="tt3"/>
          <w:rFonts w:ascii="Calibri" w:eastAsia="Times New Roman" w:hAnsi="Calibri" w:cs="Calibri"/>
          <w:color w:val="1A1A1A"/>
          <w:sz w:val="20"/>
          <w:szCs w:val="20"/>
        </w:rPr>
        <w:t>07    Indicative Project Totals by Scale</w:t>
      </w:r>
      <w:r>
        <w:rPr>
          <w:rStyle w:val="tp3"/>
          <w:rFonts w:ascii="Calibri" w:eastAsia="Times New Roman" w:hAnsi="Calibri" w:cs="Calibri"/>
          <w:color w:val="1A1A1A"/>
          <w:sz w:val="20"/>
          <w:szCs w:val="20"/>
        </w:rPr>
        <w:t>9</w:t>
      </w:r>
    </w:p>
    <w:p w14:paraId="5E1180D2" w14:textId="77777777" w:rsidR="003B2866" w:rsidRDefault="003B2866">
      <w:pPr>
        <w:divId w:val="758990383"/>
        <w:rPr>
          <w:rFonts w:ascii="Calibri" w:eastAsia="Times New Roman" w:hAnsi="Calibri" w:cs="Calibri"/>
          <w:color w:val="1A1A1A"/>
          <w:sz w:val="20"/>
          <w:szCs w:val="20"/>
        </w:rPr>
      </w:pPr>
      <w:r>
        <w:rPr>
          <w:rStyle w:val="tt3"/>
          <w:rFonts w:ascii="Calibri" w:eastAsia="Times New Roman" w:hAnsi="Calibri" w:cs="Calibri"/>
          <w:color w:val="1A1A1A"/>
          <w:sz w:val="20"/>
          <w:szCs w:val="20"/>
        </w:rPr>
        <w:t>08    Optional Add-On Services</w:t>
      </w:r>
      <w:r>
        <w:rPr>
          <w:rStyle w:val="tp3"/>
          <w:rFonts w:ascii="Calibri" w:eastAsia="Times New Roman" w:hAnsi="Calibri" w:cs="Calibri"/>
          <w:color w:val="1A1A1A"/>
          <w:sz w:val="20"/>
          <w:szCs w:val="20"/>
        </w:rPr>
        <w:t>10</w:t>
      </w:r>
    </w:p>
    <w:p w14:paraId="6087F1D2" w14:textId="77777777" w:rsidR="003B2866" w:rsidRDefault="003B2866">
      <w:pPr>
        <w:divId w:val="227233954"/>
        <w:rPr>
          <w:rFonts w:ascii="Calibri" w:eastAsia="Times New Roman" w:hAnsi="Calibri" w:cs="Calibri"/>
          <w:color w:val="1A1A1A"/>
          <w:sz w:val="20"/>
          <w:szCs w:val="20"/>
        </w:rPr>
      </w:pPr>
      <w:r>
        <w:rPr>
          <w:rStyle w:val="tt3"/>
          <w:rFonts w:ascii="Calibri" w:eastAsia="Times New Roman" w:hAnsi="Calibri" w:cs="Calibri"/>
          <w:color w:val="1A1A1A"/>
          <w:sz w:val="20"/>
          <w:szCs w:val="20"/>
        </w:rPr>
        <w:t>09    Payment Milestones</w:t>
      </w:r>
      <w:r>
        <w:rPr>
          <w:rStyle w:val="tp3"/>
          <w:rFonts w:ascii="Calibri" w:eastAsia="Times New Roman" w:hAnsi="Calibri" w:cs="Calibri"/>
          <w:color w:val="1A1A1A"/>
          <w:sz w:val="20"/>
          <w:szCs w:val="20"/>
        </w:rPr>
        <w:t>11</w:t>
      </w:r>
    </w:p>
    <w:p w14:paraId="5A54F6F4" w14:textId="77777777" w:rsidR="003B2866" w:rsidRDefault="003B2866">
      <w:pPr>
        <w:divId w:val="156964610"/>
        <w:rPr>
          <w:rFonts w:ascii="Calibri" w:eastAsia="Times New Roman" w:hAnsi="Calibri" w:cs="Calibri"/>
          <w:color w:val="1A1A1A"/>
          <w:sz w:val="20"/>
          <w:szCs w:val="20"/>
        </w:rPr>
      </w:pPr>
      <w:r>
        <w:rPr>
          <w:rStyle w:val="tt3"/>
          <w:rFonts w:ascii="Calibri" w:eastAsia="Times New Roman" w:hAnsi="Calibri" w:cs="Calibri"/>
          <w:color w:val="1A1A1A"/>
          <w:sz w:val="20"/>
          <w:szCs w:val="20"/>
        </w:rPr>
        <w:t>10    Revision Policy</w:t>
      </w:r>
      <w:r>
        <w:rPr>
          <w:rStyle w:val="tp3"/>
          <w:rFonts w:ascii="Calibri" w:eastAsia="Times New Roman" w:hAnsi="Calibri" w:cs="Calibri"/>
          <w:color w:val="1A1A1A"/>
          <w:sz w:val="20"/>
          <w:szCs w:val="20"/>
        </w:rPr>
        <w:t>11</w:t>
      </w:r>
    </w:p>
    <w:p w14:paraId="0892DD8A" w14:textId="77777777" w:rsidR="003B2866" w:rsidRDefault="003B2866">
      <w:pPr>
        <w:divId w:val="1179349211"/>
        <w:rPr>
          <w:rFonts w:ascii="Calibri" w:eastAsia="Times New Roman" w:hAnsi="Calibri" w:cs="Calibri"/>
          <w:color w:val="1A1A1A"/>
          <w:sz w:val="20"/>
          <w:szCs w:val="20"/>
        </w:rPr>
      </w:pPr>
      <w:r>
        <w:rPr>
          <w:rStyle w:val="tt3"/>
          <w:rFonts w:ascii="Calibri" w:eastAsia="Times New Roman" w:hAnsi="Calibri" w:cs="Calibri"/>
          <w:color w:val="1A1A1A"/>
          <w:sz w:val="20"/>
          <w:szCs w:val="20"/>
        </w:rPr>
        <w:t>11    Terms &amp; Conditions</w:t>
      </w:r>
      <w:r>
        <w:rPr>
          <w:rStyle w:val="tp3"/>
          <w:rFonts w:ascii="Calibri" w:eastAsia="Times New Roman" w:hAnsi="Calibri" w:cs="Calibri"/>
          <w:color w:val="1A1A1A"/>
          <w:sz w:val="20"/>
          <w:szCs w:val="20"/>
        </w:rPr>
        <w:t>12</w:t>
      </w:r>
    </w:p>
    <w:p w14:paraId="0549A405" w14:textId="77777777" w:rsidR="003B2866" w:rsidRDefault="003B2866">
      <w:pPr>
        <w:pageBreakBefore/>
        <w:shd w:val="clear" w:color="auto" w:fill="1A3A5C"/>
        <w:divId w:val="1491753255"/>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02</w:t>
      </w:r>
    </w:p>
    <w:p w14:paraId="7525FFB9" w14:textId="77777777" w:rsidR="003B2866" w:rsidRDefault="003B2866">
      <w:pPr>
        <w:pStyle w:val="Heading1"/>
        <w:pageBreakBefore/>
        <w:spacing w:before="100"/>
        <w:divId w:val="2088569275"/>
        <w:rPr>
          <w:rFonts w:ascii="Calibri" w:eastAsia="Times New Roman" w:hAnsi="Calibri" w:cs="Calibri"/>
          <w:kern w:val="36"/>
        </w:rPr>
      </w:pPr>
      <w:r>
        <w:rPr>
          <w:rFonts w:ascii="Calibri" w:eastAsia="Times New Roman" w:hAnsi="Calibri" w:cs="Calibri"/>
          <w:kern w:val="36"/>
        </w:rPr>
        <w:t>Pricing Overview</w:t>
      </w:r>
    </w:p>
    <w:p w14:paraId="4DD046FB" w14:textId="77777777" w:rsidR="003B2866" w:rsidRDefault="003B2866">
      <w:pPr>
        <w:pStyle w:val="NormalWeb"/>
        <w:pageBreakBefore/>
        <w:divId w:val="2088569275"/>
        <w:rPr>
          <w:rFonts w:ascii="Calibri" w:hAnsi="Calibri" w:cs="Calibri"/>
          <w:color w:val="1A1A1A"/>
          <w:sz w:val="20"/>
          <w:szCs w:val="20"/>
        </w:rPr>
      </w:pPr>
      <w:r>
        <w:rPr>
          <w:rFonts w:ascii="Calibri" w:hAnsi="Calibri" w:cs="Calibri"/>
          <w:color w:val="1A1A1A"/>
          <w:sz w:val="20"/>
          <w:szCs w:val="20"/>
        </w:rPr>
        <w:t>The following pricing structure reflects current market rates for high-quality interactive 3D visualisation services in the Kingdom of Saudi Arabia, benchmarked against comparable KSA providers to ensure competitive positioning while maintaining our standard of quality. All prices are in Saudi Riyals (SAR), exclusive of VAT at the prevailing rate of 15% per ZATCA regulations.</w:t>
      </w:r>
    </w:p>
    <w:p w14:paraId="4A3FDEE1" w14:textId="77777777" w:rsidR="003B2866" w:rsidRDefault="003B2866">
      <w:pPr>
        <w:pStyle w:val="NormalWeb"/>
        <w:pageBreakBefore/>
        <w:divId w:val="2088569275"/>
        <w:rPr>
          <w:rFonts w:ascii="Calibri" w:hAnsi="Calibri" w:cs="Calibri"/>
          <w:color w:val="1A1A1A"/>
          <w:sz w:val="20"/>
          <w:szCs w:val="20"/>
        </w:rPr>
      </w:pPr>
      <w:r>
        <w:rPr>
          <w:rFonts w:ascii="Calibri" w:hAnsi="Calibri" w:cs="Calibri"/>
          <w:color w:val="1A1A1A"/>
          <w:sz w:val="20"/>
          <w:szCs w:val="20"/>
        </w:rPr>
        <w:t>Pricing is structured by service category and unit type, allowing each client to build a precisely tailored scope. The final cost depends on the selected package, the number of unique typologies to be modelled, whether the project includes apartments, villas, or both, the scope of amenity coverage, and any add-ons selected. A confirmed, signed quotation is issued after scope review and proposal approval.</w:t>
      </w:r>
    </w:p>
    <w:p w14:paraId="0F563376" w14:textId="77777777" w:rsidR="003B2866" w:rsidRDefault="003B2866">
      <w:pPr>
        <w:pageBreakBefore/>
        <w:shd w:val="clear" w:color="auto" w:fill="EEF3F9"/>
        <w:divId w:val="1481846706"/>
        <w:rPr>
          <w:rFonts w:ascii="Calibri" w:eastAsia="Times New Roman" w:hAnsi="Calibri" w:cs="Calibri"/>
          <w:color w:val="1A1A1A"/>
          <w:sz w:val="19"/>
          <w:szCs w:val="19"/>
        </w:rPr>
      </w:pPr>
      <w:r>
        <w:rPr>
          <w:rStyle w:val="Strong"/>
          <w:rFonts w:ascii="Calibri" w:eastAsia="Times New Roman" w:hAnsi="Calibri" w:cs="Calibri"/>
          <w:sz w:val="19"/>
          <w:szCs w:val="19"/>
        </w:rPr>
        <w:t>Proposal Validity:</w:t>
      </w:r>
      <w:r>
        <w:rPr>
          <w:rFonts w:ascii="Calibri" w:eastAsia="Times New Roman" w:hAnsi="Calibri" w:cs="Calibri"/>
          <w:color w:val="1A1A1A"/>
          <w:sz w:val="19"/>
          <w:szCs w:val="19"/>
        </w:rPr>
        <w:t xml:space="preserve"> Prices in this proposal are valid for </w:t>
      </w:r>
      <w:r>
        <w:rPr>
          <w:rStyle w:val="Strong"/>
          <w:rFonts w:ascii="Calibri" w:eastAsia="Times New Roman" w:hAnsi="Calibri" w:cs="Calibri"/>
          <w:sz w:val="19"/>
          <w:szCs w:val="19"/>
        </w:rPr>
        <w:t>60 days</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from the date of issue. After this period, Design Zone reserves the right to revise pricing before issuing a renewed quotation.</w:t>
      </w:r>
    </w:p>
    <w:p w14:paraId="7900E18C" w14:textId="77777777" w:rsidR="003B2866" w:rsidRDefault="003B2866">
      <w:pPr>
        <w:pStyle w:val="Heading2"/>
        <w:pageBreakBefore/>
        <w:divId w:val="756947876"/>
        <w:rPr>
          <w:rFonts w:ascii="Calibri" w:eastAsia="Times New Roman" w:hAnsi="Calibri" w:cs="Calibri"/>
        </w:rPr>
      </w:pPr>
      <w:r>
        <w:rPr>
          <w:rFonts w:ascii="Calibri" w:eastAsia="Times New Roman" w:hAnsi="Calibri" w:cs="Calibri"/>
        </w:rPr>
        <w:t>How to Read This Proposal</w:t>
      </w:r>
    </w:p>
    <w:tbl>
      <w:tblPr>
        <w:tblW w:w="5000" w:type="pct"/>
        <w:tblCellMar>
          <w:top w:w="15" w:type="dxa"/>
          <w:left w:w="15" w:type="dxa"/>
          <w:bottom w:w="15" w:type="dxa"/>
          <w:right w:w="15" w:type="dxa"/>
        </w:tblCellMar>
        <w:tblLook w:val="04A0" w:firstRow="1" w:lastRow="0" w:firstColumn="1" w:lastColumn="0" w:noHBand="0" w:noVBand="1"/>
      </w:tblPr>
      <w:tblGrid>
        <w:gridCol w:w="2662"/>
        <w:gridCol w:w="6844"/>
      </w:tblGrid>
      <w:tr w:rsidR="00000000" w14:paraId="060BB4FA" w14:textId="77777777">
        <w:trPr>
          <w:divId w:val="756947876"/>
        </w:trPr>
        <w:tc>
          <w:tcPr>
            <w:tcW w:w="14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1D9B417"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Section</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7DEB67E"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Content</w:t>
            </w:r>
          </w:p>
        </w:tc>
      </w:tr>
      <w:tr w:rsidR="00000000" w14:paraId="220CF084"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2A8CF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03 — Core Platform Package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D6E0D9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Fixed, one-time implementation fee — charged once per project regardless of scale. Covers the TwinMaq platform foundation, admin dashboard, hosting, and AutoCAD layouts.</w:t>
            </w:r>
          </w:p>
        </w:tc>
      </w:tr>
      <w:tr w:rsidR="00000000" w14:paraId="73B8CD0C"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573BF6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04–05 — 3D Asset Pricing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483EA1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Per-typology pricing for apartment and villa unit types. Charged per </w:t>
            </w:r>
            <w:r>
              <w:rPr>
                <w:rStyle w:val="Emphasis"/>
                <w:rFonts w:ascii="Calibri" w:eastAsia="Times New Roman" w:hAnsi="Calibri" w:cs="Calibri"/>
                <w:color w:val="1A1A1A"/>
                <w:sz w:val="19"/>
                <w:szCs w:val="19"/>
              </w:rPr>
              <w:t>unique typology</w:t>
            </w:r>
            <w:r>
              <w:rPr>
                <w:rFonts w:ascii="Calibri" w:eastAsia="Times New Roman" w:hAnsi="Calibri" w:cs="Calibri"/>
                <w:color w:val="1A1A1A"/>
                <w:sz w:val="19"/>
                <w:szCs w:val="19"/>
              </w:rPr>
              <w:t>, not per individual unit — making TwinMaq highly cost-efficient for large projects.</w:t>
            </w:r>
          </w:p>
        </w:tc>
      </w:tr>
      <w:tr w:rsidR="00000000" w14:paraId="30C519BB"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39F2AE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06 — Video &amp; Marketing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C3D251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Cinematic marketing videos produced from the same 3D assets as the platform — guaranteed visual consistency across all channels.</w:t>
            </w:r>
          </w:p>
        </w:tc>
      </w:tr>
      <w:tr w:rsidR="00000000" w14:paraId="2F30E7FF"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478F91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07 — Project Scale Totals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FF9DA1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Indicative full-project cost ranges by development size and type, for initial budget planning.</w:t>
            </w:r>
          </w:p>
        </w:tc>
      </w:tr>
      <w:tr w:rsidR="00000000" w14:paraId="1F1D8AC7"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40DF4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08–10 — Add-Ons, Payments, Revisions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DC3799F"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Optional services, 4-milestone payment schedule, and structured revision policy.</w:t>
            </w:r>
          </w:p>
        </w:tc>
      </w:tr>
      <w:tr w:rsidR="00000000" w14:paraId="7B5D148F" w14:textId="77777777">
        <w:trPr>
          <w:divId w:val="756947876"/>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61BFB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11 — Terms &amp; Conditions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005D8D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13 clauses covering Saudi commercial law, ZATCA, PDPL, IP, and dispute resolution.</w:t>
            </w:r>
          </w:p>
        </w:tc>
      </w:tr>
    </w:tbl>
    <w:p w14:paraId="3CEAAB56" w14:textId="77777777" w:rsidR="003B2866" w:rsidRDefault="003B2866">
      <w:pPr>
        <w:pStyle w:val="Heading2"/>
        <w:pageBreakBefore/>
        <w:divId w:val="624387192"/>
        <w:rPr>
          <w:rFonts w:ascii="Calibri" w:eastAsia="Times New Roman" w:hAnsi="Calibri" w:cs="Calibri"/>
        </w:rPr>
      </w:pPr>
      <w:r>
        <w:rPr>
          <w:rFonts w:ascii="Calibri" w:eastAsia="Times New Roman" w:hAnsi="Calibri" w:cs="Calibri"/>
        </w:rPr>
        <w:t>Key Pricing Principles</w:t>
      </w:r>
    </w:p>
    <w:tbl>
      <w:tblPr>
        <w:tblW w:w="5000" w:type="pct"/>
        <w:tblCellMar>
          <w:top w:w="15" w:type="dxa"/>
          <w:left w:w="15" w:type="dxa"/>
          <w:bottom w:w="15" w:type="dxa"/>
          <w:right w:w="15" w:type="dxa"/>
        </w:tblCellMar>
        <w:tblLook w:val="04A0" w:firstRow="1" w:lastRow="0" w:firstColumn="1" w:lastColumn="0" w:noHBand="0" w:noVBand="1"/>
      </w:tblPr>
      <w:tblGrid>
        <w:gridCol w:w="2662"/>
        <w:gridCol w:w="6844"/>
      </w:tblGrid>
      <w:tr w:rsidR="00000000" w14:paraId="7F1E9B92" w14:textId="77777777">
        <w:trPr>
          <w:divId w:val="624387192"/>
        </w:trPr>
        <w:tc>
          <w:tcPr>
            <w:tcW w:w="14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1BBCD8C"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Principle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CC93C63"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Explanation</w:t>
            </w:r>
          </w:p>
        </w:tc>
      </w:tr>
      <w:tr w:rsidR="00000000" w14:paraId="39F6B65C" w14:textId="77777777">
        <w:trPr>
          <w:divId w:val="62438719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44328B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Typology-Based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7F193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 120-unit project with 4 typologies requires modelling of 4 types only — not 120 individual units. This is standard practice across the KSA 3D visualisation market and makes TwinMaq exceptionally cost-efficient for large-inventory projects.</w:t>
            </w:r>
          </w:p>
        </w:tc>
      </w:tr>
      <w:tr w:rsidR="00000000" w14:paraId="7DCFDB20" w14:textId="77777777">
        <w:trPr>
          <w:divId w:val="62438719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8BEB26D"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Fixed Core + Variable Assets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6CFD29E"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The Core Platform Package (Section 03) is a fixed one-time fee. All 3D asset modelling (04–05) and video production (06) are charged per typology and can be added or removed from scope independently.</w:t>
            </w:r>
          </w:p>
        </w:tc>
      </w:tr>
      <w:tr w:rsidR="00000000" w14:paraId="2B5A144D" w14:textId="77777777">
        <w:trPr>
          <w:divId w:val="62438719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A1651C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SAR with 15% VAT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54B787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All prices exclusive of VAT. VAT at 15% is added to all invoices per ZATCA. Design Zone issues ZATCA-compliant tax invoices for each payment milestone.</w:t>
            </w:r>
          </w:p>
        </w:tc>
      </w:tr>
      <w:tr w:rsidR="00000000" w14:paraId="23C5CA55" w14:textId="77777777">
        <w:trPr>
          <w:divId w:val="62438719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9C98CFD"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KSA Market-Benchmarked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432968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All pricing has been benchmarked against current KSA market rates for equivalent-quality 3D visualisation and PropTech platform services — competitive without compromising photorealistic quality or platform functionality.</w:t>
            </w:r>
          </w:p>
        </w:tc>
      </w:tr>
    </w:tbl>
    <w:p w14:paraId="75EFDA12" w14:textId="77777777" w:rsidR="003B2866" w:rsidRDefault="003B2866">
      <w:pPr>
        <w:pageBreakBefore/>
        <w:shd w:val="clear" w:color="auto" w:fill="1A3A5C"/>
        <w:divId w:val="1630235687"/>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03</w:t>
      </w:r>
    </w:p>
    <w:p w14:paraId="0D8DD16A" w14:textId="77777777" w:rsidR="003B2866" w:rsidRDefault="003B2866">
      <w:pPr>
        <w:pStyle w:val="Heading1"/>
        <w:pageBreakBefore/>
        <w:spacing w:before="100"/>
        <w:divId w:val="119231503"/>
        <w:rPr>
          <w:rFonts w:ascii="Calibri" w:eastAsia="Times New Roman" w:hAnsi="Calibri" w:cs="Calibri"/>
          <w:kern w:val="36"/>
        </w:rPr>
      </w:pPr>
      <w:r>
        <w:rPr>
          <w:rFonts w:ascii="Calibri" w:eastAsia="Times New Roman" w:hAnsi="Calibri" w:cs="Calibri"/>
          <w:kern w:val="36"/>
        </w:rPr>
        <w:t>Core Platform Package</w:t>
      </w:r>
    </w:p>
    <w:p w14:paraId="14A78024" w14:textId="77777777" w:rsidR="003B2866" w:rsidRDefault="003B2866">
      <w:pPr>
        <w:pStyle w:val="NormalWeb"/>
        <w:pageBreakBefore/>
        <w:divId w:val="119231503"/>
        <w:rPr>
          <w:rFonts w:ascii="Calibri" w:hAnsi="Calibri" w:cs="Calibri"/>
          <w:color w:val="1A1A1A"/>
          <w:sz w:val="20"/>
          <w:szCs w:val="20"/>
        </w:rPr>
      </w:pPr>
      <w:r>
        <w:rPr>
          <w:rFonts w:ascii="Calibri" w:hAnsi="Calibri" w:cs="Calibri"/>
          <w:color w:val="1A1A1A"/>
          <w:sz w:val="20"/>
          <w:szCs w:val="20"/>
        </w:rPr>
        <w:t>The Core Platform Package is a fixed, one-time implementation fee covering all foundational components of the TwinMaq platform — charged once per project regardless of unit count or typology count. This package must be included in all project scopes and forms the base of every TwinMaq deployment.</w:t>
      </w:r>
    </w:p>
    <w:p w14:paraId="78EB9421" w14:textId="77777777" w:rsidR="003B2866" w:rsidRDefault="003B2866">
      <w:pPr>
        <w:pStyle w:val="NormalWeb"/>
        <w:pageBreakBefore/>
        <w:divId w:val="119231503"/>
        <w:rPr>
          <w:rFonts w:ascii="Calibri" w:hAnsi="Calibri" w:cs="Calibri"/>
          <w:color w:val="1A1A1A"/>
          <w:sz w:val="20"/>
          <w:szCs w:val="20"/>
        </w:rPr>
      </w:pPr>
      <w:r>
        <w:rPr>
          <w:rFonts w:ascii="Calibri" w:hAnsi="Calibri" w:cs="Calibri"/>
          <w:color w:val="1A1A1A"/>
          <w:sz w:val="20"/>
          <w:szCs w:val="20"/>
        </w:rPr>
        <w:t>The core package includes: branded home landing page, full exterior masterplan integration (day/night mode), interactive 2D location map, unit selection interface, Unit Comparison Engine, bilingual Arabic/English interface, lead capture module, admin dashboard, cloud hosting Year 1, and AutoCAD 2D layout generation for all modelled unit types.</w:t>
      </w:r>
    </w:p>
    <w:tbl>
      <w:tblPr>
        <w:tblW w:w="5000" w:type="pct"/>
        <w:tblCellMar>
          <w:top w:w="15" w:type="dxa"/>
          <w:left w:w="15" w:type="dxa"/>
          <w:bottom w:w="15" w:type="dxa"/>
          <w:right w:w="15" w:type="dxa"/>
        </w:tblCellMar>
        <w:tblLook w:val="04A0" w:firstRow="1" w:lastRow="0" w:firstColumn="1" w:lastColumn="0" w:noHBand="0" w:noVBand="1"/>
      </w:tblPr>
      <w:tblGrid>
        <w:gridCol w:w="5894"/>
        <w:gridCol w:w="1806"/>
        <w:gridCol w:w="1806"/>
      </w:tblGrid>
      <w:tr w:rsidR="00000000" w14:paraId="3301CF36" w14:textId="77777777">
        <w:trPr>
          <w:divId w:val="2125732468"/>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09EB8E4"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Component</w:t>
            </w:r>
          </w:p>
        </w:tc>
        <w:tc>
          <w:tcPr>
            <w:tcW w:w="9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427C2E4"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Min (SAR)</w:t>
            </w:r>
          </w:p>
        </w:tc>
        <w:tc>
          <w:tcPr>
            <w:tcW w:w="9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46C8A48"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Max (SAR)</w:t>
            </w:r>
          </w:p>
        </w:tc>
      </w:tr>
      <w:tr w:rsidR="00000000" w14:paraId="52180744" w14:textId="77777777">
        <w:trPr>
          <w:divId w:val="21257324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7772966"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TwinMaq Core Platform Integration</w:t>
            </w:r>
            <w:r>
              <w:rPr>
                <w:rFonts w:ascii="Calibri" w:eastAsia="Times New Roman" w:hAnsi="Calibri" w:cs="Calibri"/>
                <w:color w:val="1A1A1A"/>
                <w:sz w:val="19"/>
                <w:szCs w:val="19"/>
              </w:rPr>
              <w:br/>
            </w:r>
            <w:r>
              <w:rPr>
                <w:rFonts w:ascii="Calibri" w:eastAsia="Times New Roman" w:hAnsi="Calibri" w:cs="Calibri"/>
                <w:color w:val="4A5568"/>
                <w:sz w:val="18"/>
                <w:szCs w:val="18"/>
              </w:rPr>
              <w:t xml:space="preserve">Branded landing page · Exterior masterplan day/night · </w:t>
            </w:r>
            <w:r>
              <w:rPr>
                <w:rFonts w:ascii="Calibri" w:eastAsia="Times New Roman" w:hAnsi="Calibri" w:cs="Calibri"/>
                <w:color w:val="4A5568"/>
                <w:sz w:val="18"/>
                <w:szCs w:val="18"/>
              </w:rPr>
              <w:t>Interactive 2D location map · Unit selection interface (colour-coded, live availability) · Unit Comparison Engine · Bilingual Arabic/English RTL/LTR · Lead capture module · Admin dashboard (unit management + lead inbox + analytics) · Cloud hosting Year 1 (SSL, CDN, 99.9% uptime, daily backups) · 2 revision rounds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vAlign w:val="center"/>
            <w:hideMark/>
          </w:tcPr>
          <w:p w14:paraId="617C25A3"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vAlign w:val="center"/>
            <w:hideMark/>
          </w:tcPr>
          <w:p w14:paraId="72BCDA8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55,000</w:t>
            </w:r>
          </w:p>
        </w:tc>
      </w:tr>
      <w:tr w:rsidR="00000000" w14:paraId="731F3B13" w14:textId="77777777">
        <w:trPr>
          <w:divId w:val="21257324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EDBABB8"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AutoCAD 2D Layout Generation — All Unit Types</w:t>
            </w:r>
            <w:r>
              <w:rPr>
                <w:rFonts w:ascii="Calibri" w:eastAsia="Times New Roman" w:hAnsi="Calibri" w:cs="Calibri"/>
                <w:color w:val="1A1A1A"/>
                <w:sz w:val="19"/>
                <w:szCs w:val="19"/>
              </w:rPr>
              <w:br/>
            </w:r>
            <w:r>
              <w:rPr>
                <w:rFonts w:ascii="Calibri" w:eastAsia="Times New Roman" w:hAnsi="Calibri" w:cs="Calibri"/>
                <w:color w:val="4A5568"/>
                <w:sz w:val="18"/>
                <w:szCs w:val="18"/>
              </w:rPr>
              <w:t>Annotated DWG files for every modelled unit type · Room labels Arabic + English · Dimension strings · Total area callout · Consistent with 3D model geometry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C57A0E3"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8C405C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10,000</w:t>
            </w:r>
          </w:p>
        </w:tc>
      </w:tr>
      <w:tr w:rsidR="00000000" w14:paraId="56CC37C0" w14:textId="77777777">
        <w:trPr>
          <w:divId w:val="21257324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02A2B30"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Surrounding Area Context Layer (up to 4–5 km)</w:t>
            </w:r>
            <w:r>
              <w:rPr>
                <w:rFonts w:ascii="Calibri" w:eastAsia="Times New Roman" w:hAnsi="Calibri" w:cs="Calibri"/>
                <w:color w:val="1A1A1A"/>
                <w:sz w:val="19"/>
                <w:szCs w:val="19"/>
              </w:rPr>
              <w:br/>
            </w:r>
            <w:r>
              <w:rPr>
                <w:rFonts w:ascii="Calibri" w:eastAsia="Times New Roman" w:hAnsi="Calibri" w:cs="Calibri"/>
                <w:color w:val="4A5568"/>
                <w:sz w:val="18"/>
                <w:szCs w:val="18"/>
              </w:rPr>
              <w:t>3D surroundings model · Landmark pins with distances and travel times · Schools, hospitals, malls, mosques, highways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CC7777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3F4F2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8,000</w:t>
            </w:r>
          </w:p>
        </w:tc>
      </w:tr>
      <w:tr w:rsidR="00000000" w14:paraId="679D5053" w14:textId="77777777">
        <w:trPr>
          <w:divId w:val="2125732468"/>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3839D8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Exterior Building 3D Model</w:t>
            </w:r>
            <w:r>
              <w:rPr>
                <w:rFonts w:ascii="Calibri" w:eastAsia="Times New Roman" w:hAnsi="Calibri" w:cs="Calibri"/>
                <w:color w:val="1A1A1A"/>
                <w:sz w:val="19"/>
                <w:szCs w:val="19"/>
              </w:rPr>
              <w:br/>
            </w:r>
            <w:r>
              <w:rPr>
                <w:rFonts w:ascii="Calibri" w:eastAsia="Times New Roman" w:hAnsi="Calibri" w:cs="Calibri"/>
                <w:color w:val="4A5568"/>
                <w:sz w:val="18"/>
                <w:szCs w:val="18"/>
              </w:rPr>
              <w:t>Full photorealistic 3D exterior · Accurate facade materials, cladding, glazing · Landscaping and animated site elements (vehicles, trees, water)</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B3E7F7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8,000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7AD8A3E"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15,000</w:t>
            </w:r>
          </w:p>
        </w:tc>
      </w:tr>
      <w:tr w:rsidR="00000000" w14:paraId="22BA0FB4" w14:textId="77777777">
        <w:trPr>
          <w:divId w:val="2125732468"/>
        </w:trPr>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191F7E42" w14:textId="77777777" w:rsidR="003B2866" w:rsidRDefault="003B2866">
            <w:pPr>
              <w:spacing w:before="160" w:after="160"/>
              <w:rPr>
                <w:rFonts w:ascii="Calibri" w:eastAsia="Times New Roman" w:hAnsi="Calibri" w:cs="Calibri"/>
                <w:b/>
                <w:bCs/>
                <w:color w:val="1A1A1A"/>
                <w:sz w:val="19"/>
                <w:szCs w:val="19"/>
              </w:rPr>
            </w:pPr>
            <w:r>
              <w:rPr>
                <w:rStyle w:val="Strong"/>
                <w:rFonts w:ascii="Calibri" w:eastAsia="Times New Roman" w:hAnsi="Calibri" w:cs="Calibri"/>
                <w:sz w:val="19"/>
                <w:szCs w:val="19"/>
              </w:rPr>
              <w:t>Total Core Package (Excl. VAT)</w:t>
            </w: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683B7859" w14:textId="77777777" w:rsidR="003B2866" w:rsidRDefault="003B2866">
            <w:pPr>
              <w:spacing w:before="160" w:after="160"/>
              <w:jc w:val="right"/>
              <w:rPr>
                <w:rFonts w:ascii="Calibri" w:eastAsia="Times New Roman" w:hAnsi="Calibri" w:cs="Calibri"/>
                <w:b/>
                <w:bCs/>
                <w:color w:val="1A1A1A"/>
                <w:sz w:val="19"/>
                <w:szCs w:val="19"/>
              </w:rPr>
            </w:pPr>
            <w:r>
              <w:rPr>
                <w:rStyle w:val="Strong"/>
                <w:rFonts w:ascii="Calibri" w:eastAsia="Times New Roman" w:hAnsi="Calibri" w:cs="Calibri"/>
                <w:sz w:val="19"/>
                <w:szCs w:val="19"/>
              </w:rPr>
              <w:t>63,000</w:t>
            </w: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4C84EE62" w14:textId="77777777" w:rsidR="003B2866" w:rsidRDefault="003B2866">
            <w:pPr>
              <w:spacing w:before="160" w:after="160"/>
              <w:jc w:val="right"/>
              <w:rPr>
                <w:rFonts w:ascii="Calibri" w:eastAsia="Times New Roman" w:hAnsi="Calibri" w:cs="Calibri"/>
                <w:b/>
                <w:bCs/>
                <w:color w:val="1A1A1A"/>
                <w:sz w:val="19"/>
                <w:szCs w:val="19"/>
              </w:rPr>
            </w:pPr>
            <w:r>
              <w:rPr>
                <w:rStyle w:val="Strong"/>
                <w:rFonts w:ascii="Calibri" w:eastAsia="Times New Roman" w:hAnsi="Calibri" w:cs="Calibri"/>
                <w:sz w:val="19"/>
                <w:szCs w:val="19"/>
              </w:rPr>
              <w:t>88,000</w:t>
            </w:r>
          </w:p>
        </w:tc>
      </w:tr>
      <w:tr w:rsidR="00000000" w14:paraId="2F734BDF" w14:textId="77777777">
        <w:trPr>
          <w:divId w:val="2125732468"/>
        </w:trPr>
        <w:tc>
          <w:tcPr>
            <w:tcW w:w="0" w:type="auto"/>
            <w:gridSpan w:val="3"/>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56F927A8"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Final core price confirmed as a fixed amount in the scope-reviewed quotation. Ranges above depend on project complexity, number of buildings, and whether a client-supplied 3D exterior model is available. Add 15% VAT.</w:t>
            </w:r>
          </w:p>
        </w:tc>
      </w:tr>
    </w:tbl>
    <w:p w14:paraId="75327CCE" w14:textId="77777777" w:rsidR="003B2866" w:rsidRDefault="003B2866">
      <w:pPr>
        <w:pageBreakBefore/>
        <w:shd w:val="clear" w:color="auto" w:fill="EEF3F9"/>
        <w:divId w:val="1563053458"/>
        <w:rPr>
          <w:rFonts w:ascii="Calibri" w:eastAsia="Times New Roman" w:hAnsi="Calibri" w:cs="Calibri"/>
          <w:color w:val="1A1A1A"/>
          <w:sz w:val="19"/>
          <w:szCs w:val="19"/>
        </w:rPr>
      </w:pPr>
      <w:r>
        <w:rPr>
          <w:rStyle w:val="Strong"/>
          <w:rFonts w:ascii="Calibri" w:eastAsia="Times New Roman" w:hAnsi="Calibri" w:cs="Calibri"/>
          <w:sz w:val="19"/>
          <w:szCs w:val="19"/>
        </w:rPr>
        <w:t>Core Package Note:</w:t>
      </w:r>
      <w:r>
        <w:rPr>
          <w:rFonts w:ascii="Calibri" w:eastAsia="Times New Roman" w:hAnsi="Calibri" w:cs="Calibri"/>
          <w:color w:val="1A1A1A"/>
          <w:sz w:val="19"/>
          <w:szCs w:val="19"/>
        </w:rPr>
        <w:t xml:space="preserve"> The Core Platform Package price is issued as a fixed amount in the final scope-reviewed quotation. The ranges above are indicative; the final figure depends on project scale (single building vs. compound), number of structures, and whether the client supplies a 3D exterior model. </w:t>
      </w:r>
    </w:p>
    <w:p w14:paraId="2CEAE006" w14:textId="77777777" w:rsidR="003B2866" w:rsidRDefault="003B2866">
      <w:pPr>
        <w:pageBreakBefore/>
        <w:shd w:val="clear" w:color="auto" w:fill="1A3A5C"/>
        <w:divId w:val="1768037407"/>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04</w:t>
      </w:r>
    </w:p>
    <w:p w14:paraId="49A12351" w14:textId="77777777" w:rsidR="003B2866" w:rsidRDefault="003B2866">
      <w:pPr>
        <w:pStyle w:val="Heading1"/>
        <w:pageBreakBefore/>
        <w:spacing w:before="100"/>
        <w:divId w:val="1522088563"/>
        <w:rPr>
          <w:rFonts w:ascii="Calibri" w:eastAsia="Times New Roman" w:hAnsi="Calibri" w:cs="Calibri"/>
          <w:kern w:val="36"/>
        </w:rPr>
      </w:pPr>
      <w:r>
        <w:rPr>
          <w:rFonts w:ascii="Calibri" w:eastAsia="Times New Roman" w:hAnsi="Calibri" w:cs="Calibri"/>
          <w:kern w:val="36"/>
        </w:rPr>
        <w:t>3D Asset Pricing — Apartments</w:t>
      </w:r>
    </w:p>
    <w:p w14:paraId="45D4ABCC" w14:textId="77777777" w:rsidR="003B2866" w:rsidRDefault="003B2866">
      <w:pPr>
        <w:pStyle w:val="NormalWeb"/>
        <w:pageBreakBefore/>
        <w:divId w:val="1522088563"/>
        <w:rPr>
          <w:rFonts w:ascii="Calibri" w:hAnsi="Calibri" w:cs="Calibri"/>
          <w:color w:val="1A1A1A"/>
          <w:sz w:val="20"/>
          <w:szCs w:val="20"/>
        </w:rPr>
      </w:pPr>
      <w:r>
        <w:rPr>
          <w:rFonts w:ascii="Calibri" w:hAnsi="Calibri" w:cs="Calibri"/>
          <w:color w:val="1A1A1A"/>
          <w:sz w:val="20"/>
          <w:szCs w:val="20"/>
        </w:rPr>
        <w:t>Apartment pricing applies per unique typology, not per individual unit. A development with 120 units across four typologies requires modelling of four unit types only — making this a highly cost-efficient structure for large-inventory projects. This is the standard pricing model used across the KSA 3D visualisation market.</w:t>
      </w:r>
    </w:p>
    <w:tbl>
      <w:tblPr>
        <w:tblW w:w="5000" w:type="pct"/>
        <w:tblCellMar>
          <w:top w:w="15" w:type="dxa"/>
          <w:left w:w="15" w:type="dxa"/>
          <w:bottom w:w="15" w:type="dxa"/>
          <w:right w:w="15" w:type="dxa"/>
        </w:tblCellMar>
        <w:tblLook w:val="04A0" w:firstRow="1" w:lastRow="0" w:firstColumn="1" w:lastColumn="0" w:noHBand="0" w:noVBand="1"/>
      </w:tblPr>
      <w:tblGrid>
        <w:gridCol w:w="5133"/>
        <w:gridCol w:w="1331"/>
        <w:gridCol w:w="1521"/>
        <w:gridCol w:w="1521"/>
      </w:tblGrid>
      <w:tr w:rsidR="00000000" w14:paraId="0CBD3F89" w14:textId="77777777">
        <w:trPr>
          <w:divId w:val="1556966084"/>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ACF94FE"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Service</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8938C9E"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Unit</w:t>
            </w:r>
          </w:p>
        </w:tc>
        <w:tc>
          <w:tcPr>
            <w:tcW w:w="8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F867A04"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Min (SAR)</w:t>
            </w:r>
          </w:p>
        </w:tc>
        <w:tc>
          <w:tcPr>
            <w:tcW w:w="8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503C584"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Max (SAR)</w:t>
            </w:r>
          </w:p>
        </w:tc>
      </w:tr>
      <w:tr w:rsidR="00000000" w14:paraId="3EB37D1C" w14:textId="77777777">
        <w:trPr>
          <w:divId w:val="155696608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3B116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3D Apartment Unit Interior — Full Layout</w:t>
            </w:r>
            <w:r>
              <w:rPr>
                <w:rFonts w:ascii="Calibri" w:eastAsia="Times New Roman" w:hAnsi="Calibri" w:cs="Calibri"/>
                <w:color w:val="1A1A1A"/>
                <w:sz w:val="19"/>
                <w:szCs w:val="19"/>
              </w:rPr>
              <w:br/>
            </w:r>
            <w:r>
              <w:rPr>
                <w:rFonts w:ascii="Calibri" w:eastAsia="Times New Roman" w:hAnsi="Calibri" w:cs="Calibri"/>
                <w:color w:val="4A5568"/>
                <w:sz w:val="18"/>
                <w:szCs w:val="18"/>
              </w:rPr>
              <w:t xml:space="preserve">Full photorealistic 3D interior model · </w:t>
            </w:r>
            <w:r>
              <w:rPr>
                <w:rFonts w:ascii="Calibri" w:eastAsia="Times New Roman" w:hAnsi="Calibri" w:cs="Calibri"/>
                <w:color w:val="4A5568"/>
                <w:sz w:val="18"/>
                <w:szCs w:val="18"/>
              </w:rPr>
              <w:t>Accurate room layout, proportions, ceiling heights · Realistic flooring, wall finishes, cabinetry, fixtures, and furniture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C189EA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78C1408"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3E97828"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2,500</w:t>
            </w:r>
          </w:p>
        </w:tc>
      </w:tr>
      <w:tr w:rsidR="00000000" w14:paraId="4380EECB" w14:textId="77777777">
        <w:trPr>
          <w:divId w:val="155696608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D3683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360° Interior Panorama — Apartment</w:t>
            </w:r>
            <w:r>
              <w:rPr>
                <w:rFonts w:ascii="Calibri" w:eastAsia="Times New Roman" w:hAnsi="Calibri" w:cs="Calibri"/>
                <w:color w:val="1A1A1A"/>
                <w:sz w:val="19"/>
                <w:szCs w:val="19"/>
              </w:rPr>
              <w:br/>
            </w:r>
            <w:r>
              <w:rPr>
                <w:rFonts w:ascii="Calibri" w:eastAsia="Times New Roman" w:hAnsi="Calibri" w:cs="Calibri"/>
                <w:color w:val="4A5568"/>
                <w:sz w:val="18"/>
                <w:szCs w:val="18"/>
              </w:rPr>
              <w:t>Full 360° panoramic capture per typology · Day and night lighting variants · Multiple room positions (living, bedroom, kitchen, bathroom) · Embedded as interactive hotspots in TwinMaq</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7513BE0"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72E7EE"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D384A24"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r>
      <w:tr w:rsidR="00000000" w14:paraId="2862B771" w14:textId="77777777">
        <w:trPr>
          <w:divId w:val="155696608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455B68E"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360° Amenity Panorama (Gym, Pool, Lobby, etc.)</w:t>
            </w:r>
            <w:r>
              <w:rPr>
                <w:rFonts w:ascii="Calibri" w:eastAsia="Times New Roman" w:hAnsi="Calibri" w:cs="Calibri"/>
                <w:color w:val="1A1A1A"/>
                <w:sz w:val="19"/>
                <w:szCs w:val="19"/>
              </w:rPr>
              <w:br/>
            </w:r>
            <w:r>
              <w:rPr>
                <w:rFonts w:ascii="Calibri" w:eastAsia="Times New Roman" w:hAnsi="Calibri" w:cs="Calibri"/>
                <w:color w:val="4A5568"/>
                <w:sz w:val="18"/>
                <w:szCs w:val="18"/>
              </w:rPr>
              <w:t>Full 360° capture of communal/amenity space · Day and night mood variants · Accessible via masterplan hotspot pins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74947D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area</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154FBC9"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44C263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3,500</w:t>
            </w:r>
          </w:p>
        </w:tc>
      </w:tr>
      <w:tr w:rsidR="00000000" w14:paraId="35B8DCFC" w14:textId="77777777">
        <w:trPr>
          <w:divId w:val="155696608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E242B0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Interior Walkthrough Video — Apartment</w:t>
            </w:r>
            <w:r>
              <w:rPr>
                <w:rFonts w:ascii="Calibri" w:eastAsia="Times New Roman" w:hAnsi="Calibri" w:cs="Calibri"/>
                <w:color w:val="1A1A1A"/>
                <w:sz w:val="19"/>
                <w:szCs w:val="19"/>
              </w:rPr>
              <w:br/>
            </w:r>
            <w:r>
              <w:rPr>
                <w:rFonts w:ascii="Calibri" w:eastAsia="Times New Roman" w:hAnsi="Calibri" w:cs="Calibri"/>
                <w:color w:val="4A5568"/>
                <w:sz w:val="18"/>
                <w:szCs w:val="18"/>
              </w:rPr>
              <w:t>Cinematic 60–90 sec camera movement through full unit · Photorealistic rendering of finishes, lighting, spatial flow · Embedded in TwinMaq platform + exported as standalone MP4 · Formatted for social media, portal listings, and presentations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C92FE6F"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E37DB57"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E66B8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20,000</w:t>
            </w:r>
          </w:p>
        </w:tc>
      </w:tr>
      <w:tr w:rsidR="00000000" w14:paraId="4B9FB52C" w14:textId="77777777">
        <w:trPr>
          <w:divId w:val="1556966084"/>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10028472" w14:textId="77777777" w:rsidR="003B2866" w:rsidRDefault="003B2866">
            <w:pPr>
              <w:spacing w:before="160" w:after="160"/>
              <w:rPr>
                <w:rFonts w:ascii="Calibri" w:eastAsia="Times New Roman" w:hAnsi="Calibri" w:cs="Calibri"/>
                <w:i/>
                <w:iCs/>
                <w:color w:val="4A5568"/>
                <w:sz w:val="17"/>
                <w:szCs w:val="17"/>
              </w:rPr>
            </w:pPr>
            <w:r>
              <w:rPr>
                <w:rStyle w:val="Strong"/>
                <w:rFonts w:ascii="Calibri" w:eastAsia="Times New Roman" w:hAnsi="Calibri" w:cs="Calibri"/>
                <w:i/>
                <w:iCs/>
                <w:sz w:val="17"/>
                <w:szCs w:val="17"/>
              </w:rPr>
              <w:t>KSA Market Benchmark:</w:t>
            </w:r>
            <w:r>
              <w:rPr>
                <w:rFonts w:ascii="Calibri" w:eastAsia="Times New Roman" w:hAnsi="Calibri" w:cs="Calibri"/>
                <w:i/>
                <w:iCs/>
                <w:color w:val="4A5568"/>
                <w:sz w:val="17"/>
                <w:szCs w:val="17"/>
              </w:rPr>
              <w:t xml:space="preserve"> Apartment typology 3D interior modelling in Saudi Arabia typically ranges from SAR 2,000–3,500 per typology at market-standard quality. Interior walkthrough video production is typically quoted between SAR 15,000–25,000 per typology by KSA visualisation providers. TwinMaq pricing is competitively positioned within the lower-to-mid range of these benchmarks.</w:t>
            </w:r>
          </w:p>
        </w:tc>
      </w:tr>
    </w:tbl>
    <w:p w14:paraId="48F635D2" w14:textId="77777777" w:rsidR="003B2866" w:rsidRDefault="003B2866">
      <w:pPr>
        <w:pStyle w:val="Heading2"/>
        <w:pageBreakBefore/>
        <w:divId w:val="1895585453"/>
        <w:rPr>
          <w:rFonts w:ascii="Calibri" w:eastAsia="Times New Roman" w:hAnsi="Calibri" w:cs="Calibri"/>
        </w:rPr>
      </w:pPr>
      <w:r>
        <w:rPr>
          <w:rFonts w:ascii="Calibri" w:eastAsia="Times New Roman" w:hAnsi="Calibri" w:cs="Calibri"/>
        </w:rPr>
        <w:t>Apartment Pricing Example — 4-Typology Project</w:t>
      </w:r>
    </w:p>
    <w:tbl>
      <w:tblPr>
        <w:tblW w:w="5000" w:type="pct"/>
        <w:tblCellMar>
          <w:top w:w="15" w:type="dxa"/>
          <w:left w:w="15" w:type="dxa"/>
          <w:bottom w:w="15" w:type="dxa"/>
          <w:right w:w="15" w:type="dxa"/>
        </w:tblCellMar>
        <w:tblLook w:val="04A0" w:firstRow="1" w:lastRow="0" w:firstColumn="1" w:lastColumn="0" w:noHBand="0" w:noVBand="1"/>
      </w:tblPr>
      <w:tblGrid>
        <w:gridCol w:w="4753"/>
        <w:gridCol w:w="1331"/>
        <w:gridCol w:w="1711"/>
        <w:gridCol w:w="1711"/>
      </w:tblGrid>
      <w:tr w:rsidR="00000000" w14:paraId="25006A9B" w14:textId="77777777">
        <w:trPr>
          <w:divId w:val="1895585453"/>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87B9527"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815C72C" w14:textId="77777777" w:rsidR="003B2866" w:rsidRDefault="003B2866">
            <w:pPr>
              <w:spacing w:before="160" w:after="16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Qty</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68699D4"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Rate (SAR)</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4C858B8"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Total (SAR)</w:t>
            </w:r>
          </w:p>
        </w:tc>
      </w:tr>
      <w:tr w:rsidR="00000000" w14:paraId="1E2A54A1" w14:textId="77777777">
        <w:trPr>
          <w:divId w:val="189558545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C067508"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 Unit Interior Layout (mid-range)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EC47AA4"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2A1AB0A"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2,200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F2B60B8"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8,800</w:t>
            </w:r>
          </w:p>
        </w:tc>
      </w:tr>
      <w:tr w:rsidR="00000000" w14:paraId="631F2B19" w14:textId="77777777">
        <w:trPr>
          <w:divId w:val="189558545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8FD598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360° Interior Panorama (mid-range)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60CDB1"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EBFA883"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4,000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9B07FAE"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16,000</w:t>
            </w:r>
          </w:p>
        </w:tc>
      </w:tr>
      <w:tr w:rsidR="00000000" w14:paraId="3EF1B644" w14:textId="77777777">
        <w:trPr>
          <w:divId w:val="189558545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DC545B5"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360° Amenity Panorama (5 areas)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410129C"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7A6CD0E"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2,800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5155885"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14,000</w:t>
            </w:r>
          </w:p>
        </w:tc>
      </w:tr>
      <w:tr w:rsidR="00000000" w14:paraId="1ABDBA77" w14:textId="77777777">
        <w:trPr>
          <w:divId w:val="189558545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9EA2146"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Interior Walkthrough Video (2 typologies)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0B5AB7"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CA3E19D"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17,000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6133AA6"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34,000</w:t>
            </w:r>
          </w:p>
        </w:tc>
      </w:tr>
      <w:tr w:rsidR="00000000" w14:paraId="5723DB3A" w14:textId="77777777">
        <w:trPr>
          <w:divId w:val="1895585453"/>
        </w:trPr>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7BA717A1" w14:textId="77777777" w:rsidR="003B2866" w:rsidRDefault="003B2866">
            <w:pPr>
              <w:spacing w:before="160" w:after="160"/>
              <w:rPr>
                <w:rFonts w:ascii="Calibri" w:eastAsia="Times New Roman" w:hAnsi="Calibri" w:cs="Calibri"/>
                <w:b/>
                <w:bCs/>
                <w:color w:val="1A1A1A"/>
                <w:sz w:val="19"/>
                <w:szCs w:val="19"/>
              </w:rPr>
            </w:pPr>
            <w:r>
              <w:rPr>
                <w:rStyle w:val="Strong"/>
                <w:rFonts w:ascii="Calibri" w:eastAsia="Times New Roman" w:hAnsi="Calibri" w:cs="Calibri"/>
                <w:sz w:val="19"/>
                <w:szCs w:val="19"/>
              </w:rPr>
              <w:t>Apartment Assets Subtotal</w:t>
            </w: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544288BA" w14:textId="77777777" w:rsidR="003B2866" w:rsidRDefault="003B2866">
            <w:pPr>
              <w:spacing w:before="160" w:after="160"/>
              <w:rPr>
                <w:rFonts w:ascii="Calibri" w:eastAsia="Times New Roman" w:hAnsi="Calibri" w:cs="Calibri"/>
                <w:b/>
                <w:bCs/>
                <w:color w:val="1A1A1A"/>
                <w:sz w:val="19"/>
                <w:szCs w:val="19"/>
              </w:rPr>
            </w:pP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1784308C" w14:textId="77777777" w:rsidR="003B2866" w:rsidRDefault="003B2866">
            <w:pPr>
              <w:spacing w:before="160" w:after="160"/>
              <w:rPr>
                <w:rFonts w:eastAsia="Times New Roman"/>
                <w:sz w:val="20"/>
                <w:szCs w:val="20"/>
              </w:rPr>
            </w:pP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454730B1" w14:textId="77777777" w:rsidR="003B2866" w:rsidRDefault="003B2866">
            <w:pPr>
              <w:spacing w:before="160" w:after="160"/>
              <w:jc w:val="right"/>
              <w:rPr>
                <w:rFonts w:ascii="Calibri" w:eastAsia="Times New Roman" w:hAnsi="Calibri" w:cs="Calibri"/>
                <w:b/>
                <w:bCs/>
                <w:color w:val="1A1A1A"/>
                <w:sz w:val="19"/>
                <w:szCs w:val="19"/>
              </w:rPr>
            </w:pPr>
            <w:r>
              <w:rPr>
                <w:rStyle w:val="Strong"/>
                <w:rFonts w:ascii="Calibri" w:eastAsia="Times New Roman" w:hAnsi="Calibri" w:cs="Calibri"/>
                <w:sz w:val="19"/>
                <w:szCs w:val="19"/>
              </w:rPr>
              <w:t>72,800</w:t>
            </w:r>
          </w:p>
        </w:tc>
      </w:tr>
      <w:tr w:rsidR="00000000" w14:paraId="712EC4F4" w14:textId="77777777">
        <w:trPr>
          <w:divId w:val="1895585453"/>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159E339D"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Indicative only. Final pricing confirmed after scope review. Add 15% VAT to all figures.</w:t>
            </w:r>
          </w:p>
        </w:tc>
      </w:tr>
    </w:tbl>
    <w:p w14:paraId="2A46CA50" w14:textId="77777777" w:rsidR="003B2866" w:rsidRDefault="003B2866">
      <w:pPr>
        <w:pageBreakBefore/>
        <w:shd w:val="clear" w:color="auto" w:fill="1A3A5C"/>
        <w:divId w:val="1909069349"/>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05</w:t>
      </w:r>
    </w:p>
    <w:p w14:paraId="78CC3AB2" w14:textId="77777777" w:rsidR="003B2866" w:rsidRDefault="003B2866">
      <w:pPr>
        <w:pStyle w:val="Heading1"/>
        <w:pageBreakBefore/>
        <w:spacing w:before="100"/>
        <w:divId w:val="1638728544"/>
        <w:rPr>
          <w:rFonts w:ascii="Calibri" w:eastAsia="Times New Roman" w:hAnsi="Calibri" w:cs="Calibri"/>
          <w:kern w:val="36"/>
        </w:rPr>
      </w:pPr>
      <w:r>
        <w:rPr>
          <w:rFonts w:ascii="Calibri" w:eastAsia="Times New Roman" w:hAnsi="Calibri" w:cs="Calibri"/>
          <w:kern w:val="36"/>
        </w:rPr>
        <w:t>3D Asset Pricing — Villas</w:t>
      </w:r>
    </w:p>
    <w:p w14:paraId="4DF4C47C" w14:textId="77777777" w:rsidR="003B2866" w:rsidRDefault="003B2866">
      <w:pPr>
        <w:pStyle w:val="NormalWeb"/>
        <w:pageBreakBefore/>
        <w:divId w:val="1638728544"/>
        <w:rPr>
          <w:rFonts w:ascii="Calibri" w:hAnsi="Calibri" w:cs="Calibri"/>
          <w:color w:val="1A1A1A"/>
          <w:sz w:val="20"/>
          <w:szCs w:val="20"/>
        </w:rPr>
      </w:pPr>
      <w:r>
        <w:rPr>
          <w:rFonts w:ascii="Calibri" w:hAnsi="Calibri" w:cs="Calibri"/>
          <w:color w:val="1A1A1A"/>
          <w:sz w:val="20"/>
          <w:szCs w:val="20"/>
        </w:rPr>
        <w:t>Villa projects require significantly greater modelling complexity than apartments — due to multi-floor vertical layouts, larger spatial footprints, private outdoor areas (gardens, driveways, private pools, outdoor terraces), and varied facade treatments. Villa pricing applies per unique typology, at a higher rate than apartments to accurately reflect the additional scope and rendering complexity.</w:t>
      </w:r>
    </w:p>
    <w:tbl>
      <w:tblPr>
        <w:tblW w:w="5000" w:type="pct"/>
        <w:tblCellMar>
          <w:top w:w="15" w:type="dxa"/>
          <w:left w:w="15" w:type="dxa"/>
          <w:bottom w:w="15" w:type="dxa"/>
          <w:right w:w="15" w:type="dxa"/>
        </w:tblCellMar>
        <w:tblLook w:val="04A0" w:firstRow="1" w:lastRow="0" w:firstColumn="1" w:lastColumn="0" w:noHBand="0" w:noVBand="1"/>
      </w:tblPr>
      <w:tblGrid>
        <w:gridCol w:w="4943"/>
        <w:gridCol w:w="1711"/>
        <w:gridCol w:w="1426"/>
        <w:gridCol w:w="1426"/>
      </w:tblGrid>
      <w:tr w:rsidR="00000000" w14:paraId="2136F940" w14:textId="77777777">
        <w:trPr>
          <w:divId w:val="1806115335"/>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4222B2C5"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Service</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483114B8"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Unit</w:t>
            </w:r>
          </w:p>
        </w:tc>
        <w:tc>
          <w:tcPr>
            <w:tcW w:w="7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DF4B8ED"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Min (SAR)</w:t>
            </w:r>
          </w:p>
        </w:tc>
        <w:tc>
          <w:tcPr>
            <w:tcW w:w="7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0672D05"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Max (SAR)</w:t>
            </w:r>
          </w:p>
        </w:tc>
      </w:tr>
      <w:tr w:rsidR="00000000" w14:paraId="70C4FA60" w14:textId="77777777">
        <w:trPr>
          <w:divId w:val="180611533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504DD5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3D Villa Unit Layout — Per Floor Level</w:t>
            </w:r>
            <w:r>
              <w:rPr>
                <w:rFonts w:ascii="Calibri" w:eastAsia="Times New Roman" w:hAnsi="Calibri" w:cs="Calibri"/>
                <w:color w:val="1A1A1A"/>
                <w:sz w:val="19"/>
                <w:szCs w:val="19"/>
              </w:rPr>
              <w:br/>
            </w:r>
            <w:r>
              <w:rPr>
                <w:rFonts w:ascii="Calibri" w:eastAsia="Times New Roman" w:hAnsi="Calibri" w:cs="Calibri"/>
                <w:color w:val="4A5568"/>
                <w:sz w:val="18"/>
                <w:szCs w:val="18"/>
              </w:rPr>
              <w:t>Full 3D interior model per floor of each villa typology · Ground floor, first floor, roof terrace modelled separately · Staircase, transition spaces, and vertical connections modelled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6AB812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floor / type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C86CAB9"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1C0A54"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5,500</w:t>
            </w:r>
          </w:p>
        </w:tc>
      </w:tr>
      <w:tr w:rsidR="00000000" w14:paraId="18ED8557" w14:textId="77777777">
        <w:trPr>
          <w:divId w:val="180611533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FC6281D"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360° Interior Panorama — Villa</w:t>
            </w:r>
            <w:r>
              <w:rPr>
                <w:rFonts w:ascii="Calibri" w:eastAsia="Times New Roman" w:hAnsi="Calibri" w:cs="Calibri"/>
                <w:color w:val="1A1A1A"/>
                <w:sz w:val="19"/>
                <w:szCs w:val="19"/>
              </w:rPr>
              <w:br/>
            </w:r>
            <w:r>
              <w:rPr>
                <w:rFonts w:ascii="Calibri" w:eastAsia="Times New Roman" w:hAnsi="Calibri" w:cs="Calibri"/>
                <w:color w:val="4A5568"/>
                <w:sz w:val="18"/>
                <w:szCs w:val="18"/>
              </w:rPr>
              <w:t>Full 360° panoramic capture per typology · Major rooms on each floor covered · Day and night lighting variants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FFDC875"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6002E3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FFA85D9"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8,000</w:t>
            </w:r>
          </w:p>
        </w:tc>
      </w:tr>
      <w:tr w:rsidR="00000000" w14:paraId="47A31CF8" w14:textId="77777777">
        <w:trPr>
          <w:divId w:val="180611533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B211439"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360° Exterior &amp; Garden Panorama</w:t>
            </w:r>
            <w:r>
              <w:rPr>
                <w:rFonts w:ascii="Calibri" w:eastAsia="Times New Roman" w:hAnsi="Calibri" w:cs="Calibri"/>
                <w:color w:val="1A1A1A"/>
                <w:sz w:val="19"/>
                <w:szCs w:val="19"/>
              </w:rPr>
              <w:br/>
            </w:r>
            <w:r>
              <w:rPr>
                <w:rFonts w:ascii="Calibri" w:eastAsia="Times New Roman" w:hAnsi="Calibri" w:cs="Calibri"/>
                <w:color w:val="4A5568"/>
                <w:sz w:val="18"/>
                <w:szCs w:val="18"/>
              </w:rPr>
              <w:t xml:space="preserve">Garden, driveway, outdoor seating, terrace · </w:t>
            </w:r>
            <w:r>
              <w:rPr>
                <w:rFonts w:ascii="Calibri" w:eastAsia="Times New Roman" w:hAnsi="Calibri" w:cs="Calibri"/>
                <w:color w:val="4A5568"/>
                <w:sz w:val="18"/>
                <w:szCs w:val="18"/>
              </w:rPr>
              <w:t>Aerial perspective option for compound orientation shots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F11C2B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767076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6939AB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r>
      <w:tr w:rsidR="00000000" w14:paraId="6CC4CBF0" w14:textId="77777777">
        <w:trPr>
          <w:divId w:val="180611533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79B42AA"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Interior Walkthrough Video — Villa</w:t>
            </w:r>
            <w:r>
              <w:rPr>
                <w:rFonts w:ascii="Calibri" w:eastAsia="Times New Roman" w:hAnsi="Calibri" w:cs="Calibri"/>
                <w:color w:val="1A1A1A"/>
                <w:sz w:val="19"/>
                <w:szCs w:val="19"/>
              </w:rPr>
              <w:br/>
            </w:r>
            <w:r>
              <w:rPr>
                <w:rFonts w:ascii="Calibri" w:eastAsia="Times New Roman" w:hAnsi="Calibri" w:cs="Calibri"/>
                <w:color w:val="4A5568"/>
                <w:sz w:val="18"/>
                <w:szCs w:val="18"/>
              </w:rPr>
              <w:t>90–120 sec cinematic walkthrough — all floors, all major rooms · Entrance, living, kitchen, dining, bedrooms, bathrooms, staircase, balcony, outdoor spaces · Exported as standalone MP4 and embedded in TwinMaq</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A59552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0250B31"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82B3609"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30,000</w:t>
            </w:r>
          </w:p>
        </w:tc>
      </w:tr>
      <w:tr w:rsidR="00000000" w14:paraId="55E663A9" w14:textId="77777777">
        <w:trPr>
          <w:divId w:val="180611533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4D099C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Private Pool &amp; Outdoor Area Visualisation</w:t>
            </w:r>
            <w:r>
              <w:rPr>
                <w:rFonts w:ascii="Calibri" w:eastAsia="Times New Roman" w:hAnsi="Calibri" w:cs="Calibri"/>
                <w:color w:val="1A1A1A"/>
                <w:sz w:val="19"/>
                <w:szCs w:val="19"/>
              </w:rPr>
              <w:br/>
            </w:r>
            <w:r>
              <w:rPr>
                <w:rFonts w:ascii="Calibri" w:eastAsia="Times New Roman" w:hAnsi="Calibri" w:cs="Calibri"/>
                <w:color w:val="4A5568"/>
                <w:sz w:val="18"/>
                <w:szCs w:val="18"/>
              </w:rPr>
              <w:t>Dedicated photorealistic rendering of private pool, outdoor dining, and garden · Day and evening lighting scenarios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1A7DD7A"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FE8730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391A7F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7,000</w:t>
            </w:r>
          </w:p>
        </w:tc>
      </w:tr>
      <w:tr w:rsidR="00000000" w14:paraId="081009CF" w14:textId="77777777">
        <w:trPr>
          <w:divId w:val="1806115335"/>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028A2091" w14:textId="77777777" w:rsidR="003B2866" w:rsidRDefault="003B2866">
            <w:pPr>
              <w:spacing w:before="160" w:after="160"/>
              <w:rPr>
                <w:rFonts w:ascii="Calibri" w:eastAsia="Times New Roman" w:hAnsi="Calibri" w:cs="Calibri"/>
                <w:i/>
                <w:iCs/>
                <w:color w:val="4A5568"/>
                <w:sz w:val="17"/>
                <w:szCs w:val="17"/>
              </w:rPr>
            </w:pPr>
            <w:r>
              <w:rPr>
                <w:rStyle w:val="Strong"/>
                <w:rFonts w:ascii="Calibri" w:eastAsia="Times New Roman" w:hAnsi="Calibri" w:cs="Calibri"/>
                <w:i/>
                <w:iCs/>
                <w:sz w:val="17"/>
                <w:szCs w:val="17"/>
              </w:rPr>
              <w:t>KSA Market Benchmark:</w:t>
            </w:r>
            <w:r>
              <w:rPr>
                <w:rFonts w:ascii="Calibri" w:eastAsia="Times New Roman" w:hAnsi="Calibri" w:cs="Calibri"/>
                <w:i/>
                <w:iCs/>
                <w:color w:val="4A5568"/>
                <w:sz w:val="17"/>
                <w:szCs w:val="17"/>
              </w:rPr>
              <w:t xml:space="preserve"> Villa visualisation in Saudi Arabia typically ranges from SAR 4,000–8,000 per typology for interior 3D modelling, and SAR 6,000–12,000 for full interior panoramic packages. Interior walkthrough video for villas is typically quoted at SAR 20,000–35,000 per typology. Design Zone pricing reflects full-scope delivery within the lower-to-mid range of these benchmarks.</w:t>
            </w:r>
          </w:p>
        </w:tc>
      </w:tr>
    </w:tbl>
    <w:p w14:paraId="6A550757" w14:textId="77777777" w:rsidR="003B2866" w:rsidRDefault="003B2866">
      <w:pPr>
        <w:pStyle w:val="Heading2"/>
        <w:pageBreakBefore/>
        <w:divId w:val="438792322"/>
        <w:rPr>
          <w:rFonts w:ascii="Calibri" w:eastAsia="Times New Roman" w:hAnsi="Calibri" w:cs="Calibri"/>
        </w:rPr>
      </w:pPr>
      <w:r>
        <w:rPr>
          <w:rFonts w:ascii="Calibri" w:eastAsia="Times New Roman" w:hAnsi="Calibri" w:cs="Calibri"/>
        </w:rPr>
        <w:t>Villa Pricing Example — 2-Typology Compound</w:t>
      </w:r>
    </w:p>
    <w:tbl>
      <w:tblPr>
        <w:tblW w:w="5000" w:type="pct"/>
        <w:tblCellMar>
          <w:top w:w="15" w:type="dxa"/>
          <w:left w:w="15" w:type="dxa"/>
          <w:bottom w:w="15" w:type="dxa"/>
          <w:right w:w="15" w:type="dxa"/>
        </w:tblCellMar>
        <w:tblLook w:val="04A0" w:firstRow="1" w:lastRow="0" w:firstColumn="1" w:lastColumn="0" w:noHBand="0" w:noVBand="1"/>
      </w:tblPr>
      <w:tblGrid>
        <w:gridCol w:w="4753"/>
        <w:gridCol w:w="1331"/>
        <w:gridCol w:w="1711"/>
        <w:gridCol w:w="1711"/>
      </w:tblGrid>
      <w:tr w:rsidR="00000000" w14:paraId="2D451E62" w14:textId="77777777">
        <w:trPr>
          <w:divId w:val="438792322"/>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B078DD4"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Item</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4BD8EAE3" w14:textId="77777777" w:rsidR="003B2866" w:rsidRDefault="003B2866">
            <w:pPr>
              <w:spacing w:before="160" w:after="16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Qty</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BB7DD61"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Rate (SAR)</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7B4C70D"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Total (SAR)</w:t>
            </w:r>
          </w:p>
        </w:tc>
      </w:tr>
      <w:tr w:rsidR="00000000" w14:paraId="53DD2DAC" w14:textId="77777777">
        <w:trPr>
          <w:divId w:val="43879232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FAB5537"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3D Villa Layout — 2 floors × 2 typologies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AF100FC"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4 floors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BFB3DE"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4,500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76409E9"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18,000</w:t>
            </w:r>
          </w:p>
        </w:tc>
      </w:tr>
      <w:tr w:rsidR="00000000" w14:paraId="68719738" w14:textId="77777777">
        <w:trPr>
          <w:divId w:val="43879232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72E0D67"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360° Interior Panorama (2 typologies)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CC5142A"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FA370BD"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6,500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C28E8A4"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13,000</w:t>
            </w:r>
          </w:p>
        </w:tc>
      </w:tr>
      <w:tr w:rsidR="00000000" w14:paraId="109A29C5" w14:textId="77777777">
        <w:trPr>
          <w:divId w:val="43879232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8C32FA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360° Exterior &amp; </w:t>
            </w:r>
            <w:r>
              <w:rPr>
                <w:rFonts w:ascii="Calibri" w:eastAsia="Times New Roman" w:hAnsi="Calibri" w:cs="Calibri"/>
                <w:color w:val="1A1A1A"/>
                <w:sz w:val="19"/>
                <w:szCs w:val="19"/>
              </w:rPr>
              <w:t>Garden Panorama (2 typologies)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3084AF3"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0301CFA"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4,000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0D46E5A"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8,000</w:t>
            </w:r>
          </w:p>
        </w:tc>
      </w:tr>
      <w:tr w:rsidR="00000000" w14:paraId="212E2740" w14:textId="77777777">
        <w:trPr>
          <w:divId w:val="43879232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541317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Private Pool &amp; Outdoor Visualisation (2 typologies)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112DC2C"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B956431"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5,500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D318E54"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11,000</w:t>
            </w:r>
          </w:p>
        </w:tc>
      </w:tr>
      <w:tr w:rsidR="00000000" w14:paraId="068D8E4B" w14:textId="77777777">
        <w:trPr>
          <w:divId w:val="43879232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A48A1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Walkthrough Video (1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D530F10" w14:textId="77777777" w:rsidR="003B2866" w:rsidRDefault="003B2866">
            <w:pPr>
              <w:spacing w:before="160" w:after="160"/>
              <w:jc w:val="center"/>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675D02C"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25,000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0C02664" w14:textId="77777777" w:rsidR="003B2866" w:rsidRDefault="003B2866">
            <w:pPr>
              <w:spacing w:before="160" w:after="160"/>
              <w:jc w:val="right"/>
              <w:rPr>
                <w:rFonts w:ascii="Calibri" w:eastAsia="Times New Roman" w:hAnsi="Calibri" w:cs="Calibri"/>
                <w:color w:val="1A1A1A"/>
                <w:sz w:val="19"/>
                <w:szCs w:val="19"/>
              </w:rPr>
            </w:pPr>
            <w:r>
              <w:rPr>
                <w:rFonts w:ascii="Calibri" w:eastAsia="Times New Roman" w:hAnsi="Calibri" w:cs="Calibri"/>
                <w:color w:val="1A1A1A"/>
                <w:sz w:val="19"/>
                <w:szCs w:val="19"/>
              </w:rPr>
              <w:t>25,000</w:t>
            </w:r>
          </w:p>
        </w:tc>
      </w:tr>
      <w:tr w:rsidR="00000000" w14:paraId="4CE89E06" w14:textId="77777777">
        <w:trPr>
          <w:divId w:val="438792322"/>
        </w:trPr>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7F987D0D" w14:textId="77777777" w:rsidR="003B2866" w:rsidRDefault="003B2866">
            <w:pPr>
              <w:spacing w:before="160" w:after="160"/>
              <w:rPr>
                <w:rFonts w:ascii="Calibri" w:eastAsia="Times New Roman" w:hAnsi="Calibri" w:cs="Calibri"/>
                <w:b/>
                <w:bCs/>
                <w:color w:val="1A1A1A"/>
                <w:sz w:val="19"/>
                <w:szCs w:val="19"/>
              </w:rPr>
            </w:pPr>
            <w:r>
              <w:rPr>
                <w:rStyle w:val="Strong"/>
                <w:rFonts w:ascii="Calibri" w:eastAsia="Times New Roman" w:hAnsi="Calibri" w:cs="Calibri"/>
                <w:sz w:val="19"/>
                <w:szCs w:val="19"/>
              </w:rPr>
              <w:t>Villa Assets Subtotal</w:t>
            </w: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18026991" w14:textId="77777777" w:rsidR="003B2866" w:rsidRDefault="003B2866">
            <w:pPr>
              <w:spacing w:before="160" w:after="160"/>
              <w:rPr>
                <w:rFonts w:ascii="Calibri" w:eastAsia="Times New Roman" w:hAnsi="Calibri" w:cs="Calibri"/>
                <w:b/>
                <w:bCs/>
                <w:color w:val="1A1A1A"/>
                <w:sz w:val="19"/>
                <w:szCs w:val="19"/>
              </w:rPr>
            </w:pP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2F988D4F" w14:textId="77777777" w:rsidR="003B2866" w:rsidRDefault="003B2866">
            <w:pPr>
              <w:spacing w:before="160" w:after="160"/>
              <w:rPr>
                <w:rFonts w:eastAsia="Times New Roman"/>
                <w:sz w:val="20"/>
                <w:szCs w:val="20"/>
              </w:rPr>
            </w:pPr>
          </w:p>
        </w:tc>
        <w:tc>
          <w:tcPr>
            <w:tcW w:w="0" w:type="auto"/>
            <w:tcBorders>
              <w:top w:val="single" w:sz="8" w:space="0" w:color="BED0E4"/>
              <w:left w:val="single" w:sz="8" w:space="0" w:color="BED0E4"/>
              <w:bottom w:val="single" w:sz="8" w:space="0" w:color="BED0E4"/>
              <w:right w:val="single" w:sz="8" w:space="0" w:color="BED0E4"/>
            </w:tcBorders>
            <w:shd w:val="clear" w:color="auto" w:fill="DCE8F5"/>
            <w:tcMar>
              <w:top w:w="90" w:type="dxa"/>
              <w:left w:w="160" w:type="dxa"/>
              <w:bottom w:w="90" w:type="dxa"/>
              <w:right w:w="160" w:type="dxa"/>
            </w:tcMar>
            <w:hideMark/>
          </w:tcPr>
          <w:p w14:paraId="0A71DAEE" w14:textId="77777777" w:rsidR="003B2866" w:rsidRDefault="003B2866">
            <w:pPr>
              <w:spacing w:before="160" w:after="160"/>
              <w:jc w:val="right"/>
              <w:rPr>
                <w:rFonts w:ascii="Calibri" w:eastAsia="Times New Roman" w:hAnsi="Calibri" w:cs="Calibri"/>
                <w:b/>
                <w:bCs/>
                <w:color w:val="1A1A1A"/>
                <w:sz w:val="19"/>
                <w:szCs w:val="19"/>
              </w:rPr>
            </w:pPr>
            <w:r>
              <w:rPr>
                <w:rStyle w:val="Strong"/>
                <w:rFonts w:ascii="Calibri" w:eastAsia="Times New Roman" w:hAnsi="Calibri" w:cs="Calibri"/>
                <w:sz w:val="19"/>
                <w:szCs w:val="19"/>
              </w:rPr>
              <w:t>75,000</w:t>
            </w:r>
          </w:p>
        </w:tc>
      </w:tr>
      <w:tr w:rsidR="00000000" w14:paraId="7A7783C1" w14:textId="77777777">
        <w:trPr>
          <w:divId w:val="438792322"/>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1303238D"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Indicative only. Final pricing confirmed after scope review. Add 15% VAT.</w:t>
            </w:r>
          </w:p>
        </w:tc>
      </w:tr>
    </w:tbl>
    <w:p w14:paraId="56067168" w14:textId="77777777" w:rsidR="003B2866" w:rsidRDefault="003B2866">
      <w:pPr>
        <w:pageBreakBefore/>
        <w:shd w:val="clear" w:color="auto" w:fill="1A3A5C"/>
        <w:divId w:val="1965115031"/>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06</w:t>
      </w:r>
    </w:p>
    <w:p w14:paraId="50398B01" w14:textId="77777777" w:rsidR="003B2866" w:rsidRDefault="003B2866">
      <w:pPr>
        <w:pStyle w:val="Heading1"/>
        <w:pageBreakBefore/>
        <w:spacing w:before="100"/>
        <w:divId w:val="1896964553"/>
        <w:rPr>
          <w:rFonts w:ascii="Calibri" w:eastAsia="Times New Roman" w:hAnsi="Calibri" w:cs="Calibri"/>
          <w:kern w:val="36"/>
        </w:rPr>
      </w:pPr>
      <w:r>
        <w:rPr>
          <w:rFonts w:ascii="Calibri" w:eastAsia="Times New Roman" w:hAnsi="Calibri" w:cs="Calibri"/>
          <w:kern w:val="36"/>
        </w:rPr>
        <w:t>Video &amp; Marketing Content</w:t>
      </w:r>
    </w:p>
    <w:p w14:paraId="4A96989A" w14:textId="77777777" w:rsidR="003B2866" w:rsidRDefault="003B2866">
      <w:pPr>
        <w:pStyle w:val="NormalWeb"/>
        <w:pageBreakBefore/>
        <w:divId w:val="1896964553"/>
        <w:rPr>
          <w:rFonts w:ascii="Calibri" w:hAnsi="Calibri" w:cs="Calibri"/>
          <w:color w:val="1A1A1A"/>
          <w:sz w:val="20"/>
          <w:szCs w:val="20"/>
        </w:rPr>
      </w:pPr>
      <w:r>
        <w:rPr>
          <w:rFonts w:ascii="Calibri" w:hAnsi="Calibri" w:cs="Calibri"/>
          <w:color w:val="1A1A1A"/>
          <w:sz w:val="20"/>
          <w:szCs w:val="20"/>
        </w:rPr>
        <w:t xml:space="preserve">All video content produced by Design Zone is rendered from the same 3D environment used to build the interactive TwinMaq platform — guaranteeing full visual consistency across every marketing channel. Videos are not produced from a separate pipeline; every frame is rendered from the same photorealistic assets buyers interact with in the platform. Deliverables are optimised for social media (Instagram Reels, YouTube, LinkedIn, TikTok), digital advertising, real estate portal listings, WhatsApp distribution, </w:t>
      </w:r>
      <w:r>
        <w:rPr>
          <w:rFonts w:ascii="Calibri" w:hAnsi="Calibri" w:cs="Calibri"/>
          <w:color w:val="1A1A1A"/>
          <w:sz w:val="20"/>
          <w:szCs w:val="20"/>
        </w:rPr>
        <w:t>and large-format sales centre screens.</w:t>
      </w:r>
    </w:p>
    <w:tbl>
      <w:tblPr>
        <w:tblW w:w="5000" w:type="pct"/>
        <w:tblCellMar>
          <w:top w:w="15" w:type="dxa"/>
          <w:left w:w="15" w:type="dxa"/>
          <w:bottom w:w="15" w:type="dxa"/>
          <w:right w:w="15" w:type="dxa"/>
        </w:tblCellMar>
        <w:tblLook w:val="04A0" w:firstRow="1" w:lastRow="0" w:firstColumn="1" w:lastColumn="0" w:noHBand="0" w:noVBand="1"/>
      </w:tblPr>
      <w:tblGrid>
        <w:gridCol w:w="5323"/>
        <w:gridCol w:w="1331"/>
        <w:gridCol w:w="1426"/>
        <w:gridCol w:w="1426"/>
      </w:tblGrid>
      <w:tr w:rsidR="00000000" w14:paraId="78DF614C" w14:textId="77777777">
        <w:trPr>
          <w:divId w:val="637684161"/>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E6933B9"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Video Type</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4F209A2"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Unit</w:t>
            </w:r>
          </w:p>
        </w:tc>
        <w:tc>
          <w:tcPr>
            <w:tcW w:w="7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4688C5C"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Min (SAR)</w:t>
            </w:r>
          </w:p>
        </w:tc>
        <w:tc>
          <w:tcPr>
            <w:tcW w:w="75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9DD4651"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Max (SAR)</w:t>
            </w:r>
          </w:p>
        </w:tc>
      </w:tr>
      <w:tr w:rsidR="00000000" w14:paraId="695BC09A" w14:textId="77777777">
        <w:trPr>
          <w:divId w:val="63768416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CA4929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Interior Unit Walkthrough — Apartment</w:t>
            </w:r>
            <w:r>
              <w:rPr>
                <w:rFonts w:ascii="Calibri" w:eastAsia="Times New Roman" w:hAnsi="Calibri" w:cs="Calibri"/>
                <w:color w:val="1A1A1A"/>
                <w:sz w:val="19"/>
                <w:szCs w:val="19"/>
              </w:rPr>
              <w:br/>
            </w:r>
            <w:r>
              <w:rPr>
                <w:rFonts w:ascii="Calibri" w:eastAsia="Times New Roman" w:hAnsi="Calibri" w:cs="Calibri"/>
                <w:color w:val="4A5568"/>
                <w:sz w:val="18"/>
                <w:szCs w:val="18"/>
              </w:rPr>
              <w:t>60–90 sec · Full unit camera walkthrough · All major rooms · Day or evening lighting · MP4 (1080p min, 4K on request)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097F5E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0C0A8D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A19C308"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20,000</w:t>
            </w:r>
          </w:p>
        </w:tc>
      </w:tr>
      <w:tr w:rsidR="00000000" w14:paraId="0A277DB6" w14:textId="77777777">
        <w:trPr>
          <w:divId w:val="63768416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FF8C4B5"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Interior Unit Walkthrough — Villa</w:t>
            </w:r>
            <w:r>
              <w:rPr>
                <w:rFonts w:ascii="Calibri" w:eastAsia="Times New Roman" w:hAnsi="Calibri" w:cs="Calibri"/>
                <w:color w:val="1A1A1A"/>
                <w:sz w:val="19"/>
                <w:szCs w:val="19"/>
              </w:rPr>
              <w:br/>
            </w:r>
            <w:r>
              <w:rPr>
                <w:rFonts w:ascii="Calibri" w:eastAsia="Times New Roman" w:hAnsi="Calibri" w:cs="Calibri"/>
                <w:color w:val="4A5568"/>
                <w:sz w:val="18"/>
                <w:szCs w:val="18"/>
              </w:rPr>
              <w:t>90–120 sec · Multi-floor walkthrough · All rooms, staircase, outdoor areas · Day and evening lighting variants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59F621F"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E83F73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B08693"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30,000</w:t>
            </w:r>
          </w:p>
        </w:tc>
      </w:tr>
      <w:tr w:rsidR="00000000" w14:paraId="3DD7F14C" w14:textId="77777777">
        <w:trPr>
          <w:divId w:val="63768416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0E6D76"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Exterior / Master Plan Marketing Video</w:t>
            </w:r>
            <w:r>
              <w:rPr>
                <w:rFonts w:ascii="Calibri" w:eastAsia="Times New Roman" w:hAnsi="Calibri" w:cs="Calibri"/>
                <w:color w:val="1A1A1A"/>
                <w:sz w:val="19"/>
                <w:szCs w:val="19"/>
              </w:rPr>
              <w:br/>
            </w:r>
            <w:r>
              <w:rPr>
                <w:rFonts w:ascii="Calibri" w:eastAsia="Times New Roman" w:hAnsi="Calibri" w:cs="Calibri"/>
                <w:color w:val="4A5568"/>
                <w:sz w:val="18"/>
                <w:szCs w:val="18"/>
              </w:rPr>
              <w:t>Aerial flyover establishing the full development · Site context, building arrangement, landscaping · 60–90 sec · Day with optional dusk render</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C8A0023"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sequence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534285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CFD55F9"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25,000</w:t>
            </w:r>
          </w:p>
        </w:tc>
      </w:tr>
      <w:tr w:rsidR="00000000" w14:paraId="1DB589D5" w14:textId="77777777">
        <w:trPr>
          <w:divId w:val="63768416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050C129"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Amenity Showcase Video</w:t>
            </w:r>
            <w:r>
              <w:rPr>
                <w:rFonts w:ascii="Calibri" w:eastAsia="Times New Roman" w:hAnsi="Calibri" w:cs="Calibri"/>
                <w:color w:val="1A1A1A"/>
                <w:sz w:val="19"/>
                <w:szCs w:val="19"/>
              </w:rPr>
              <w:br/>
            </w:r>
            <w:r>
              <w:rPr>
                <w:rFonts w:ascii="Calibri" w:eastAsia="Times New Roman" w:hAnsi="Calibri" w:cs="Calibri"/>
                <w:color w:val="4A5568"/>
                <w:sz w:val="18"/>
                <w:szCs w:val="18"/>
              </w:rPr>
              <w:t>Highlight reel: pools, gym, lobby, gardens, rooftop · Lifestyle-focused · 45–60 sec · Social media + presentations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50EFF7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sequence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B6C1DB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12,000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DBD2EB4"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18,000</w:t>
            </w:r>
          </w:p>
        </w:tc>
      </w:tr>
      <w:tr w:rsidR="00000000" w14:paraId="337F6BE1" w14:textId="77777777">
        <w:trPr>
          <w:divId w:val="637684161"/>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8756D1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Arabic Professional Voiceover</w:t>
            </w:r>
            <w:r>
              <w:rPr>
                <w:rFonts w:ascii="Calibri" w:eastAsia="Times New Roman" w:hAnsi="Calibri" w:cs="Calibri"/>
                <w:color w:val="1A1A1A"/>
                <w:sz w:val="19"/>
                <w:szCs w:val="19"/>
              </w:rPr>
              <w:br/>
            </w:r>
            <w:r>
              <w:rPr>
                <w:rFonts w:ascii="Calibri" w:eastAsia="Times New Roman" w:hAnsi="Calibri" w:cs="Calibri"/>
                <w:color w:val="4A5568"/>
                <w:sz w:val="18"/>
                <w:szCs w:val="18"/>
              </w:rPr>
              <w:t>Professional Modern Standard Arabic narration for all videos · Script approved by client before recording · Studio-quality recording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BE62A53"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project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F28360"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DA6CFD1"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6,000</w:t>
            </w:r>
          </w:p>
        </w:tc>
      </w:tr>
      <w:tr w:rsidR="00000000" w14:paraId="3830CB5F" w14:textId="77777777">
        <w:trPr>
          <w:divId w:val="637684161"/>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3A5A6065"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All videos delivered in agreed aspect ratios: 16:9 for YouTube/presentations; 9:16 vertical for Instagram Reels and TikTok; 1:1 for Instagram Feed. Arabic and English subtitle files (.SRT) included with all videos at no extra charge.</w:t>
            </w:r>
          </w:p>
        </w:tc>
      </w:tr>
    </w:tbl>
    <w:p w14:paraId="42F6DCB2" w14:textId="77777777" w:rsidR="003B2866" w:rsidRDefault="003B2866">
      <w:pPr>
        <w:pageBreakBefore/>
        <w:shd w:val="clear" w:color="auto" w:fill="EEF3F9"/>
        <w:divId w:val="517043668"/>
        <w:rPr>
          <w:rFonts w:ascii="Calibri" w:eastAsia="Times New Roman" w:hAnsi="Calibri" w:cs="Calibri"/>
          <w:color w:val="1A1A1A"/>
          <w:sz w:val="19"/>
          <w:szCs w:val="19"/>
        </w:rPr>
      </w:pPr>
      <w:r>
        <w:rPr>
          <w:rStyle w:val="Strong"/>
          <w:rFonts w:ascii="Calibri" w:eastAsia="Times New Roman" w:hAnsi="Calibri" w:cs="Calibri"/>
          <w:sz w:val="19"/>
          <w:szCs w:val="19"/>
        </w:rPr>
        <w:t>Video Consistency Guarantee:</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Because all TwinMaq videos are rendered from the same 3D environment as the interactive platform, your social media videos, investor presentation videos, and in-platform walkthrough experience will always show exactly the same finishes, materials, lighting, and layout — with zero visual inconsistency between channels. </w:t>
      </w:r>
    </w:p>
    <w:p w14:paraId="137D62B2" w14:textId="77777777" w:rsidR="003B2866" w:rsidRDefault="003B2866">
      <w:pPr>
        <w:pageBreakBefore/>
        <w:shd w:val="clear" w:color="auto" w:fill="1A3A5C"/>
        <w:divId w:val="259873771"/>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07</w:t>
      </w:r>
    </w:p>
    <w:p w14:paraId="4C400BD3" w14:textId="77777777" w:rsidR="003B2866" w:rsidRDefault="003B2866">
      <w:pPr>
        <w:pStyle w:val="Heading1"/>
        <w:pageBreakBefore/>
        <w:spacing w:before="100"/>
        <w:divId w:val="272907886"/>
        <w:rPr>
          <w:rFonts w:ascii="Calibri" w:eastAsia="Times New Roman" w:hAnsi="Calibri" w:cs="Calibri"/>
          <w:kern w:val="36"/>
        </w:rPr>
      </w:pPr>
      <w:r>
        <w:rPr>
          <w:rFonts w:ascii="Calibri" w:eastAsia="Times New Roman" w:hAnsi="Calibri" w:cs="Calibri"/>
          <w:kern w:val="36"/>
        </w:rPr>
        <w:t>Indicative Project Totals by Scale</w:t>
      </w:r>
    </w:p>
    <w:p w14:paraId="50126A3A" w14:textId="77777777" w:rsidR="003B2866" w:rsidRDefault="003B2866">
      <w:pPr>
        <w:pStyle w:val="NormalWeb"/>
        <w:pageBreakBefore/>
        <w:divId w:val="272907886"/>
        <w:rPr>
          <w:rFonts w:ascii="Calibri" w:hAnsi="Calibri" w:cs="Calibri"/>
          <w:color w:val="1A1A1A"/>
          <w:sz w:val="20"/>
          <w:szCs w:val="20"/>
        </w:rPr>
      </w:pPr>
      <w:r>
        <w:rPr>
          <w:rFonts w:ascii="Calibri" w:hAnsi="Calibri" w:cs="Calibri"/>
          <w:color w:val="1A1A1A"/>
          <w:sz w:val="20"/>
          <w:szCs w:val="20"/>
        </w:rPr>
        <w:t>All figures below are indicative, based on mid-range pricing across all service categories, and are provided for initial budget planning. A confirmed, fixed-price quotation is issued after detailed scope review. All prices in SAR, exclusive of 15% VAT.</w:t>
      </w:r>
    </w:p>
    <w:p w14:paraId="6D822555" w14:textId="77777777" w:rsidR="003B2866" w:rsidRDefault="003B2866">
      <w:pPr>
        <w:pStyle w:val="Heading2"/>
        <w:pageBreakBefore/>
        <w:divId w:val="1227036554"/>
        <w:rPr>
          <w:rFonts w:ascii="Calibri" w:eastAsia="Times New Roman" w:hAnsi="Calibri" w:cs="Calibri"/>
        </w:rPr>
      </w:pPr>
      <w:r>
        <w:rPr>
          <w:rFonts w:ascii="Calibri" w:eastAsia="Times New Roman" w:hAnsi="Calibri" w:cs="Calibri"/>
        </w:rPr>
        <w:t>Apartment Projects</w:t>
      </w:r>
    </w:p>
    <w:tbl>
      <w:tblPr>
        <w:tblW w:w="5000" w:type="pct"/>
        <w:tblCellMar>
          <w:top w:w="15" w:type="dxa"/>
          <w:left w:w="15" w:type="dxa"/>
          <w:bottom w:w="15" w:type="dxa"/>
          <w:right w:w="15" w:type="dxa"/>
        </w:tblCellMar>
        <w:tblLook w:val="04A0" w:firstRow="1" w:lastRow="0" w:firstColumn="1" w:lastColumn="0" w:noHBand="0" w:noVBand="1"/>
      </w:tblPr>
      <w:tblGrid>
        <w:gridCol w:w="1132"/>
        <w:gridCol w:w="4952"/>
        <w:gridCol w:w="1331"/>
        <w:gridCol w:w="2091"/>
      </w:tblGrid>
      <w:tr w:rsidR="00000000" w14:paraId="61D9F7F3" w14:textId="77777777">
        <w:trPr>
          <w:divId w:val="1227036554"/>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4DF2E28"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Scale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0FA8D2B"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706A640"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Timeline</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524DA5D"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Estimated Cost (SAR)</w:t>
            </w:r>
          </w:p>
        </w:tc>
      </w:tr>
      <w:tr w:rsidR="00000000" w14:paraId="57931203" w14:textId="77777777">
        <w:trPr>
          <w:divId w:val="122703655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0A212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Small</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9A5F8D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 xml:space="preserve">Up to 30 units · 1–2 typologies · </w:t>
            </w:r>
            <w:r>
              <w:rPr>
                <w:rFonts w:ascii="Calibri" w:eastAsia="Times New Roman" w:hAnsi="Calibri" w:cs="Calibri"/>
                <w:color w:val="1A1A1A"/>
                <w:sz w:val="19"/>
                <w:szCs w:val="19"/>
              </w:rPr>
              <w:t>Basic amenities (3 panoramas)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F48CBC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6–7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6BEFA3F"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120,000 – 160,000</w:t>
            </w:r>
          </w:p>
        </w:tc>
      </w:tr>
      <w:tr w:rsidR="00000000" w14:paraId="48F2C594" w14:textId="77777777">
        <w:trPr>
          <w:divId w:val="122703655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026CFBC"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Medium</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BFC468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30–80 units · 3–4 typologies · 5 amenity panoramas · 1 walkthrough video</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82B4E3E"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8–10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0654AC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180,000 – 260,000</w:t>
            </w:r>
          </w:p>
        </w:tc>
      </w:tr>
      <w:tr w:rsidR="00000000" w14:paraId="043C102F" w14:textId="77777777">
        <w:trPr>
          <w:divId w:val="122703655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492A053"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Large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1D650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80–150 units · 5+ typologies · Full amenity coverage · 2–3 videos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BA4F7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10–14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87FE8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280,000 – 420,000</w:t>
            </w:r>
          </w:p>
        </w:tc>
      </w:tr>
      <w:tr w:rsidR="00000000" w14:paraId="4D565E61" w14:textId="77777777">
        <w:trPr>
          <w:divId w:val="1227036554"/>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F4582B7"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Enterprise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8B45D53"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150+ units · Multi-tower · Full scope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A6D37D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Custom</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B04AC6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450,000+</w:t>
            </w:r>
          </w:p>
        </w:tc>
      </w:tr>
    </w:tbl>
    <w:p w14:paraId="056F9837" w14:textId="77777777" w:rsidR="003B2866" w:rsidRDefault="003B2866">
      <w:pPr>
        <w:pStyle w:val="Heading2"/>
        <w:pageBreakBefore/>
        <w:divId w:val="257063343"/>
        <w:rPr>
          <w:rFonts w:ascii="Calibri" w:eastAsia="Times New Roman" w:hAnsi="Calibri" w:cs="Calibri"/>
        </w:rPr>
      </w:pPr>
      <w:r>
        <w:rPr>
          <w:rFonts w:ascii="Calibri" w:eastAsia="Times New Roman" w:hAnsi="Calibri" w:cs="Calibri"/>
        </w:rPr>
        <w:t>Villa Projects</w:t>
      </w:r>
    </w:p>
    <w:tbl>
      <w:tblPr>
        <w:tblW w:w="5000" w:type="pct"/>
        <w:tblCellMar>
          <w:top w:w="15" w:type="dxa"/>
          <w:left w:w="15" w:type="dxa"/>
          <w:bottom w:w="15" w:type="dxa"/>
          <w:right w:w="15" w:type="dxa"/>
        </w:tblCellMar>
        <w:tblLook w:val="04A0" w:firstRow="1" w:lastRow="0" w:firstColumn="1" w:lastColumn="0" w:noHBand="0" w:noVBand="1"/>
      </w:tblPr>
      <w:tblGrid>
        <w:gridCol w:w="991"/>
        <w:gridCol w:w="5093"/>
        <w:gridCol w:w="1331"/>
        <w:gridCol w:w="2091"/>
      </w:tblGrid>
      <w:tr w:rsidR="00000000" w14:paraId="2E91579F" w14:textId="77777777">
        <w:trPr>
          <w:divId w:val="257063343"/>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52F3BD1"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Scale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20167F7E"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A25D1F4"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Timeline</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37F43490"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Estimated Cost (SAR)</w:t>
            </w:r>
          </w:p>
        </w:tc>
      </w:tr>
      <w:tr w:rsidR="00000000" w14:paraId="14E4BB49" w14:textId="77777777">
        <w:trPr>
          <w:divId w:val="25706334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8DB4A67"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Small</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C20A8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Up to 20 villas · 1–2 typologies · Garden + exterior panoramas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21A2D2A"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7–9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1437B7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160,000 – 220,000</w:t>
            </w:r>
          </w:p>
        </w:tc>
      </w:tr>
      <w:tr w:rsidR="00000000" w14:paraId="77460A78" w14:textId="77777777">
        <w:trPr>
          <w:divId w:val="25706334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5F18955"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Medium</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E2E4E7E"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20–60 villas · 3–4 typologies · Pool visualisation · 1 video</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1861A58"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10–13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0AD669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250,000 – 380,000</w:t>
            </w:r>
          </w:p>
        </w:tc>
      </w:tr>
      <w:tr w:rsidR="00000000" w14:paraId="4E8F8427" w14:textId="77777777">
        <w:trPr>
          <w:divId w:val="25706334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50C8658"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Large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C8AB56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60+ villas · Compound · Full scope · Multiple videos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05E560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14–18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E1674E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420,000 – 650,000</w:t>
            </w:r>
          </w:p>
        </w:tc>
      </w:tr>
    </w:tbl>
    <w:p w14:paraId="72CDBBE2" w14:textId="77777777" w:rsidR="003B2866" w:rsidRDefault="003B2866">
      <w:pPr>
        <w:pStyle w:val="Heading2"/>
        <w:pageBreakBefore/>
        <w:divId w:val="1520316673"/>
        <w:rPr>
          <w:rFonts w:ascii="Calibri" w:eastAsia="Times New Roman" w:hAnsi="Calibri" w:cs="Calibri"/>
        </w:rPr>
      </w:pPr>
      <w:r>
        <w:rPr>
          <w:rFonts w:ascii="Calibri" w:eastAsia="Times New Roman" w:hAnsi="Calibri" w:cs="Calibri"/>
        </w:rPr>
        <w:t>Mixed-Use Projects</w:t>
      </w:r>
    </w:p>
    <w:tbl>
      <w:tblPr>
        <w:tblW w:w="5000" w:type="pct"/>
        <w:tblCellMar>
          <w:top w:w="15" w:type="dxa"/>
          <w:left w:w="15" w:type="dxa"/>
          <w:bottom w:w="15" w:type="dxa"/>
          <w:right w:w="15" w:type="dxa"/>
        </w:tblCellMar>
        <w:tblLook w:val="04A0" w:firstRow="1" w:lastRow="0" w:firstColumn="1" w:lastColumn="0" w:noHBand="0" w:noVBand="1"/>
      </w:tblPr>
      <w:tblGrid>
        <w:gridCol w:w="1741"/>
        <w:gridCol w:w="4343"/>
        <w:gridCol w:w="1331"/>
        <w:gridCol w:w="2091"/>
      </w:tblGrid>
      <w:tr w:rsidR="00000000" w14:paraId="1E46CDC3" w14:textId="77777777">
        <w:trPr>
          <w:divId w:val="1520316673"/>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9ADC6A2"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Scale</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AAA26AA"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Scope</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C9A4496"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Timeline</w:t>
            </w:r>
          </w:p>
        </w:tc>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5462001"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Estimated Cost (SAR)</w:t>
            </w:r>
          </w:p>
        </w:tc>
      </w:tr>
      <w:tr w:rsidR="00000000" w14:paraId="533C33A1" w14:textId="77777777">
        <w:trPr>
          <w:divId w:val="152031667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D506E02"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Medium Mixed</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199171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Apartments + villas or commercial component · 4–6 typologies total</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917E1CA"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10–14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43DD5B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260,000 – 400,000</w:t>
            </w:r>
          </w:p>
        </w:tc>
      </w:tr>
      <w:tr w:rsidR="00000000" w14:paraId="5A5B8C5F" w14:textId="77777777">
        <w:trPr>
          <w:divId w:val="1520316673"/>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7958E24"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Large / Master Dev.</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F7ACF1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Multi-type, multi-building master development · Full scope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566D72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14–20 weeks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557F4E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450,000 – 700,000+</w:t>
            </w:r>
          </w:p>
        </w:tc>
      </w:tr>
      <w:tr w:rsidR="00000000" w14:paraId="7A0143DC" w14:textId="77777777">
        <w:trPr>
          <w:divId w:val="1520316673"/>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052510C7"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All estimates include the Core Platform Package (Section 03). These are budget-planning figures only. A scope-confirmed fixed quotation is issued after the project brief is reviewed and signed. Add 15% VAT.</w:t>
            </w:r>
          </w:p>
        </w:tc>
      </w:tr>
    </w:tbl>
    <w:p w14:paraId="1D953726" w14:textId="77777777" w:rsidR="003B2866" w:rsidRDefault="003B2866">
      <w:pPr>
        <w:pageBreakBefore/>
        <w:shd w:val="clear" w:color="auto" w:fill="1A3A5C"/>
        <w:divId w:val="281426089"/>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08</w:t>
      </w:r>
    </w:p>
    <w:p w14:paraId="007179C3" w14:textId="77777777" w:rsidR="003B2866" w:rsidRDefault="003B2866">
      <w:pPr>
        <w:pStyle w:val="Heading1"/>
        <w:pageBreakBefore/>
        <w:spacing w:before="100"/>
        <w:divId w:val="1740665472"/>
        <w:rPr>
          <w:rFonts w:ascii="Calibri" w:eastAsia="Times New Roman" w:hAnsi="Calibri" w:cs="Calibri"/>
          <w:kern w:val="36"/>
        </w:rPr>
      </w:pPr>
      <w:r>
        <w:rPr>
          <w:rFonts w:ascii="Calibri" w:eastAsia="Times New Roman" w:hAnsi="Calibri" w:cs="Calibri"/>
          <w:kern w:val="36"/>
        </w:rPr>
        <w:t>Optional Add-On Services</w:t>
      </w:r>
    </w:p>
    <w:p w14:paraId="1C58CFDC" w14:textId="77777777" w:rsidR="003B2866" w:rsidRDefault="003B2866">
      <w:pPr>
        <w:pStyle w:val="NormalWeb"/>
        <w:pageBreakBefore/>
        <w:divId w:val="1740665472"/>
        <w:rPr>
          <w:rFonts w:ascii="Calibri" w:hAnsi="Calibri" w:cs="Calibri"/>
          <w:color w:val="1A1A1A"/>
          <w:sz w:val="20"/>
          <w:szCs w:val="20"/>
        </w:rPr>
      </w:pPr>
      <w:r>
        <w:rPr>
          <w:rFonts w:ascii="Calibri" w:hAnsi="Calibri" w:cs="Calibri"/>
          <w:color w:val="1A1A1A"/>
          <w:sz w:val="20"/>
          <w:szCs w:val="20"/>
        </w:rPr>
        <w:t>The following services are available as additions to any project scope. Add-ons must be formally requested in writing and confirmed in the scope agreement before project commencement, or submitted as a formal scope addition with a written cost estimate from Design Zone after delivery. All prices below are exclusive of 15% VAT.</w:t>
      </w:r>
    </w:p>
    <w:tbl>
      <w:tblPr>
        <w:tblW w:w="5000" w:type="pct"/>
        <w:tblCellMar>
          <w:top w:w="15" w:type="dxa"/>
          <w:left w:w="15" w:type="dxa"/>
          <w:bottom w:w="15" w:type="dxa"/>
          <w:right w:w="15" w:type="dxa"/>
        </w:tblCellMar>
        <w:tblLook w:val="04A0" w:firstRow="1" w:lastRow="0" w:firstColumn="1" w:lastColumn="0" w:noHBand="0" w:noVBand="1"/>
      </w:tblPr>
      <w:tblGrid>
        <w:gridCol w:w="5323"/>
        <w:gridCol w:w="1521"/>
        <w:gridCol w:w="1331"/>
        <w:gridCol w:w="1331"/>
      </w:tblGrid>
      <w:tr w:rsidR="00000000" w14:paraId="6C593AE1" w14:textId="77777777">
        <w:trPr>
          <w:divId w:val="2029022245"/>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62AF03C"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Add-On Service</w:t>
            </w:r>
          </w:p>
        </w:tc>
        <w:tc>
          <w:tcPr>
            <w:tcW w:w="8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84EED74"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Unit</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56F82716"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Min (SAR)</w:t>
            </w:r>
          </w:p>
        </w:tc>
        <w:tc>
          <w:tcPr>
            <w:tcW w:w="7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09005212" w14:textId="77777777" w:rsidR="003B2866" w:rsidRDefault="003B2866">
            <w:pPr>
              <w:spacing w:before="160" w:after="160"/>
              <w:jc w:val="right"/>
              <w:rPr>
                <w:rFonts w:ascii="Calibri" w:eastAsia="Times New Roman" w:hAnsi="Calibri" w:cs="Calibri"/>
                <w:b/>
                <w:bCs/>
                <w:color w:val="FFFFFF"/>
                <w:sz w:val="19"/>
                <w:szCs w:val="19"/>
              </w:rPr>
            </w:pPr>
            <w:r>
              <w:rPr>
                <w:rFonts w:ascii="Calibri" w:eastAsia="Times New Roman" w:hAnsi="Calibri" w:cs="Calibri"/>
                <w:b/>
                <w:bCs/>
                <w:color w:val="FFFFFF"/>
                <w:sz w:val="19"/>
                <w:szCs w:val="19"/>
              </w:rPr>
              <w:t>Max (SAR)</w:t>
            </w:r>
          </w:p>
        </w:tc>
      </w:tr>
      <w:tr w:rsidR="00000000" w14:paraId="57208E58"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634A860"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Materials &amp; Finishes Selector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Real-time finish customisation inside unit (TwinMaq Exclusive)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D2C2E3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project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2F698F3"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956845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28,000</w:t>
            </w:r>
          </w:p>
        </w:tc>
      </w:tr>
      <w:tr w:rsidR="00000000" w14:paraId="209E182B"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701A667"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VR Mode Integration</w:t>
            </w:r>
            <w:r>
              <w:rPr>
                <w:rFonts w:ascii="Calibri" w:eastAsia="Times New Roman" w:hAnsi="Calibri" w:cs="Calibri"/>
                <w:color w:val="1A1A1A"/>
                <w:sz w:val="19"/>
                <w:szCs w:val="19"/>
              </w:rPr>
              <w:t xml:space="preserve"> — Meta Quest 2/3 and HTC Vive compatible; full VR navigation</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5598E7E"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One-time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7BC3FC8"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22,000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BE7A47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32,000</w:t>
            </w:r>
          </w:p>
        </w:tc>
      </w:tr>
      <w:tr w:rsidR="00000000" w14:paraId="72C5F879"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C11EB68"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CRM / Inventory Integration</w:t>
            </w:r>
            <w:r>
              <w:rPr>
                <w:rFonts w:ascii="Calibri" w:eastAsia="Times New Roman" w:hAnsi="Calibri" w:cs="Calibri"/>
                <w:color w:val="1A1A1A"/>
                <w:sz w:val="19"/>
                <w:szCs w:val="19"/>
              </w:rPr>
              <w:t xml:space="preserve"> — Lead data pushed to Salesforce, HubSpot, or custom API</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680E10E"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One-time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9469BB2"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10,000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4CFCBB0"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15,000</w:t>
            </w:r>
          </w:p>
        </w:tc>
      </w:tr>
      <w:tr w:rsidR="00000000" w14:paraId="0496FE05"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DA3C7C"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Touchscreen Kiosk Optimisation</w:t>
            </w:r>
            <w:r>
              <w:rPr>
                <w:rFonts w:ascii="Calibri" w:eastAsia="Times New Roman" w:hAnsi="Calibri" w:cs="Calibri"/>
                <w:color w:val="1A1A1A"/>
                <w:sz w:val="19"/>
                <w:szCs w:val="19"/>
              </w:rPr>
              <w:t xml:space="preserve"> — Large-touch UI, auto-reset timer, multi-screen mirroring</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24F24B5"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One-time</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1400E6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6,000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175F077"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9,000</w:t>
            </w:r>
          </w:p>
        </w:tc>
      </w:tr>
      <w:tr w:rsidR="00000000" w14:paraId="660FB808"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F9BB1CD"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Guided Virtual Tour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Pre-programmed sequential auto-tour; ideal for kiosks and events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300D0DB"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tour</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1590AB2"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8,000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FFC1DCA"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12,000</w:t>
            </w:r>
          </w:p>
        </w:tc>
      </w:tr>
      <w:tr w:rsidR="00000000" w14:paraId="556BB308"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413E918"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Additional Unit Type (post-delivery)</w:t>
            </w:r>
            <w:r>
              <w:rPr>
                <w:rFonts w:ascii="Calibri" w:eastAsia="Times New Roman" w:hAnsi="Calibri" w:cs="Calibri"/>
                <w:color w:val="1A1A1A"/>
                <w:sz w:val="19"/>
                <w:szCs w:val="19"/>
              </w:rPr>
              <w:t xml:space="preserve"> — New typology added after final delivery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AE1FD90"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typology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AC92780"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1FD1718"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r>
      <w:tr w:rsidR="00000000" w14:paraId="05E7C184"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FC02668"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Social Media Content Pack</w:t>
            </w:r>
            <w:r>
              <w:rPr>
                <w:rFonts w:ascii="Calibri" w:eastAsia="Times New Roman" w:hAnsi="Calibri" w:cs="Calibri"/>
                <w:color w:val="1A1A1A"/>
                <w:sz w:val="19"/>
                <w:szCs w:val="19"/>
              </w:rPr>
              <w:t xml:space="preserve"> — 10 high-resolution still renders formatted for social media</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98E17D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pack</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B360F9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5,000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401D8D1"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8,000</w:t>
            </w:r>
          </w:p>
        </w:tc>
      </w:tr>
      <w:tr w:rsidR="00000000" w14:paraId="4AE05A51"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6F79489"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Annual Hosting &amp; Maintenance</w:t>
            </w:r>
            <w:r>
              <w:rPr>
                <w:rFonts w:ascii="Calibri" w:eastAsia="Times New Roman" w:hAnsi="Calibri" w:cs="Calibri"/>
                <w:color w:val="1A1A1A"/>
                <w:sz w:val="19"/>
                <w:szCs w:val="19"/>
              </w:rPr>
              <w:t xml:space="preserve"> — After Year 1; SSL, CDN, backups, minor content updates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30A0C5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year</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388EEED"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12,000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742DB35"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18,000</w:t>
            </w:r>
          </w:p>
        </w:tc>
      </w:tr>
      <w:tr w:rsidR="00000000" w14:paraId="1EBBC618"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BF5BC01"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On-Site Technical Support</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Design Zone team at sales launch, exhibition, or investor event</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D3A3F6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day</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E9EAEAC"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2,500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8A00A66"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4,000</w:t>
            </w:r>
          </w:p>
        </w:tc>
      </w:tr>
      <w:tr w:rsidR="00000000" w14:paraId="34D39783" w14:textId="77777777">
        <w:trPr>
          <w:divId w:val="2029022245"/>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24AB54CC"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Extended Priority Support</w:t>
            </w:r>
            <w:r>
              <w:rPr>
                <w:rFonts w:ascii="Calibri" w:eastAsia="Times New Roman" w:hAnsi="Calibri" w:cs="Calibri"/>
                <w:color w:val="1A1A1A"/>
                <w:sz w:val="19"/>
                <w:szCs w:val="19"/>
              </w:rPr>
              <w:t xml:space="preserve"> — Priority response queue, quarterly content reviews, analytics reports</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BE0D3ED"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Per year</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B2EFF51"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14,000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505A68F" w14:textId="77777777" w:rsidR="003B2866" w:rsidRDefault="003B2866">
            <w:pPr>
              <w:spacing w:before="160" w:after="160"/>
              <w:jc w:val="right"/>
              <w:rPr>
                <w:rFonts w:ascii="Calibri" w:eastAsia="Times New Roman" w:hAnsi="Calibri" w:cs="Calibri"/>
                <w:color w:val="1A1A1A"/>
                <w:sz w:val="19"/>
                <w:szCs w:val="19"/>
              </w:rPr>
            </w:pPr>
            <w:r>
              <w:rPr>
                <w:rStyle w:val="Strong"/>
                <w:rFonts w:ascii="Calibri" w:eastAsia="Times New Roman" w:hAnsi="Calibri" w:cs="Calibri"/>
                <w:sz w:val="19"/>
                <w:szCs w:val="19"/>
              </w:rPr>
              <w:t>20,000</w:t>
            </w:r>
          </w:p>
        </w:tc>
      </w:tr>
      <w:tr w:rsidR="00000000" w14:paraId="2194CDF6" w14:textId="77777777">
        <w:trPr>
          <w:divId w:val="2029022245"/>
        </w:trPr>
        <w:tc>
          <w:tcPr>
            <w:tcW w:w="0" w:type="auto"/>
            <w:gridSpan w:val="4"/>
            <w:tcBorders>
              <w:top w:val="single" w:sz="8" w:space="0" w:color="BED0E4"/>
              <w:left w:val="single" w:sz="8" w:space="0" w:color="BED0E4"/>
              <w:bottom w:val="single" w:sz="8" w:space="0" w:color="BED0E4"/>
              <w:right w:val="single" w:sz="8" w:space="0" w:color="BED0E4"/>
            </w:tcBorders>
            <w:shd w:val="clear" w:color="auto" w:fill="F7FBFF"/>
            <w:tcMar>
              <w:top w:w="90" w:type="dxa"/>
              <w:left w:w="160" w:type="dxa"/>
              <w:bottom w:w="90" w:type="dxa"/>
              <w:right w:w="160" w:type="dxa"/>
            </w:tcMar>
            <w:hideMark/>
          </w:tcPr>
          <w:p w14:paraId="34685515" w14:textId="77777777" w:rsidR="003B2866" w:rsidRDefault="003B2866">
            <w:pPr>
              <w:spacing w:before="160" w:after="160"/>
              <w:rPr>
                <w:rFonts w:ascii="Calibri" w:eastAsia="Times New Roman" w:hAnsi="Calibri" w:cs="Calibri"/>
                <w:i/>
                <w:iCs/>
                <w:color w:val="4A5568"/>
                <w:sz w:val="17"/>
                <w:szCs w:val="17"/>
              </w:rPr>
            </w:pPr>
            <w:r>
              <w:rPr>
                <w:rFonts w:ascii="Calibri" w:eastAsia="Times New Roman" w:hAnsi="Calibri" w:cs="Calibri"/>
                <w:i/>
                <w:iCs/>
                <w:color w:val="4A5568"/>
                <w:sz w:val="17"/>
                <w:szCs w:val="17"/>
              </w:rPr>
              <w:t>All add-on prices exclusive of 15% VAT. No verbal or informal instructions accepted as authorisation for additional work. Design Zone issues a written cost estimate before any add-on work commences.</w:t>
            </w:r>
          </w:p>
        </w:tc>
      </w:tr>
    </w:tbl>
    <w:p w14:paraId="64AE2D35" w14:textId="77777777" w:rsidR="003B2866" w:rsidRDefault="003B2866">
      <w:pPr>
        <w:pageBreakBefore/>
        <w:shd w:val="clear" w:color="auto" w:fill="1A3A5C"/>
        <w:divId w:val="982196899"/>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09</w:t>
      </w:r>
    </w:p>
    <w:p w14:paraId="0909381A" w14:textId="77777777" w:rsidR="003B2866" w:rsidRDefault="003B2866">
      <w:pPr>
        <w:pStyle w:val="Heading1"/>
        <w:pageBreakBefore/>
        <w:spacing w:before="100"/>
        <w:divId w:val="787047110"/>
        <w:rPr>
          <w:rFonts w:ascii="Calibri" w:eastAsia="Times New Roman" w:hAnsi="Calibri" w:cs="Calibri"/>
          <w:kern w:val="36"/>
        </w:rPr>
      </w:pPr>
      <w:r>
        <w:rPr>
          <w:rFonts w:ascii="Calibri" w:eastAsia="Times New Roman" w:hAnsi="Calibri" w:cs="Calibri"/>
          <w:kern w:val="36"/>
        </w:rPr>
        <w:t>Payment Milestones</w:t>
      </w:r>
    </w:p>
    <w:p w14:paraId="41B9FBDC" w14:textId="77777777" w:rsidR="003B2866" w:rsidRDefault="003B2866">
      <w:pPr>
        <w:pStyle w:val="NormalWeb"/>
        <w:pageBreakBefore/>
        <w:divId w:val="787047110"/>
        <w:rPr>
          <w:rFonts w:ascii="Calibri" w:hAnsi="Calibri" w:cs="Calibri"/>
          <w:color w:val="1A1A1A"/>
          <w:sz w:val="20"/>
          <w:szCs w:val="20"/>
        </w:rPr>
      </w:pPr>
      <w:r>
        <w:rPr>
          <w:rFonts w:ascii="Calibri" w:hAnsi="Calibri" w:cs="Calibri"/>
          <w:color w:val="1A1A1A"/>
          <w:sz w:val="20"/>
          <w:szCs w:val="20"/>
        </w:rPr>
        <w:t xml:space="preserve">Payment is structured across four milestone-based instalments aligned to key project delivery events. All invoices are due within </w:t>
      </w:r>
      <w:r>
        <w:rPr>
          <w:rStyle w:val="Strong"/>
          <w:rFonts w:ascii="Calibri" w:hAnsi="Calibri" w:cs="Calibri"/>
          <w:sz w:val="20"/>
          <w:szCs w:val="20"/>
        </w:rPr>
        <w:t>five (5) business days</w:t>
      </w:r>
      <w:r>
        <w:rPr>
          <w:rFonts w:ascii="Calibri" w:hAnsi="Calibri" w:cs="Calibri"/>
          <w:color w:val="1A1A1A"/>
          <w:sz w:val="20"/>
          <w:szCs w:val="20"/>
        </w:rPr>
        <w:t xml:space="preserve"> of the invoice date. Project work begins only after the Milestone 1 payment is confirmed received and a signed agreement or official PO/WO is in hand.</w:t>
      </w:r>
    </w:p>
    <w:tbl>
      <w:tblPr>
        <w:tblW w:w="5000" w:type="pct"/>
        <w:tblCellMar>
          <w:top w:w="15" w:type="dxa"/>
          <w:left w:w="15" w:type="dxa"/>
          <w:bottom w:w="15" w:type="dxa"/>
          <w:right w:w="15" w:type="dxa"/>
        </w:tblCellMar>
        <w:tblLook w:val="04A0" w:firstRow="1" w:lastRow="0" w:firstColumn="1" w:lastColumn="0" w:noHBand="0" w:noVBand="1"/>
      </w:tblPr>
      <w:tblGrid>
        <w:gridCol w:w="2091"/>
        <w:gridCol w:w="951"/>
        <w:gridCol w:w="1711"/>
        <w:gridCol w:w="4753"/>
      </w:tblGrid>
      <w:tr w:rsidR="00000000" w14:paraId="3A2D3792" w14:textId="77777777">
        <w:trPr>
          <w:divId w:val="1573004112"/>
        </w:trPr>
        <w:tc>
          <w:tcPr>
            <w:tcW w:w="11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7000C87"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Milestone</w:t>
            </w:r>
          </w:p>
        </w:tc>
        <w:tc>
          <w:tcPr>
            <w:tcW w:w="5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77ED5634" w14:textId="77777777" w:rsidR="003B2866" w:rsidRDefault="003B2866">
            <w:pPr>
              <w:spacing w:before="160" w:after="160"/>
              <w:jc w:val="center"/>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900" w:type="pct"/>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67110DD0"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Timing</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110" w:type="dxa"/>
              <w:left w:w="160" w:type="dxa"/>
              <w:bottom w:w="110" w:type="dxa"/>
              <w:right w:w="160" w:type="dxa"/>
            </w:tcMar>
            <w:vAlign w:val="center"/>
            <w:hideMark/>
          </w:tcPr>
          <w:p w14:paraId="144BC765"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Trigger Condition</w:t>
            </w:r>
          </w:p>
        </w:tc>
      </w:tr>
      <w:tr w:rsidR="00000000" w14:paraId="632962FD" w14:textId="77777777">
        <w:trPr>
          <w:divId w:val="157300411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73B9B99F"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M1 — Kickoff</w:t>
            </w:r>
          </w:p>
        </w:tc>
        <w:tc>
          <w:tcPr>
            <w:tcW w:w="0" w:type="auto"/>
            <w:tcBorders>
              <w:top w:val="single" w:sz="8" w:space="0" w:color="BED0E4"/>
              <w:left w:val="single" w:sz="8" w:space="0" w:color="BED0E4"/>
              <w:bottom w:val="single" w:sz="8" w:space="0" w:color="BED0E4"/>
              <w:right w:val="single" w:sz="8" w:space="0" w:color="BED0E4"/>
            </w:tcBorders>
            <w:shd w:val="clear" w:color="auto" w:fill="1A3A5C"/>
            <w:tcMar>
              <w:top w:w="90" w:type="dxa"/>
              <w:left w:w="160" w:type="dxa"/>
              <w:bottom w:w="90" w:type="dxa"/>
              <w:right w:w="160" w:type="dxa"/>
            </w:tcMar>
            <w:hideMark/>
          </w:tcPr>
          <w:p w14:paraId="371303F2" w14:textId="77777777" w:rsidR="003B2866" w:rsidRDefault="003B2866">
            <w:pPr>
              <w:spacing w:before="160" w:after="160"/>
              <w:jc w:val="center"/>
              <w:rPr>
                <w:rFonts w:ascii="Calibri" w:eastAsia="Times New Roman" w:hAnsi="Calibri" w:cs="Calibri"/>
                <w:b/>
                <w:bCs/>
                <w:color w:val="FFFFFF"/>
                <w:sz w:val="26"/>
                <w:szCs w:val="26"/>
              </w:rPr>
            </w:pPr>
            <w:r>
              <w:rPr>
                <w:rFonts w:ascii="Calibri" w:eastAsia="Times New Roman" w:hAnsi="Calibri" w:cs="Calibri"/>
                <w:b/>
                <w:bCs/>
                <w:color w:val="FFFFFF"/>
                <w:sz w:val="26"/>
                <w:szCs w:val="26"/>
              </w:rPr>
              <w:t>40%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F8B2611"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Day 1</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8403B22"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Signed agreement + official PO/WO received and M1 payment confirmed</w:t>
            </w:r>
          </w:p>
        </w:tc>
      </w:tr>
      <w:tr w:rsidR="00000000" w14:paraId="57EF311F" w14:textId="77777777">
        <w:trPr>
          <w:divId w:val="157300411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45C7635E"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M2 — Modelling</w:t>
            </w:r>
          </w:p>
        </w:tc>
        <w:tc>
          <w:tcPr>
            <w:tcW w:w="0" w:type="auto"/>
            <w:tcBorders>
              <w:top w:val="single" w:sz="8" w:space="0" w:color="BED0E4"/>
              <w:left w:val="single" w:sz="8" w:space="0" w:color="BED0E4"/>
              <w:bottom w:val="single" w:sz="8" w:space="0" w:color="BED0E4"/>
              <w:right w:val="single" w:sz="8" w:space="0" w:color="BED0E4"/>
            </w:tcBorders>
            <w:shd w:val="clear" w:color="auto" w:fill="2C5282"/>
            <w:tcMar>
              <w:top w:w="90" w:type="dxa"/>
              <w:left w:w="160" w:type="dxa"/>
              <w:bottom w:w="90" w:type="dxa"/>
              <w:right w:w="160" w:type="dxa"/>
            </w:tcMar>
            <w:hideMark/>
          </w:tcPr>
          <w:p w14:paraId="0D3BF6BA" w14:textId="77777777" w:rsidR="003B2866" w:rsidRDefault="003B2866">
            <w:pPr>
              <w:spacing w:before="160" w:after="160"/>
              <w:jc w:val="center"/>
              <w:rPr>
                <w:rFonts w:ascii="Calibri" w:eastAsia="Times New Roman" w:hAnsi="Calibri" w:cs="Calibri"/>
                <w:b/>
                <w:bCs/>
                <w:color w:val="FFFFFF"/>
                <w:sz w:val="26"/>
                <w:szCs w:val="26"/>
              </w:rPr>
            </w:pPr>
            <w:r>
              <w:rPr>
                <w:rFonts w:ascii="Calibri" w:eastAsia="Times New Roman" w:hAnsi="Calibri" w:cs="Calibri"/>
                <w:b/>
                <w:bCs/>
                <w:color w:val="FFFFFF"/>
                <w:sz w:val="26"/>
                <w:szCs w:val="26"/>
              </w:rPr>
              <w:t>20%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5074EE6C"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 5–6</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0EB8F8F"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All 3D modelling assets completed and delivered for mid-phase client review</w:t>
            </w:r>
          </w:p>
        </w:tc>
      </w:tr>
      <w:tr w:rsidR="00000000" w14:paraId="38C60315" w14:textId="77777777">
        <w:trPr>
          <w:divId w:val="157300411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E3C59BE"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M3 — Alpha</w:t>
            </w:r>
          </w:p>
        </w:tc>
        <w:tc>
          <w:tcPr>
            <w:tcW w:w="0" w:type="auto"/>
            <w:tcBorders>
              <w:top w:val="single" w:sz="8" w:space="0" w:color="BED0E4"/>
              <w:left w:val="single" w:sz="8" w:space="0" w:color="BED0E4"/>
              <w:bottom w:val="single" w:sz="8" w:space="0" w:color="BED0E4"/>
              <w:right w:val="single" w:sz="8" w:space="0" w:color="BED0E4"/>
            </w:tcBorders>
            <w:shd w:val="clear" w:color="auto" w:fill="2C5282"/>
            <w:tcMar>
              <w:top w:w="90" w:type="dxa"/>
              <w:left w:w="160" w:type="dxa"/>
              <w:bottom w:w="90" w:type="dxa"/>
              <w:right w:w="160" w:type="dxa"/>
            </w:tcMar>
            <w:hideMark/>
          </w:tcPr>
          <w:p w14:paraId="3C4B7B95" w14:textId="77777777" w:rsidR="003B2866" w:rsidRDefault="003B2866">
            <w:pPr>
              <w:spacing w:before="160" w:after="160"/>
              <w:jc w:val="center"/>
              <w:rPr>
                <w:rFonts w:ascii="Calibri" w:eastAsia="Times New Roman" w:hAnsi="Calibri" w:cs="Calibri"/>
                <w:b/>
                <w:bCs/>
                <w:color w:val="FFFFFF"/>
                <w:sz w:val="26"/>
                <w:szCs w:val="26"/>
              </w:rPr>
            </w:pPr>
            <w:r>
              <w:rPr>
                <w:rFonts w:ascii="Calibri" w:eastAsia="Times New Roman" w:hAnsi="Calibri" w:cs="Calibri"/>
                <w:b/>
                <w:bCs/>
                <w:color w:val="FFFFFF"/>
                <w:sz w:val="26"/>
                <w:szCs w:val="26"/>
              </w:rPr>
              <w:t>25%</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6D0C76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 7</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027E0D04"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Live staging platform link delivered to client for full review; M3 due before R1 revisions begin</w:t>
            </w:r>
          </w:p>
        </w:tc>
      </w:tr>
      <w:tr w:rsidR="00000000" w14:paraId="04247A26" w14:textId="77777777">
        <w:trPr>
          <w:divId w:val="1573004112"/>
        </w:trPr>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1F71120D" w14:textId="77777777" w:rsidR="003B2866" w:rsidRDefault="003B2866">
            <w:pPr>
              <w:spacing w:before="160" w:after="160"/>
              <w:rPr>
                <w:rFonts w:ascii="Calibri" w:eastAsia="Times New Roman" w:hAnsi="Calibri" w:cs="Calibri"/>
                <w:color w:val="1A1A1A"/>
                <w:sz w:val="19"/>
                <w:szCs w:val="19"/>
              </w:rPr>
            </w:pPr>
            <w:r>
              <w:rPr>
                <w:rStyle w:val="Strong"/>
                <w:rFonts w:ascii="Calibri" w:eastAsia="Times New Roman" w:hAnsi="Calibri" w:cs="Calibri"/>
                <w:sz w:val="19"/>
                <w:szCs w:val="19"/>
              </w:rPr>
              <w:t>M4 — Final</w:t>
            </w:r>
          </w:p>
        </w:tc>
        <w:tc>
          <w:tcPr>
            <w:tcW w:w="0" w:type="auto"/>
            <w:tcBorders>
              <w:top w:val="single" w:sz="8" w:space="0" w:color="BED0E4"/>
              <w:left w:val="single" w:sz="8" w:space="0" w:color="BED0E4"/>
              <w:bottom w:val="single" w:sz="8" w:space="0" w:color="BED0E4"/>
              <w:right w:val="single" w:sz="8" w:space="0" w:color="BED0E4"/>
            </w:tcBorders>
            <w:shd w:val="clear" w:color="auto" w:fill="6B8CBA"/>
            <w:tcMar>
              <w:top w:w="90" w:type="dxa"/>
              <w:left w:w="160" w:type="dxa"/>
              <w:bottom w:w="90" w:type="dxa"/>
              <w:right w:w="160" w:type="dxa"/>
            </w:tcMar>
            <w:hideMark/>
          </w:tcPr>
          <w:p w14:paraId="4FCE49E6" w14:textId="77777777" w:rsidR="003B2866" w:rsidRDefault="003B2866">
            <w:pPr>
              <w:spacing w:before="160" w:after="160"/>
              <w:jc w:val="center"/>
              <w:rPr>
                <w:rFonts w:ascii="Calibri" w:eastAsia="Times New Roman" w:hAnsi="Calibri" w:cs="Calibri"/>
                <w:b/>
                <w:bCs/>
                <w:color w:val="FFFFFF"/>
                <w:sz w:val="26"/>
                <w:szCs w:val="26"/>
              </w:rPr>
            </w:pPr>
            <w:r>
              <w:rPr>
                <w:rFonts w:ascii="Calibri" w:eastAsia="Times New Roman" w:hAnsi="Calibri" w:cs="Calibri"/>
                <w:b/>
                <w:bCs/>
                <w:color w:val="FFFFFF"/>
                <w:sz w:val="26"/>
                <w:szCs w:val="26"/>
              </w:rPr>
              <w:t>15%</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37F5D9D7"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Week 8–10</w:t>
            </w:r>
          </w:p>
        </w:tc>
        <w:tc>
          <w:tcPr>
            <w:tcW w:w="0" w:type="auto"/>
            <w:tcBorders>
              <w:top w:val="single" w:sz="8" w:space="0" w:color="BED0E4"/>
              <w:left w:val="single" w:sz="8" w:space="0" w:color="BED0E4"/>
              <w:bottom w:val="single" w:sz="8" w:space="0" w:color="BED0E4"/>
              <w:right w:val="single" w:sz="8" w:space="0" w:color="BED0E4"/>
            </w:tcBorders>
            <w:tcMar>
              <w:top w:w="90" w:type="dxa"/>
              <w:left w:w="160" w:type="dxa"/>
              <w:bottom w:w="90" w:type="dxa"/>
              <w:right w:w="160" w:type="dxa"/>
            </w:tcMar>
            <w:hideMark/>
          </w:tcPr>
          <w:p w14:paraId="6DB2EC69" w14:textId="77777777" w:rsidR="003B2866" w:rsidRDefault="003B2866">
            <w:pPr>
              <w:spacing w:before="160" w:after="160"/>
              <w:rPr>
                <w:rFonts w:ascii="Calibri" w:eastAsia="Times New Roman" w:hAnsi="Calibri" w:cs="Calibri"/>
                <w:color w:val="1A1A1A"/>
                <w:sz w:val="19"/>
                <w:szCs w:val="19"/>
              </w:rPr>
            </w:pPr>
            <w:r>
              <w:rPr>
                <w:rFonts w:ascii="Calibri" w:eastAsia="Times New Roman" w:hAnsi="Calibri" w:cs="Calibri"/>
                <w:color w:val="1A1A1A"/>
                <w:sz w:val="19"/>
                <w:szCs w:val="19"/>
              </w:rPr>
              <w:t>Final platform accepted + written sign-off received; all deliverables (platform URL, credentials, MP4, DWG) released on M4 clearance</w:t>
            </w:r>
          </w:p>
        </w:tc>
      </w:tr>
      <w:tr w:rsidR="00000000" w14:paraId="3135D886" w14:textId="77777777">
        <w:trPr>
          <w:divId w:val="1573004112"/>
        </w:trPr>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066EBCFB" w14:textId="77777777" w:rsidR="003B2866" w:rsidRDefault="003B2866">
            <w:pPr>
              <w:spacing w:before="160" w:after="160"/>
              <w:rPr>
                <w:rFonts w:ascii="Calibri" w:eastAsia="Times New Roman" w:hAnsi="Calibri" w:cs="Calibri"/>
                <w:b/>
                <w:bCs/>
                <w:color w:val="FFFFFF"/>
                <w:sz w:val="19"/>
                <w:szCs w:val="19"/>
              </w:rPr>
            </w:pPr>
            <w:r>
              <w:rPr>
                <w:rStyle w:val="Strong"/>
                <w:rFonts w:ascii="Calibri" w:eastAsia="Times New Roman" w:hAnsi="Calibri" w:cs="Calibri"/>
                <w:sz w:val="19"/>
                <w:szCs w:val="19"/>
              </w:rPr>
              <w:t>Total</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61548CFF" w14:textId="77777777" w:rsidR="003B2866" w:rsidRDefault="003B2866">
            <w:pPr>
              <w:spacing w:before="160" w:after="160"/>
              <w:jc w:val="center"/>
              <w:rPr>
                <w:rFonts w:ascii="Calibri" w:eastAsia="Times New Roman" w:hAnsi="Calibri" w:cs="Calibri"/>
                <w:b/>
                <w:bCs/>
                <w:color w:val="FFFFFF"/>
                <w:sz w:val="19"/>
                <w:szCs w:val="19"/>
              </w:rPr>
            </w:pPr>
            <w:r>
              <w:rPr>
                <w:rStyle w:val="Strong"/>
                <w:rFonts w:ascii="Calibri" w:eastAsia="Times New Roman" w:hAnsi="Calibri" w:cs="Calibri"/>
                <w:sz w:val="19"/>
                <w:szCs w:val="19"/>
              </w:rPr>
              <w:t>100%</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03B20C19" w14:textId="77777777" w:rsidR="003B2866" w:rsidRDefault="003B2866">
            <w:pPr>
              <w:spacing w:before="160" w:after="160"/>
              <w:rPr>
                <w:rFonts w:ascii="Calibri" w:eastAsia="Times New Roman" w:hAnsi="Calibri" w:cs="Calibri"/>
                <w:b/>
                <w:bCs/>
                <w:color w:val="FFFFFF"/>
                <w:sz w:val="19"/>
                <w:szCs w:val="19"/>
              </w:rPr>
            </w:pPr>
            <w:r>
              <w:rPr>
                <w:rStyle w:val="Strong"/>
                <w:rFonts w:ascii="Calibri" w:eastAsia="Times New Roman" w:hAnsi="Calibri" w:cs="Calibri"/>
                <w:sz w:val="19"/>
                <w:szCs w:val="19"/>
              </w:rPr>
              <w:t>8–10 weeks</w:t>
            </w:r>
          </w:p>
        </w:tc>
        <w:tc>
          <w:tcPr>
            <w:tcW w:w="0" w:type="auto"/>
            <w:tcBorders>
              <w:top w:val="single" w:sz="8" w:space="0" w:color="1A3A5C"/>
              <w:left w:val="single" w:sz="8" w:space="0" w:color="1A3A5C"/>
              <w:bottom w:val="single" w:sz="8" w:space="0" w:color="1A3A5C"/>
              <w:right w:val="single" w:sz="8" w:space="0" w:color="1A3A5C"/>
            </w:tcBorders>
            <w:shd w:val="clear" w:color="auto" w:fill="1A3A5C"/>
            <w:tcMar>
              <w:top w:w="90" w:type="dxa"/>
              <w:left w:w="160" w:type="dxa"/>
              <w:bottom w:w="90" w:type="dxa"/>
              <w:right w:w="160" w:type="dxa"/>
            </w:tcMar>
            <w:hideMark/>
          </w:tcPr>
          <w:p w14:paraId="6086DF6A" w14:textId="77777777" w:rsidR="003B2866" w:rsidRDefault="003B2866">
            <w:pPr>
              <w:spacing w:before="160" w:after="160"/>
              <w:rPr>
                <w:rFonts w:ascii="Calibri" w:eastAsia="Times New Roman" w:hAnsi="Calibri" w:cs="Calibri"/>
                <w:b/>
                <w:bCs/>
                <w:color w:val="FFFFFF"/>
                <w:sz w:val="19"/>
                <w:szCs w:val="19"/>
              </w:rPr>
            </w:pPr>
            <w:r>
              <w:rPr>
                <w:rFonts w:ascii="Calibri" w:eastAsia="Times New Roman" w:hAnsi="Calibri" w:cs="Calibri"/>
                <w:b/>
                <w:bCs/>
                <w:color w:val="FFFFFF"/>
                <w:sz w:val="19"/>
                <w:szCs w:val="19"/>
              </w:rPr>
              <w:t>Excludes client review periods. Add-ons invoiced separately at delivery.</w:t>
            </w:r>
          </w:p>
        </w:tc>
      </w:tr>
    </w:tbl>
    <w:p w14:paraId="79C05F8C" w14:textId="77777777" w:rsidR="003B2866" w:rsidRDefault="003B2866">
      <w:pPr>
        <w:pageBreakBefore/>
        <w:shd w:val="clear" w:color="auto" w:fill="EEF3F9"/>
        <w:divId w:val="1239092511"/>
        <w:rPr>
          <w:rFonts w:ascii="Calibri" w:eastAsia="Times New Roman" w:hAnsi="Calibri" w:cs="Calibri"/>
          <w:color w:val="1A1A1A"/>
          <w:sz w:val="19"/>
          <w:szCs w:val="19"/>
        </w:rPr>
      </w:pPr>
      <w:r>
        <w:rPr>
          <w:rStyle w:val="Strong"/>
          <w:rFonts w:ascii="Calibri" w:eastAsia="Times New Roman" w:hAnsi="Calibri" w:cs="Calibri"/>
          <w:sz w:val="19"/>
          <w:szCs w:val="19"/>
        </w:rPr>
        <w:t>Bank Transfer:</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Account details provided upon agreement signing. Design Zone issues ZATCA-compliant tax invoices for each milestone. Final deliverables are withheld until M4 payment is confirmed. </w:t>
      </w:r>
    </w:p>
    <w:p w14:paraId="641E7A04" w14:textId="77777777" w:rsidR="003B2866" w:rsidRDefault="003B2866">
      <w:pPr>
        <w:pageBreakBefore/>
        <w:spacing w:before="240" w:after="240"/>
        <w:divId w:val="787047110"/>
        <w:rPr>
          <w:rFonts w:ascii="Calibri" w:eastAsia="Times New Roman" w:hAnsi="Calibri" w:cs="Calibri"/>
          <w:color w:val="1A1A1A"/>
          <w:sz w:val="20"/>
          <w:szCs w:val="20"/>
        </w:rPr>
      </w:pPr>
      <w:r>
        <w:rPr>
          <w:rFonts w:ascii="Calibri" w:eastAsia="Times New Roman" w:hAnsi="Calibri" w:cs="Calibri"/>
          <w:color w:val="1A1A1A"/>
          <w:sz w:val="20"/>
          <w:szCs w:val="20"/>
        </w:rPr>
        <w:pict w14:anchorId="15E53956">
          <v:rect id="_x0000_i1026" style="width:0;height:1.5pt" o:hralign="center" o:hrstd="t" o:hr="t" fillcolor="#a0a0a0" stroked="f"/>
        </w:pict>
      </w:r>
    </w:p>
    <w:p w14:paraId="003BC48C" w14:textId="77777777" w:rsidR="003B2866" w:rsidRDefault="003B2866">
      <w:pPr>
        <w:pageBreakBefore/>
        <w:shd w:val="clear" w:color="auto" w:fill="1A3A5C"/>
        <w:divId w:val="1258951577"/>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10</w:t>
      </w:r>
    </w:p>
    <w:p w14:paraId="0FEFE137" w14:textId="77777777" w:rsidR="003B2866" w:rsidRDefault="003B2866">
      <w:pPr>
        <w:pStyle w:val="Heading1"/>
        <w:pageBreakBefore/>
        <w:spacing w:before="100"/>
        <w:divId w:val="787047110"/>
        <w:rPr>
          <w:rFonts w:ascii="Calibri" w:eastAsia="Times New Roman" w:hAnsi="Calibri" w:cs="Calibri"/>
          <w:kern w:val="36"/>
        </w:rPr>
      </w:pPr>
      <w:r>
        <w:rPr>
          <w:rFonts w:ascii="Calibri" w:eastAsia="Times New Roman" w:hAnsi="Calibri" w:cs="Calibri"/>
          <w:kern w:val="36"/>
        </w:rPr>
        <w:t>Revision Policy</w:t>
      </w:r>
    </w:p>
    <w:p w14:paraId="009FB0DC" w14:textId="77777777" w:rsidR="003B2866" w:rsidRDefault="003B2866">
      <w:pPr>
        <w:pStyle w:val="NormalWeb"/>
        <w:pageBreakBefore/>
        <w:divId w:val="787047110"/>
        <w:rPr>
          <w:rFonts w:ascii="Calibri" w:hAnsi="Calibri" w:cs="Calibri"/>
          <w:color w:val="1A1A1A"/>
          <w:sz w:val="20"/>
          <w:szCs w:val="20"/>
        </w:rPr>
      </w:pPr>
      <w:r>
        <w:rPr>
          <w:rFonts w:ascii="Calibri" w:hAnsi="Calibri" w:cs="Calibri"/>
          <w:color w:val="1A1A1A"/>
          <w:sz w:val="20"/>
          <w:szCs w:val="20"/>
        </w:rPr>
        <w:t>Two consolidated revision rounds are included in every project scope after Alpha delivery at no additional charge. This policy protects quality, ensures the agreed timeline is respected, and gives clients clearly defined rights to request changes.</w:t>
      </w:r>
    </w:p>
    <w:p w14:paraId="09509A69" w14:textId="77777777" w:rsidR="003B2866" w:rsidRDefault="003B2866">
      <w:pPr>
        <w:pageBreakBefore/>
        <w:jc w:val="center"/>
        <w:textAlignment w:val="center"/>
        <w:divId w:val="1934170426"/>
        <w:rPr>
          <w:rFonts w:ascii="Calibri" w:eastAsia="Times New Roman" w:hAnsi="Calibri" w:cs="Calibri"/>
          <w:b/>
          <w:bCs/>
          <w:color w:val="FFFFFF"/>
          <w:sz w:val="20"/>
          <w:szCs w:val="20"/>
        </w:rPr>
      </w:pPr>
      <w:r>
        <w:rPr>
          <w:rFonts w:ascii="Calibri" w:eastAsia="Times New Roman" w:hAnsi="Calibri" w:cs="Calibri"/>
          <w:b/>
          <w:bCs/>
          <w:color w:val="FFFFFF"/>
          <w:sz w:val="20"/>
          <w:szCs w:val="20"/>
        </w:rPr>
        <w:t>R1</w:t>
      </w:r>
      <w:r>
        <w:rPr>
          <w:rFonts w:ascii="Calibri" w:eastAsia="Times New Roman" w:hAnsi="Calibri" w:cs="Calibri"/>
          <w:b/>
          <w:bCs/>
          <w:color w:val="FFFFFF"/>
          <w:sz w:val="20"/>
          <w:szCs w:val="20"/>
        </w:rPr>
        <w:br/>
        <w:t>FREE</w:t>
      </w:r>
    </w:p>
    <w:p w14:paraId="74405370" w14:textId="77777777" w:rsidR="003B2866" w:rsidRDefault="003B2866">
      <w:pPr>
        <w:pageBreakBefore/>
        <w:textAlignment w:val="top"/>
        <w:divId w:val="1148935751"/>
        <w:rPr>
          <w:rFonts w:ascii="Calibri" w:eastAsia="Times New Roman" w:hAnsi="Calibri" w:cs="Calibri"/>
          <w:color w:val="1A1A1A"/>
          <w:sz w:val="20"/>
          <w:szCs w:val="20"/>
        </w:rPr>
      </w:pPr>
      <w:r>
        <w:rPr>
          <w:rStyle w:val="Strong"/>
          <w:rFonts w:ascii="Calibri" w:eastAsia="Times New Roman" w:hAnsi="Calibri" w:cs="Calibri"/>
          <w:sz w:val="20"/>
          <w:szCs w:val="20"/>
        </w:rPr>
        <w:t>First Revision — Included at No Charge.</w:t>
      </w:r>
      <w:r>
        <w:rPr>
          <w:rFonts w:ascii="Calibri" w:eastAsia="Times New Roman" w:hAnsi="Calibri" w:cs="Calibri"/>
          <w:color w:val="1A1A1A"/>
          <w:sz w:val="20"/>
          <w:szCs w:val="20"/>
        </w:rPr>
        <w:t xml:space="preserve"> Following Alpha (M3) delivery, the client submits one consolidated list of feedback covering all aspects of the platform. All items are addressed at no extra cost. R1 must be a single, comprehensive written document — not multiple separate messages sent over several days.</w:t>
      </w:r>
    </w:p>
    <w:p w14:paraId="62CDEE68" w14:textId="77777777" w:rsidR="003B2866" w:rsidRDefault="003B2866">
      <w:pPr>
        <w:pageBreakBefore/>
        <w:jc w:val="center"/>
        <w:textAlignment w:val="center"/>
        <w:divId w:val="1706715362"/>
        <w:rPr>
          <w:rFonts w:ascii="Calibri" w:eastAsia="Times New Roman" w:hAnsi="Calibri" w:cs="Calibri"/>
          <w:b/>
          <w:bCs/>
          <w:color w:val="FFFFFF"/>
          <w:sz w:val="20"/>
          <w:szCs w:val="20"/>
        </w:rPr>
      </w:pPr>
      <w:r>
        <w:rPr>
          <w:rFonts w:ascii="Calibri" w:eastAsia="Times New Roman" w:hAnsi="Calibri" w:cs="Calibri"/>
          <w:b/>
          <w:bCs/>
          <w:color w:val="FFFFFF"/>
          <w:sz w:val="20"/>
          <w:szCs w:val="20"/>
        </w:rPr>
        <w:t>R2</w:t>
      </w:r>
      <w:r>
        <w:rPr>
          <w:rFonts w:ascii="Calibri" w:eastAsia="Times New Roman" w:hAnsi="Calibri" w:cs="Calibri"/>
          <w:b/>
          <w:bCs/>
          <w:color w:val="FFFFFF"/>
          <w:sz w:val="20"/>
          <w:szCs w:val="20"/>
        </w:rPr>
        <w:br/>
        <w:t>FREE</w:t>
      </w:r>
    </w:p>
    <w:p w14:paraId="11400A30" w14:textId="77777777" w:rsidR="003B2866" w:rsidRDefault="003B2866">
      <w:pPr>
        <w:pageBreakBefore/>
        <w:textAlignment w:val="top"/>
        <w:divId w:val="1001546931"/>
        <w:rPr>
          <w:rFonts w:ascii="Calibri" w:eastAsia="Times New Roman" w:hAnsi="Calibri" w:cs="Calibri"/>
          <w:color w:val="1A1A1A"/>
          <w:sz w:val="20"/>
          <w:szCs w:val="20"/>
        </w:rPr>
      </w:pPr>
      <w:r>
        <w:rPr>
          <w:rStyle w:val="Strong"/>
          <w:rFonts w:ascii="Calibri" w:eastAsia="Times New Roman" w:hAnsi="Calibri" w:cs="Calibri"/>
          <w:sz w:val="20"/>
          <w:szCs w:val="20"/>
        </w:rPr>
        <w:t>Second Revision — Included at No Charge.</w:t>
      </w:r>
      <w:r>
        <w:rPr>
          <w:rFonts w:ascii="Calibri" w:eastAsia="Times New Roman" w:hAnsi="Calibri" w:cs="Calibri"/>
          <w:color w:val="1A1A1A"/>
          <w:sz w:val="20"/>
          <w:szCs w:val="20"/>
        </w:rPr>
        <w:t xml:space="preserve"> After R1 implementation, the client has one final opportunity for minor corrections or adjustments. Also fully covered within the agreed scope. Intended for refinements — not material redesigns or scope additions.</w:t>
      </w:r>
    </w:p>
    <w:p w14:paraId="60D39752" w14:textId="77777777" w:rsidR="003B2866" w:rsidRDefault="003B2866">
      <w:pPr>
        <w:pageBreakBefore/>
        <w:jc w:val="center"/>
        <w:textAlignment w:val="center"/>
        <w:divId w:val="1838958986"/>
        <w:rPr>
          <w:rFonts w:ascii="Calibri" w:eastAsia="Times New Roman" w:hAnsi="Calibri" w:cs="Calibri"/>
          <w:b/>
          <w:bCs/>
          <w:color w:val="FFFFFF"/>
          <w:sz w:val="20"/>
          <w:szCs w:val="20"/>
        </w:rPr>
      </w:pPr>
      <w:r>
        <w:rPr>
          <w:rFonts w:ascii="Calibri" w:eastAsia="Times New Roman" w:hAnsi="Calibri" w:cs="Calibri"/>
          <w:b/>
          <w:bCs/>
          <w:color w:val="FFFFFF"/>
          <w:sz w:val="20"/>
          <w:szCs w:val="20"/>
        </w:rPr>
        <w:t>R3+</w:t>
      </w:r>
      <w:r>
        <w:rPr>
          <w:rFonts w:ascii="Calibri" w:eastAsia="Times New Roman" w:hAnsi="Calibri" w:cs="Calibri"/>
          <w:b/>
          <w:bCs/>
          <w:color w:val="FFFFFF"/>
          <w:sz w:val="20"/>
          <w:szCs w:val="20"/>
        </w:rPr>
        <w:br/>
        <w:t>CHARGED</w:t>
      </w:r>
    </w:p>
    <w:p w14:paraId="3061145C" w14:textId="77777777" w:rsidR="003B2866" w:rsidRDefault="003B2866">
      <w:pPr>
        <w:pageBreakBefore/>
        <w:textAlignment w:val="top"/>
        <w:divId w:val="1426614370"/>
        <w:rPr>
          <w:rFonts w:ascii="Calibri" w:eastAsia="Times New Roman" w:hAnsi="Calibri" w:cs="Calibri"/>
          <w:color w:val="1A1A1A"/>
          <w:sz w:val="20"/>
          <w:szCs w:val="20"/>
        </w:rPr>
      </w:pPr>
      <w:r>
        <w:rPr>
          <w:rStyle w:val="Strong"/>
          <w:rFonts w:ascii="Calibri" w:eastAsia="Times New Roman" w:hAnsi="Calibri" w:cs="Calibri"/>
          <w:sz w:val="20"/>
          <w:szCs w:val="20"/>
        </w:rPr>
        <w:t>Third Revision Onward — Charged at Unit Rate.</w:t>
      </w:r>
      <w:r>
        <w:rPr>
          <w:rFonts w:ascii="Calibri" w:eastAsia="Times New Roman" w:hAnsi="Calibri" w:cs="Calibri"/>
          <w:color w:val="1A1A1A"/>
          <w:sz w:val="20"/>
          <w:szCs w:val="20"/>
        </w:rPr>
        <w:t xml:space="preserve"> Any change request after R2 is treated as a new scope item at the applicable unit rate. Design Zone issues a written estimate before any R3+ work commences. R3+ work is subject to team availability and is not covered by the original timeline.</w:t>
      </w:r>
    </w:p>
    <w:p w14:paraId="1756D2A9" w14:textId="77777777" w:rsidR="003B2866" w:rsidRDefault="003B2866">
      <w:pPr>
        <w:pageBreakBefore/>
        <w:shd w:val="clear" w:color="auto" w:fill="EEF3F9"/>
        <w:divId w:val="621351081"/>
        <w:rPr>
          <w:rFonts w:ascii="Calibri" w:eastAsia="Times New Roman" w:hAnsi="Calibri" w:cs="Calibri"/>
          <w:color w:val="1A1A1A"/>
          <w:sz w:val="19"/>
          <w:szCs w:val="19"/>
        </w:rPr>
      </w:pPr>
      <w:r>
        <w:rPr>
          <w:rStyle w:val="Strong"/>
          <w:rFonts w:ascii="Calibri" w:eastAsia="Times New Roman" w:hAnsi="Calibri" w:cs="Calibri"/>
          <w:sz w:val="19"/>
          <w:szCs w:val="19"/>
        </w:rPr>
        <w:t>Definition:</w:t>
      </w:r>
      <w:r>
        <w:rPr>
          <w:rFonts w:ascii="Calibri" w:eastAsia="Times New Roman" w:hAnsi="Calibri" w:cs="Calibri"/>
          <w:color w:val="1A1A1A"/>
          <w:sz w:val="19"/>
          <w:szCs w:val="19"/>
        </w:rPr>
        <w:t xml:space="preserve"> One revision round = one single, consolidated written submission. Clients should gather all internal feedback from all stakeholders before submitting each round.</w:t>
      </w:r>
    </w:p>
    <w:p w14:paraId="78DC4A93" w14:textId="77777777" w:rsidR="003B2866" w:rsidRDefault="003B2866">
      <w:pPr>
        <w:pageBreakBefore/>
        <w:shd w:val="clear" w:color="auto" w:fill="1A3A5C"/>
        <w:divId w:val="1555002217"/>
        <w:rPr>
          <w:rFonts w:ascii="Calibri" w:eastAsia="Times New Roman" w:hAnsi="Calibri" w:cs="Calibri"/>
          <w:b/>
          <w:bCs/>
          <w:color w:val="FFFFFF"/>
          <w:spacing w:val="20"/>
          <w:sz w:val="20"/>
          <w:szCs w:val="20"/>
        </w:rPr>
      </w:pPr>
      <w:r>
        <w:rPr>
          <w:rFonts w:ascii="Calibri" w:eastAsia="Times New Roman" w:hAnsi="Calibri" w:cs="Calibri"/>
          <w:b/>
          <w:bCs/>
          <w:color w:val="FFFFFF"/>
          <w:spacing w:val="20"/>
          <w:sz w:val="20"/>
          <w:szCs w:val="20"/>
        </w:rPr>
        <w:t>11</w:t>
      </w:r>
    </w:p>
    <w:p w14:paraId="3625D78C" w14:textId="77777777" w:rsidR="003B2866" w:rsidRDefault="003B2866">
      <w:pPr>
        <w:pStyle w:val="Heading1"/>
        <w:pageBreakBefore/>
        <w:spacing w:before="100"/>
        <w:divId w:val="2068912877"/>
        <w:rPr>
          <w:rFonts w:ascii="Calibri" w:eastAsia="Times New Roman" w:hAnsi="Calibri" w:cs="Calibri"/>
          <w:kern w:val="36"/>
        </w:rPr>
      </w:pPr>
      <w:r>
        <w:rPr>
          <w:rFonts w:ascii="Calibri" w:eastAsia="Times New Roman" w:hAnsi="Calibri" w:cs="Calibri"/>
          <w:kern w:val="36"/>
        </w:rPr>
        <w:t>Terms &amp; Conditions</w:t>
      </w:r>
    </w:p>
    <w:p w14:paraId="64CAF04C" w14:textId="77777777" w:rsidR="003B2866" w:rsidRDefault="003B2866">
      <w:pPr>
        <w:pStyle w:val="NormalWeb"/>
        <w:pageBreakBefore/>
        <w:divId w:val="2068912877"/>
        <w:rPr>
          <w:rFonts w:ascii="Calibri" w:hAnsi="Calibri" w:cs="Calibri"/>
          <w:color w:val="1A1A1A"/>
          <w:sz w:val="20"/>
          <w:szCs w:val="20"/>
        </w:rPr>
      </w:pPr>
      <w:r>
        <w:rPr>
          <w:rFonts w:ascii="Calibri" w:hAnsi="Calibri" w:cs="Calibri"/>
          <w:color w:val="1A1A1A"/>
          <w:sz w:val="20"/>
          <w:szCs w:val="20"/>
        </w:rPr>
        <w:t xml:space="preserve">These terms govern the commercial engagement between </w:t>
      </w:r>
      <w:r>
        <w:rPr>
          <w:rStyle w:val="Strong"/>
          <w:rFonts w:ascii="Calibri" w:hAnsi="Calibri" w:cs="Calibri"/>
          <w:sz w:val="20"/>
          <w:szCs w:val="20"/>
        </w:rPr>
        <w:t>Design Zone Engineering Solutions</w:t>
      </w:r>
      <w:r>
        <w:rPr>
          <w:rFonts w:ascii="Calibri" w:hAnsi="Calibri" w:cs="Calibri"/>
          <w:color w:val="1A1A1A"/>
          <w:sz w:val="20"/>
          <w:szCs w:val="20"/>
        </w:rPr>
        <w:t xml:space="preserve"> ("the Service Provider") and the client ("the Client"). By signing the service agreement, issuing a Purchase Order, or making the first payment, the Client confirms acceptance of all terms below.</w:t>
      </w:r>
    </w:p>
    <w:p w14:paraId="587176AA" w14:textId="77777777" w:rsidR="003B2866" w:rsidRDefault="003B2866">
      <w:pPr>
        <w:pStyle w:val="Heading2"/>
        <w:pageBreakBefore/>
        <w:divId w:val="778649784"/>
        <w:rPr>
          <w:rFonts w:ascii="Calibri" w:eastAsia="Times New Roman" w:hAnsi="Calibri" w:cs="Calibri"/>
        </w:rPr>
      </w:pPr>
      <w:r>
        <w:rPr>
          <w:rFonts w:ascii="Calibri" w:eastAsia="Times New Roman" w:hAnsi="Calibri" w:cs="Calibri"/>
        </w:rPr>
        <w:t>11.1 — Project Commencement</w:t>
      </w:r>
    </w:p>
    <w:p w14:paraId="13E2368C" w14:textId="77777777" w:rsidR="003B2866" w:rsidRDefault="003B2866">
      <w:pPr>
        <w:pStyle w:val="NormalWeb"/>
        <w:pageBreakBefore/>
        <w:divId w:val="778649784"/>
        <w:rPr>
          <w:rFonts w:ascii="Calibri" w:hAnsi="Calibri" w:cs="Calibri"/>
          <w:color w:val="1A1A1A"/>
          <w:sz w:val="20"/>
          <w:szCs w:val="20"/>
        </w:rPr>
      </w:pPr>
      <w:r>
        <w:rPr>
          <w:rFonts w:ascii="Calibri" w:hAnsi="Calibri" w:cs="Calibri"/>
          <w:color w:val="1A1A1A"/>
          <w:sz w:val="20"/>
          <w:szCs w:val="20"/>
        </w:rPr>
        <w:t>The project commences only upon receipt of: (a) a signed service agreement or official Purchase Order (PO) / Work Order (WO), and (b) confirmation of the Milestone 1 payment (40% of total project value). No resources are allocated, no project clock starts, and no files are processed prior to both conditions being simultaneously satisfied. Verbal instructions to begin work before these conditions are met will not be honoured.</w:t>
      </w:r>
    </w:p>
    <w:p w14:paraId="685343B7" w14:textId="77777777" w:rsidR="003B2866" w:rsidRDefault="003B2866">
      <w:pPr>
        <w:pStyle w:val="Heading2"/>
        <w:pageBreakBefore/>
        <w:divId w:val="1804081276"/>
        <w:rPr>
          <w:rFonts w:ascii="Calibri" w:eastAsia="Times New Roman" w:hAnsi="Calibri" w:cs="Calibri"/>
        </w:rPr>
      </w:pPr>
      <w:r>
        <w:rPr>
          <w:rFonts w:ascii="Calibri" w:eastAsia="Times New Roman" w:hAnsi="Calibri" w:cs="Calibri"/>
        </w:rPr>
        <w:t>11.2 — File Submission Deadline</w:t>
      </w:r>
    </w:p>
    <w:p w14:paraId="5D59BFC9" w14:textId="77777777" w:rsidR="003B2866" w:rsidRDefault="003B2866">
      <w:pPr>
        <w:pStyle w:val="NormalWeb"/>
        <w:pageBreakBefore/>
        <w:divId w:val="1804081276"/>
        <w:rPr>
          <w:rFonts w:ascii="Calibri" w:hAnsi="Calibri" w:cs="Calibri"/>
          <w:color w:val="1A1A1A"/>
          <w:sz w:val="20"/>
          <w:szCs w:val="20"/>
        </w:rPr>
      </w:pPr>
      <w:r>
        <w:rPr>
          <w:rFonts w:ascii="Calibri" w:hAnsi="Calibri" w:cs="Calibri"/>
          <w:color w:val="1A1A1A"/>
          <w:sz w:val="20"/>
          <w:szCs w:val="20"/>
        </w:rPr>
        <w:t xml:space="preserve">All source materials, CAD files, 3D models, brand assets, and project documentation must be delivered by the Client within Week 1 of commencement. No new project files will be accepted more than two weeks after the project start date. Any area, building, or unit typology without compliant files at this deadline will be excluded from the delivery scope — even if originally listed — and no refund will be applied for items excluded due to late file delivery. Design Zone will notify the Client of any file gaps </w:t>
      </w:r>
      <w:r>
        <w:rPr>
          <w:rFonts w:ascii="Calibri" w:hAnsi="Calibri" w:cs="Calibri"/>
          <w:color w:val="1A1A1A"/>
          <w:sz w:val="20"/>
          <w:szCs w:val="20"/>
        </w:rPr>
        <w:t>identified during onboarding.</w:t>
      </w:r>
    </w:p>
    <w:p w14:paraId="571F68F8" w14:textId="77777777" w:rsidR="003B2866" w:rsidRDefault="003B2866">
      <w:pPr>
        <w:pStyle w:val="Heading2"/>
        <w:pageBreakBefore/>
        <w:divId w:val="1404983787"/>
        <w:rPr>
          <w:rFonts w:ascii="Calibri" w:eastAsia="Times New Roman" w:hAnsi="Calibri" w:cs="Calibri"/>
        </w:rPr>
      </w:pPr>
      <w:r>
        <w:rPr>
          <w:rFonts w:ascii="Calibri" w:eastAsia="Times New Roman" w:hAnsi="Calibri" w:cs="Calibri"/>
        </w:rPr>
        <w:t>11.3 — Revision Rounds</w:t>
      </w:r>
    </w:p>
    <w:p w14:paraId="6B0AE1F6" w14:textId="77777777" w:rsidR="003B2866" w:rsidRDefault="003B2866">
      <w:pPr>
        <w:pStyle w:val="NormalWeb"/>
        <w:pageBreakBefore/>
        <w:divId w:val="1404983787"/>
        <w:rPr>
          <w:rFonts w:ascii="Calibri" w:hAnsi="Calibri" w:cs="Calibri"/>
          <w:color w:val="1A1A1A"/>
          <w:sz w:val="20"/>
          <w:szCs w:val="20"/>
        </w:rPr>
      </w:pPr>
      <w:r>
        <w:rPr>
          <w:rFonts w:ascii="Calibri" w:hAnsi="Calibri" w:cs="Calibri"/>
          <w:color w:val="1A1A1A"/>
          <w:sz w:val="20"/>
          <w:szCs w:val="20"/>
        </w:rPr>
        <w:t>Two consolidated revision rounds (R1 and R2) are included in every project scope after Alpha delivery. Each revision round must be submitted as a single, consolidated written document. A third revision request or any change submitted after R2 constitutes a new scope item, charged at the applicable unit rate. Design Zone will issue a written estimate and receive written Client approval before commencing any R3+ revision.</w:t>
      </w:r>
    </w:p>
    <w:p w14:paraId="1B8B7B7A" w14:textId="77777777" w:rsidR="003B2866" w:rsidRDefault="003B2866">
      <w:pPr>
        <w:pStyle w:val="Heading2"/>
        <w:pageBreakBefore/>
        <w:divId w:val="910238029"/>
        <w:rPr>
          <w:rFonts w:ascii="Calibri" w:eastAsia="Times New Roman" w:hAnsi="Calibri" w:cs="Calibri"/>
        </w:rPr>
      </w:pPr>
      <w:r>
        <w:rPr>
          <w:rFonts w:ascii="Calibri" w:eastAsia="Times New Roman" w:hAnsi="Calibri" w:cs="Calibri"/>
        </w:rPr>
        <w:t>11.4 — Change Requests &amp; Scope Additions</w:t>
      </w:r>
    </w:p>
    <w:p w14:paraId="510CBA61" w14:textId="77777777" w:rsidR="003B2866" w:rsidRDefault="003B2866">
      <w:pPr>
        <w:pStyle w:val="NormalWeb"/>
        <w:pageBreakBefore/>
        <w:divId w:val="910238029"/>
        <w:rPr>
          <w:rFonts w:ascii="Calibri" w:hAnsi="Calibri" w:cs="Calibri"/>
          <w:color w:val="1A1A1A"/>
          <w:sz w:val="20"/>
          <w:szCs w:val="20"/>
        </w:rPr>
      </w:pPr>
      <w:r>
        <w:rPr>
          <w:rFonts w:ascii="Calibri" w:hAnsi="Calibri" w:cs="Calibri"/>
          <w:color w:val="1A1A1A"/>
          <w:sz w:val="20"/>
          <w:szCs w:val="20"/>
        </w:rPr>
        <w:t>All change requests introducing new scope, new content, new unit types, or items not in the original agreed brief must be submitted in writing. Design Zone will respond with a written cost estimate and timeline impact within 3 business days. Work begins only upon written Client approval. No verbal instructions are accepted as authorisation for scope changes.</w:t>
      </w:r>
    </w:p>
    <w:p w14:paraId="70570AE1" w14:textId="77777777" w:rsidR="003B2866" w:rsidRDefault="003B2866">
      <w:pPr>
        <w:pStyle w:val="Heading2"/>
        <w:pageBreakBefore/>
        <w:divId w:val="468060392"/>
        <w:rPr>
          <w:rFonts w:ascii="Calibri" w:eastAsia="Times New Roman" w:hAnsi="Calibri" w:cs="Calibri"/>
        </w:rPr>
      </w:pPr>
      <w:r>
        <w:rPr>
          <w:rFonts w:ascii="Calibri" w:eastAsia="Times New Roman" w:hAnsi="Calibri" w:cs="Calibri"/>
        </w:rPr>
        <w:t>11.5 — Timeline &amp; Delays</w:t>
      </w:r>
    </w:p>
    <w:p w14:paraId="56494C4D" w14:textId="77777777" w:rsidR="003B2866" w:rsidRDefault="003B2866">
      <w:pPr>
        <w:pStyle w:val="NormalWeb"/>
        <w:pageBreakBefore/>
        <w:divId w:val="468060392"/>
        <w:rPr>
          <w:rFonts w:ascii="Calibri" w:hAnsi="Calibri" w:cs="Calibri"/>
          <w:color w:val="1A1A1A"/>
          <w:sz w:val="20"/>
          <w:szCs w:val="20"/>
        </w:rPr>
      </w:pPr>
      <w:r>
        <w:rPr>
          <w:rFonts w:ascii="Calibri" w:hAnsi="Calibri" w:cs="Calibri"/>
          <w:color w:val="1A1A1A"/>
          <w:sz w:val="20"/>
          <w:szCs w:val="20"/>
        </w:rPr>
        <w:t>The delivery timeline assumes timely client file delivery within Week 1 and prompt, consolidated feedback at each review milestone. Delays attributable to the client — including late file submission, delayed review feedback, or failure to confirm milestone payments — extend the schedule on a day-for-day basis and do not constitute a breach by Design Zone. If the project is paused more than 90 calendar days, scope, cost, and timeline will be mutually reviewed before work resumes, and Design Zone reserves the</w:t>
      </w:r>
      <w:r>
        <w:rPr>
          <w:rFonts w:ascii="Calibri" w:hAnsi="Calibri" w:cs="Calibri"/>
          <w:color w:val="1A1A1A"/>
          <w:sz w:val="20"/>
          <w:szCs w:val="20"/>
        </w:rPr>
        <w:t xml:space="preserve"> right to revise pricing to reflect cost changes during the pause.</w:t>
      </w:r>
    </w:p>
    <w:p w14:paraId="55011BD5" w14:textId="77777777" w:rsidR="003B2866" w:rsidRDefault="003B2866">
      <w:pPr>
        <w:pStyle w:val="Heading2"/>
        <w:pageBreakBefore/>
        <w:divId w:val="1007098430"/>
        <w:rPr>
          <w:rFonts w:ascii="Calibri" w:eastAsia="Times New Roman" w:hAnsi="Calibri" w:cs="Calibri"/>
        </w:rPr>
      </w:pPr>
      <w:r>
        <w:rPr>
          <w:rFonts w:ascii="Calibri" w:eastAsia="Times New Roman" w:hAnsi="Calibri" w:cs="Calibri"/>
        </w:rPr>
        <w:t>11.6 — Payment Terms</w:t>
      </w:r>
    </w:p>
    <w:p w14:paraId="2695AFDE" w14:textId="77777777" w:rsidR="003B2866" w:rsidRDefault="003B2866">
      <w:pPr>
        <w:pStyle w:val="NormalWeb"/>
        <w:pageBreakBefore/>
        <w:divId w:val="1007098430"/>
        <w:rPr>
          <w:rFonts w:ascii="Calibri" w:hAnsi="Calibri" w:cs="Calibri"/>
          <w:color w:val="1A1A1A"/>
          <w:sz w:val="20"/>
          <w:szCs w:val="20"/>
        </w:rPr>
      </w:pPr>
      <w:r>
        <w:rPr>
          <w:rFonts w:ascii="Calibri" w:hAnsi="Calibri" w:cs="Calibri"/>
          <w:color w:val="1A1A1A"/>
          <w:sz w:val="20"/>
          <w:szCs w:val="20"/>
        </w:rPr>
        <w:t>All invoices are due within five (5) business days of the invoice date. Late payments may result in suspension of active project work. Final deliverables — live platform URL, admin credentials, video files, and AutoCAD DWG files — are withheld until all outstanding balances are cleared in full. In the event of cancellation after commencement, all payments received are non-refundable, and work completed to date is delivered in its current state within 5 business days.</w:t>
      </w:r>
    </w:p>
    <w:p w14:paraId="5788AA4B" w14:textId="77777777" w:rsidR="003B2866" w:rsidRDefault="003B2866">
      <w:pPr>
        <w:pStyle w:val="Heading2"/>
        <w:pageBreakBefore/>
        <w:divId w:val="1568611105"/>
        <w:rPr>
          <w:rFonts w:ascii="Calibri" w:eastAsia="Times New Roman" w:hAnsi="Calibri" w:cs="Calibri"/>
        </w:rPr>
      </w:pPr>
      <w:r>
        <w:rPr>
          <w:rFonts w:ascii="Calibri" w:eastAsia="Times New Roman" w:hAnsi="Calibri" w:cs="Calibri"/>
        </w:rPr>
        <w:t>11.7 — Intellectual Property &amp; Ownership</w:t>
      </w:r>
    </w:p>
    <w:p w14:paraId="30F9E680" w14:textId="77777777" w:rsidR="003B2866" w:rsidRDefault="003B2866">
      <w:pPr>
        <w:pStyle w:val="NormalWeb"/>
        <w:pageBreakBefore/>
        <w:divId w:val="1568611105"/>
        <w:rPr>
          <w:rFonts w:ascii="Calibri" w:hAnsi="Calibri" w:cs="Calibri"/>
          <w:color w:val="1A1A1A"/>
          <w:sz w:val="20"/>
          <w:szCs w:val="20"/>
        </w:rPr>
      </w:pPr>
      <w:r>
        <w:rPr>
          <w:rFonts w:ascii="Calibri" w:hAnsi="Calibri" w:cs="Calibri"/>
          <w:color w:val="1A1A1A"/>
          <w:sz w:val="20"/>
          <w:szCs w:val="20"/>
        </w:rPr>
        <w:t>Upon receipt of full and final payment, the Client receives full ownership of all project-specific delivered assets: the configured TwinMaq platform, 3D renders, panoramic images, walkthrough videos, and AutoCAD DWG files. Design Zone retains full ownership of its proprietary platform engine, TwinMaq software framework, and development codebase. The Client receives a fully licensed right to use, host, and distribute the delivered platform — but not to access, copy, or redistribute the underlying source code</w:t>
      </w:r>
      <w:r>
        <w:rPr>
          <w:rFonts w:ascii="Calibri" w:hAnsi="Calibri" w:cs="Calibri"/>
          <w:color w:val="1A1A1A"/>
          <w:sz w:val="20"/>
          <w:szCs w:val="20"/>
        </w:rPr>
        <w:t xml:space="preserve"> or engine.</w:t>
      </w:r>
    </w:p>
    <w:p w14:paraId="7E0C7B83" w14:textId="77777777" w:rsidR="003B2866" w:rsidRDefault="003B2866">
      <w:pPr>
        <w:pStyle w:val="Heading2"/>
        <w:pageBreakBefore/>
        <w:divId w:val="1474638571"/>
        <w:rPr>
          <w:rFonts w:ascii="Calibri" w:eastAsia="Times New Roman" w:hAnsi="Calibri" w:cs="Calibri"/>
        </w:rPr>
      </w:pPr>
      <w:r>
        <w:rPr>
          <w:rFonts w:ascii="Calibri" w:eastAsia="Times New Roman" w:hAnsi="Calibri" w:cs="Calibri"/>
        </w:rPr>
        <w:t>11.8 — Portfolio Rights</w:t>
      </w:r>
    </w:p>
    <w:p w14:paraId="3FEB4794" w14:textId="77777777" w:rsidR="003B2866" w:rsidRDefault="003B2866">
      <w:pPr>
        <w:pStyle w:val="NormalWeb"/>
        <w:pageBreakBefore/>
        <w:divId w:val="1474638571"/>
        <w:rPr>
          <w:rFonts w:ascii="Calibri" w:hAnsi="Calibri" w:cs="Calibri"/>
          <w:color w:val="1A1A1A"/>
          <w:sz w:val="20"/>
          <w:szCs w:val="20"/>
        </w:rPr>
      </w:pPr>
      <w:r>
        <w:rPr>
          <w:rFonts w:ascii="Calibri" w:hAnsi="Calibri" w:cs="Calibri"/>
          <w:color w:val="1A1A1A"/>
          <w:sz w:val="20"/>
          <w:szCs w:val="20"/>
        </w:rPr>
        <w:t>Design Zone retains the right to use, display, and publish project imagery, platform screenshots, and video deliverables in its portfolio and marketing materials, unless the Client submits a written confidentiality request within 30 days of final delivery. Requests received after this period cannot be retrospectively applied to already-published materials.</w:t>
      </w:r>
    </w:p>
    <w:p w14:paraId="4025BD53" w14:textId="77777777" w:rsidR="003B2866" w:rsidRDefault="003B2866">
      <w:pPr>
        <w:pStyle w:val="Heading2"/>
        <w:pageBreakBefore/>
        <w:divId w:val="1880776214"/>
        <w:rPr>
          <w:rFonts w:ascii="Calibri" w:eastAsia="Times New Roman" w:hAnsi="Calibri" w:cs="Calibri"/>
        </w:rPr>
      </w:pPr>
      <w:r>
        <w:rPr>
          <w:rFonts w:ascii="Calibri" w:eastAsia="Times New Roman" w:hAnsi="Calibri" w:cs="Calibri"/>
        </w:rPr>
        <w:t>11.9 — Tax &amp; VAT</w:t>
      </w:r>
    </w:p>
    <w:p w14:paraId="02DCFAB7" w14:textId="77777777" w:rsidR="003B2866" w:rsidRDefault="003B2866">
      <w:pPr>
        <w:pStyle w:val="NormalWeb"/>
        <w:pageBreakBefore/>
        <w:divId w:val="1880776214"/>
        <w:rPr>
          <w:rFonts w:ascii="Calibri" w:hAnsi="Calibri" w:cs="Calibri"/>
          <w:color w:val="1A1A1A"/>
          <w:sz w:val="20"/>
          <w:szCs w:val="20"/>
        </w:rPr>
      </w:pPr>
      <w:r>
        <w:rPr>
          <w:rFonts w:ascii="Calibri" w:hAnsi="Calibri" w:cs="Calibri"/>
          <w:color w:val="1A1A1A"/>
          <w:sz w:val="20"/>
          <w:szCs w:val="20"/>
        </w:rPr>
        <w:t>All prices quoted are exclusive of VAT. VAT at 15% will be added to all invoices per ZATCA regulations. Design Zone issues ZATCA-compliant tax invoices for every payment milestone. The Client is responsible for their own tax treatment of payments made.</w:t>
      </w:r>
    </w:p>
    <w:p w14:paraId="728ADE9F" w14:textId="77777777" w:rsidR="003B2866" w:rsidRDefault="003B2866">
      <w:pPr>
        <w:pStyle w:val="Heading2"/>
        <w:pageBreakBefore/>
        <w:divId w:val="122894565"/>
        <w:rPr>
          <w:rFonts w:ascii="Calibri" w:eastAsia="Times New Roman" w:hAnsi="Calibri" w:cs="Calibri"/>
        </w:rPr>
      </w:pPr>
      <w:r>
        <w:rPr>
          <w:rFonts w:ascii="Calibri" w:eastAsia="Times New Roman" w:hAnsi="Calibri" w:cs="Calibri"/>
        </w:rPr>
        <w:t>11.10 — Data Privacy &amp; PDPL Compliance</w:t>
      </w:r>
    </w:p>
    <w:p w14:paraId="548B770B" w14:textId="77777777" w:rsidR="003B2866" w:rsidRDefault="003B2866">
      <w:pPr>
        <w:pStyle w:val="NormalWeb"/>
        <w:pageBreakBefore/>
        <w:divId w:val="122894565"/>
        <w:rPr>
          <w:rFonts w:ascii="Calibri" w:hAnsi="Calibri" w:cs="Calibri"/>
          <w:color w:val="1A1A1A"/>
          <w:sz w:val="20"/>
          <w:szCs w:val="20"/>
        </w:rPr>
      </w:pPr>
      <w:r>
        <w:rPr>
          <w:rFonts w:ascii="Calibri" w:hAnsi="Calibri" w:cs="Calibri"/>
          <w:color w:val="1A1A1A"/>
          <w:sz w:val="20"/>
          <w:szCs w:val="20"/>
        </w:rPr>
        <w:t>The TwinMaq platform collects buyer personal data (name, mobile, email) through the lead registration module in compliance with the Saudi Personal Data Protection Law (PDPL, 2021/1443H). All buyer data belongs to the Client and is not shared with any third party by Design Zone. The Client is fully responsible for ensuring their own use and processing of buyer data complies with applicable Saudi regulations.</w:t>
      </w:r>
    </w:p>
    <w:p w14:paraId="0562C687" w14:textId="77777777" w:rsidR="003B2866" w:rsidRDefault="003B2866">
      <w:pPr>
        <w:pStyle w:val="Heading2"/>
        <w:pageBreakBefore/>
        <w:divId w:val="1086459232"/>
        <w:rPr>
          <w:rFonts w:ascii="Calibri" w:eastAsia="Times New Roman" w:hAnsi="Calibri" w:cs="Calibri"/>
        </w:rPr>
      </w:pPr>
      <w:r>
        <w:rPr>
          <w:rFonts w:ascii="Calibri" w:eastAsia="Times New Roman" w:hAnsi="Calibri" w:cs="Calibri"/>
        </w:rPr>
        <w:t>11.11 — Confidentiality</w:t>
      </w:r>
    </w:p>
    <w:p w14:paraId="3966E13D" w14:textId="77777777" w:rsidR="003B2866" w:rsidRDefault="003B2866">
      <w:pPr>
        <w:pStyle w:val="NormalWeb"/>
        <w:pageBreakBefore/>
        <w:divId w:val="1086459232"/>
        <w:rPr>
          <w:rFonts w:ascii="Calibri" w:hAnsi="Calibri" w:cs="Calibri"/>
          <w:color w:val="1A1A1A"/>
          <w:sz w:val="20"/>
          <w:szCs w:val="20"/>
        </w:rPr>
      </w:pPr>
      <w:r>
        <w:rPr>
          <w:rFonts w:ascii="Calibri" w:hAnsi="Calibri" w:cs="Calibri"/>
          <w:color w:val="1A1A1A"/>
          <w:sz w:val="20"/>
          <w:szCs w:val="20"/>
        </w:rPr>
        <w:t>Both parties agree to maintain strict confidentiality of all proprietary information shared during the engagement — including pricing, technical specifications, project data, buyer data, and business strategies. This obligation survives termination or completion of the project engagement.</w:t>
      </w:r>
    </w:p>
    <w:p w14:paraId="3ADBC3D7" w14:textId="77777777" w:rsidR="003B2866" w:rsidRDefault="003B2866">
      <w:pPr>
        <w:pStyle w:val="Heading2"/>
        <w:pageBreakBefore/>
        <w:divId w:val="611207408"/>
        <w:rPr>
          <w:rFonts w:ascii="Calibri" w:eastAsia="Times New Roman" w:hAnsi="Calibri" w:cs="Calibri"/>
        </w:rPr>
      </w:pPr>
      <w:r>
        <w:rPr>
          <w:rFonts w:ascii="Calibri" w:eastAsia="Times New Roman" w:hAnsi="Calibri" w:cs="Calibri"/>
        </w:rPr>
        <w:t>11.12 — Force Majeure</w:t>
      </w:r>
    </w:p>
    <w:p w14:paraId="1BF4F16A" w14:textId="77777777" w:rsidR="003B2866" w:rsidRDefault="003B2866">
      <w:pPr>
        <w:pStyle w:val="NormalWeb"/>
        <w:pageBreakBefore/>
        <w:divId w:val="611207408"/>
        <w:rPr>
          <w:rFonts w:ascii="Calibri" w:hAnsi="Calibri" w:cs="Calibri"/>
          <w:color w:val="1A1A1A"/>
          <w:sz w:val="20"/>
          <w:szCs w:val="20"/>
        </w:rPr>
      </w:pPr>
      <w:r>
        <w:rPr>
          <w:rFonts w:ascii="Calibri" w:hAnsi="Calibri" w:cs="Calibri"/>
          <w:color w:val="1A1A1A"/>
          <w:sz w:val="20"/>
          <w:szCs w:val="20"/>
        </w:rPr>
        <w:t>Neither party shall be held liable for delays or non-performance caused by circumstances beyond their reasonable control — including natural disasters, government actions, major power failures, or significant internet outages. Both parties will make commercially reasonable efforts to resume obligations as quickly as practicable.</w:t>
      </w:r>
    </w:p>
    <w:p w14:paraId="1EDE2EF9" w14:textId="77777777" w:rsidR="003B2866" w:rsidRDefault="003B2866">
      <w:pPr>
        <w:pStyle w:val="Heading2"/>
        <w:pageBreakBefore/>
        <w:divId w:val="1205024171"/>
        <w:rPr>
          <w:rFonts w:ascii="Calibri" w:eastAsia="Times New Roman" w:hAnsi="Calibri" w:cs="Calibri"/>
        </w:rPr>
      </w:pPr>
      <w:r>
        <w:rPr>
          <w:rFonts w:ascii="Calibri" w:eastAsia="Times New Roman" w:hAnsi="Calibri" w:cs="Calibri"/>
        </w:rPr>
        <w:t>11.13 — Governing Law &amp; Dispute Resolution</w:t>
      </w:r>
    </w:p>
    <w:p w14:paraId="4CBCDA87" w14:textId="77777777" w:rsidR="003B2866" w:rsidRDefault="003B2866">
      <w:pPr>
        <w:pStyle w:val="NormalWeb"/>
        <w:pageBreakBefore/>
        <w:divId w:val="1205024171"/>
        <w:rPr>
          <w:rFonts w:ascii="Calibri" w:hAnsi="Calibri" w:cs="Calibri"/>
          <w:color w:val="1A1A1A"/>
          <w:sz w:val="20"/>
          <w:szCs w:val="20"/>
        </w:rPr>
      </w:pPr>
      <w:r>
        <w:rPr>
          <w:rFonts w:ascii="Calibri" w:hAnsi="Calibri" w:cs="Calibri"/>
          <w:color w:val="1A1A1A"/>
          <w:sz w:val="20"/>
          <w:szCs w:val="20"/>
        </w:rPr>
        <w:t>This proposal and any resulting service agreement are governed exclusively by the laws of the Kingdom of Saudi Arabia. Any dispute that cannot be resolved amicably within 30 calendar days of a written notice of dispute shall be referred to the competent commercial courts in the Kingdom of Saudi Arabia. Both parties commit to acting in good faith before resorting to formal legal proceedings.</w:t>
      </w:r>
    </w:p>
    <w:p w14:paraId="04183F3E" w14:textId="77777777" w:rsidR="003B2866" w:rsidRDefault="003B2866">
      <w:pPr>
        <w:pageBreakBefore/>
        <w:jc w:val="center"/>
        <w:divId w:val="1856772718"/>
        <w:rPr>
          <w:rFonts w:ascii="Calibri" w:eastAsia="Times New Roman" w:hAnsi="Calibri" w:cs="Calibri"/>
          <w:color w:val="6B8CBA"/>
          <w:sz w:val="17"/>
          <w:szCs w:val="17"/>
        </w:rPr>
      </w:pPr>
      <w:r>
        <w:rPr>
          <w:rStyle w:val="Emphasis"/>
          <w:rFonts w:ascii="Calibri" w:eastAsia="Times New Roman" w:hAnsi="Calibri" w:cs="Calibri"/>
          <w:color w:val="6B8CBA"/>
          <w:sz w:val="17"/>
          <w:szCs w:val="17"/>
        </w:rPr>
        <w:t>"Elevating Real Estate Experiences — TwinMaq powered by Design Zone"</w:t>
      </w:r>
      <w:r>
        <w:rPr>
          <w:rFonts w:ascii="Calibri" w:eastAsia="Times New Roman" w:hAnsi="Calibri" w:cs="Calibri"/>
          <w:color w:val="6B8CBA"/>
          <w:sz w:val="17"/>
          <w:szCs w:val="17"/>
        </w:rPr>
        <w:br/>
      </w:r>
      <w:r>
        <w:rPr>
          <w:rStyle w:val="Strong"/>
          <w:rFonts w:ascii="Calibri" w:eastAsia="Times New Roman" w:hAnsi="Calibri" w:cs="Calibri"/>
          <w:sz w:val="17"/>
          <w:szCs w:val="17"/>
        </w:rPr>
        <w:t>Design Zone Engineering Solutions | TwinMaq Division</w:t>
      </w:r>
      <w:r>
        <w:rPr>
          <w:rFonts w:ascii="Calibri" w:eastAsia="Times New Roman" w:hAnsi="Calibri" w:cs="Calibri"/>
          <w:color w:val="6B8CBA"/>
          <w:sz w:val="17"/>
          <w:szCs w:val="17"/>
        </w:rPr>
        <w:br/>
        <w:t xml:space="preserve">Saudi Arabia · Jordan · Egypt · www.designzone.com.sa · ISO 9001 Certified · Confidential </w:t>
      </w:r>
    </w:p>
    <w:sectPr w:rsidR="00000000">
      <w:pgSz w:w="11907" w:h="16840"/>
      <w:pgMar w:top="1247" w:right="1134" w:bottom="1474" w:left="1247" w:header="39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A889" w14:textId="77777777" w:rsidR="003B2866" w:rsidRDefault="003B2866">
      <w:r>
        <w:separator/>
      </w:r>
    </w:p>
  </w:endnote>
  <w:endnote w:type="continuationSeparator" w:id="0">
    <w:p w14:paraId="34ADD1A8" w14:textId="77777777" w:rsidR="003B2866" w:rsidRDefault="003B2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E3C6" w14:textId="77777777" w:rsidR="003B2866" w:rsidRDefault="003B2866">
      <w:r>
        <w:separator/>
      </w:r>
    </w:p>
  </w:footnote>
  <w:footnote w:type="continuationSeparator" w:id="0">
    <w:p w14:paraId="688ED5C9" w14:textId="77777777" w:rsidR="003B2866" w:rsidRDefault="003B28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6B60B2"/>
    <w:multiLevelType w:val="multilevel"/>
    <w:tmpl w:val="C80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2866"/>
    <w:rsid w:val="0029680D"/>
    <w:rsid w:val="003B2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6CA4F"/>
  <w15:chartTrackingRefBased/>
  <w15:docId w15:val="{D8AA18AF-C840-4F6A-9C0B-A9185719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uiPriority w:val="9"/>
    <w:qFormat/>
    <w:pPr>
      <w:keepNext/>
      <w:pBdr>
        <w:bottom w:val="single" w:sz="18" w:space="4" w:color="1A3A5C"/>
      </w:pBdr>
      <w:spacing w:after="200"/>
      <w:outlineLvl w:val="0"/>
    </w:pPr>
    <w:rPr>
      <w:b/>
      <w:bCs/>
      <w:color w:val="1A3A5C"/>
      <w:sz w:val="30"/>
      <w:szCs w:val="30"/>
    </w:rPr>
  </w:style>
  <w:style w:type="paragraph" w:styleId="Heading2">
    <w:name w:val="heading 2"/>
    <w:basedOn w:val="Normal"/>
    <w:uiPriority w:val="9"/>
    <w:qFormat/>
    <w:pPr>
      <w:keepNext/>
      <w:pBdr>
        <w:left w:val="single" w:sz="36" w:space="8" w:color="1A3A5C"/>
      </w:pBdr>
      <w:spacing w:before="280" w:after="100"/>
      <w:outlineLvl w:val="1"/>
    </w:pPr>
    <w:rPr>
      <w:b/>
      <w:bCs/>
      <w:color w:val="1A3A5C"/>
      <w:sz w:val="23"/>
      <w:szCs w:val="23"/>
    </w:rPr>
  </w:style>
  <w:style w:type="paragraph" w:styleId="Heading3">
    <w:name w:val="heading 3"/>
    <w:basedOn w:val="Normal"/>
    <w:uiPriority w:val="9"/>
    <w:qFormat/>
    <w:pPr>
      <w:keepNext/>
      <w:spacing w:before="200" w:after="80"/>
      <w:outlineLvl w:val="2"/>
    </w:pPr>
    <w:rPr>
      <w:b/>
      <w:bCs/>
      <w:color w:val="2C528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color w:val="1A3A5C"/>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box">
    <w:name w:val="box"/>
    <w:basedOn w:val="Normal"/>
    <w:pPr>
      <w:pBdr>
        <w:left w:val="single" w:sz="36" w:space="12" w:color="1A3A5C"/>
      </w:pBdr>
      <w:shd w:val="clear" w:color="auto" w:fill="EEF3F9"/>
      <w:spacing w:before="160" w:after="160"/>
    </w:pPr>
    <w:rPr>
      <w:sz w:val="19"/>
      <w:szCs w:val="19"/>
    </w:rPr>
  </w:style>
  <w:style w:type="paragraph" w:customStyle="1" w:styleId="sn">
    <w:name w:val="sn"/>
    <w:basedOn w:val="Normal"/>
    <w:pPr>
      <w:shd w:val="clear" w:color="auto" w:fill="1A3A5C"/>
      <w:spacing w:before="100" w:beforeAutospacing="1" w:after="100"/>
    </w:pPr>
    <w:rPr>
      <w:b/>
      <w:bCs/>
      <w:color w:val="FFFFFF"/>
      <w:spacing w:val="20"/>
      <w:sz w:val="20"/>
      <w:szCs w:val="20"/>
    </w:rPr>
  </w:style>
  <w:style w:type="paragraph" w:customStyle="1" w:styleId="ph">
    <w:name w:val="ph"/>
    <w:basedOn w:val="Normal"/>
    <w:pPr>
      <w:pBdr>
        <w:left w:val="single" w:sz="36" w:space="12" w:color="1A3A5C"/>
      </w:pBdr>
      <w:shd w:val="clear" w:color="auto" w:fill="F7FBFF"/>
      <w:spacing w:before="160" w:after="160"/>
    </w:pPr>
  </w:style>
  <w:style w:type="paragraph" w:customStyle="1" w:styleId="mil">
    <w:name w:val="mil"/>
    <w:basedOn w:val="Normal"/>
    <w:pPr>
      <w:spacing w:before="120" w:after="120"/>
    </w:pPr>
  </w:style>
  <w:style w:type="paragraph" w:customStyle="1" w:styleId="mn">
    <w:name w:val="mn"/>
    <w:basedOn w:val="Normal"/>
    <w:pPr>
      <w:pBdr>
        <w:top w:val="single" w:sz="8" w:space="0" w:color="1A3A5C"/>
        <w:left w:val="single" w:sz="8" w:space="0" w:color="1A3A5C"/>
        <w:bottom w:val="single" w:sz="8" w:space="0" w:color="1A3A5C"/>
        <w:right w:val="single" w:sz="8" w:space="0" w:color="1A3A5C"/>
      </w:pBdr>
      <w:shd w:val="clear" w:color="auto" w:fill="1A3A5C"/>
      <w:spacing w:before="100" w:beforeAutospacing="1" w:after="60"/>
      <w:jc w:val="center"/>
      <w:textAlignment w:val="center"/>
    </w:pPr>
    <w:rPr>
      <w:b/>
      <w:bCs/>
      <w:color w:val="FFFFFF"/>
    </w:rPr>
  </w:style>
  <w:style w:type="paragraph" w:customStyle="1" w:styleId="mb">
    <w:name w:val="mb"/>
    <w:basedOn w:val="Normal"/>
    <w:pPr>
      <w:pBdr>
        <w:top w:val="single" w:sz="8" w:space="8" w:color="BED0E4"/>
        <w:left w:val="single" w:sz="8" w:space="12" w:color="BED0E4"/>
        <w:bottom w:val="single" w:sz="8" w:space="8" w:color="BED0E4"/>
        <w:right w:val="single" w:sz="8" w:space="12" w:color="BED0E4"/>
      </w:pBdr>
      <w:spacing w:before="100" w:beforeAutospacing="1" w:after="60"/>
      <w:textAlignment w:val="center"/>
    </w:pPr>
  </w:style>
  <w:style w:type="paragraph" w:customStyle="1" w:styleId="mp">
    <w:name w:val="mp"/>
    <w:basedOn w:val="Normal"/>
    <w:pPr>
      <w:pBdr>
        <w:top w:val="single" w:sz="8" w:space="0" w:color="2C5282"/>
        <w:left w:val="single" w:sz="8" w:space="0" w:color="2C5282"/>
        <w:bottom w:val="single" w:sz="8" w:space="0" w:color="2C5282"/>
        <w:right w:val="single" w:sz="8" w:space="0" w:color="2C5282"/>
      </w:pBdr>
      <w:shd w:val="clear" w:color="auto" w:fill="2C5282"/>
      <w:spacing w:before="100" w:beforeAutospacing="1" w:after="60"/>
      <w:jc w:val="center"/>
      <w:textAlignment w:val="center"/>
    </w:pPr>
    <w:rPr>
      <w:b/>
      <w:bCs/>
      <w:color w:val="FFFFFF"/>
      <w:sz w:val="28"/>
      <w:szCs w:val="28"/>
    </w:rPr>
  </w:style>
  <w:style w:type="paragraph" w:customStyle="1" w:styleId="rv">
    <w:name w:val="rv"/>
    <w:basedOn w:val="Normal"/>
    <w:pPr>
      <w:spacing w:before="120" w:after="120"/>
    </w:pPr>
  </w:style>
  <w:style w:type="paragraph" w:customStyle="1" w:styleId="rb">
    <w:name w:val="rb"/>
    <w:basedOn w:val="Normal"/>
    <w:pPr>
      <w:pBdr>
        <w:top w:val="single" w:sz="8" w:space="0" w:color="CCCCCC"/>
        <w:left w:val="single" w:sz="8" w:space="0" w:color="CCCCCC"/>
        <w:bottom w:val="single" w:sz="8" w:space="0" w:color="CCCCCC"/>
        <w:right w:val="single" w:sz="8" w:space="0" w:color="CCCCCC"/>
      </w:pBdr>
      <w:spacing w:before="100" w:beforeAutospacing="1" w:after="60"/>
      <w:jc w:val="center"/>
      <w:textAlignment w:val="center"/>
    </w:pPr>
    <w:rPr>
      <w:b/>
      <w:bCs/>
      <w:color w:val="FFFFFF"/>
      <w:sz w:val="20"/>
      <w:szCs w:val="20"/>
    </w:rPr>
  </w:style>
  <w:style w:type="paragraph" w:customStyle="1" w:styleId="rc">
    <w:name w:val="rc"/>
    <w:basedOn w:val="Normal"/>
    <w:pPr>
      <w:pBdr>
        <w:top w:val="single" w:sz="8" w:space="8" w:color="BED0E4"/>
        <w:left w:val="single" w:sz="8" w:space="12" w:color="BED0E4"/>
        <w:bottom w:val="single" w:sz="8" w:space="8" w:color="BED0E4"/>
        <w:right w:val="single" w:sz="8" w:space="12" w:color="BED0E4"/>
      </w:pBdr>
      <w:spacing w:before="100" w:beforeAutospacing="1" w:after="60"/>
      <w:textAlignment w:val="top"/>
    </w:pPr>
  </w:style>
  <w:style w:type="paragraph" w:customStyle="1" w:styleId="tr">
    <w:name w:val="tr"/>
    <w:basedOn w:val="Normal"/>
    <w:pPr>
      <w:spacing w:before="40" w:after="40"/>
    </w:pPr>
  </w:style>
  <w:style w:type="paragraph" w:customStyle="1" w:styleId="tf">
    <w:name w:val="tf"/>
    <w:basedOn w:val="Normal"/>
    <w:pPr>
      <w:pBdr>
        <w:bottom w:val="dotted" w:sz="8" w:space="1" w:color="99AABB"/>
      </w:pBdr>
      <w:spacing w:before="100" w:beforeAutospacing="1" w:after="60"/>
      <w:textAlignment w:val="bottom"/>
    </w:pPr>
  </w:style>
  <w:style w:type="paragraph" w:customStyle="1" w:styleId="tp">
    <w:name w:val="tp"/>
    <w:basedOn w:val="Normal"/>
    <w:pPr>
      <w:spacing w:before="100" w:beforeAutospacing="1" w:after="60"/>
      <w:jc w:val="right"/>
    </w:pPr>
  </w:style>
  <w:style w:type="paragraph" w:customStyle="1" w:styleId="fn">
    <w:name w:val="fn"/>
    <w:basedOn w:val="Normal"/>
    <w:pPr>
      <w:pBdr>
        <w:top w:val="single" w:sz="8" w:space="8" w:color="C5D8EC"/>
      </w:pBdr>
      <w:spacing w:before="440" w:after="60"/>
      <w:jc w:val="center"/>
    </w:pPr>
    <w:rPr>
      <w:color w:val="6B8CBA"/>
      <w:sz w:val="17"/>
      <w:szCs w:val="17"/>
    </w:rPr>
  </w:style>
  <w:style w:type="paragraph" w:customStyle="1" w:styleId="pt">
    <w:name w:val="pt"/>
    <w:basedOn w:val="Normal"/>
    <w:pPr>
      <w:spacing w:before="100" w:beforeAutospacing="1" w:after="60"/>
    </w:pPr>
  </w:style>
  <w:style w:type="paragraph" w:customStyle="1" w:styleId="pw">
    <w:name w:val="pw"/>
    <w:basedOn w:val="Normal"/>
    <w:pPr>
      <w:spacing w:before="100" w:beforeAutospacing="1" w:after="60"/>
    </w:pPr>
  </w:style>
  <w:style w:type="paragraph" w:customStyle="1" w:styleId="tt">
    <w:name w:val="tt"/>
    <w:basedOn w:val="Normal"/>
    <w:pPr>
      <w:spacing w:before="100" w:beforeAutospacing="1" w:after="60"/>
    </w:pPr>
  </w:style>
  <w:style w:type="paragraph" w:customStyle="1" w:styleId="sv">
    <w:name w:val="sv"/>
    <w:basedOn w:val="Normal"/>
    <w:pPr>
      <w:spacing w:before="100" w:beforeAutospacing="1" w:after="60"/>
    </w:pPr>
  </w:style>
  <w:style w:type="paragraph" w:customStyle="1" w:styleId="sl">
    <w:name w:val="sl"/>
    <w:basedOn w:val="Normal"/>
    <w:pPr>
      <w:spacing w:before="100" w:beforeAutospacing="1" w:after="60"/>
    </w:pPr>
  </w:style>
  <w:style w:type="paragraph" w:customStyle="1" w:styleId="sv1">
    <w:name w:val="sv1"/>
    <w:basedOn w:val="Normal"/>
    <w:pPr>
      <w:spacing w:after="120"/>
      <w:jc w:val="both"/>
    </w:pPr>
    <w:rPr>
      <w:b/>
      <w:bCs/>
      <w:sz w:val="36"/>
      <w:szCs w:val="36"/>
    </w:rPr>
  </w:style>
  <w:style w:type="paragraph" w:customStyle="1" w:styleId="sl1">
    <w:name w:val="sl1"/>
    <w:basedOn w:val="Normal"/>
    <w:pPr>
      <w:spacing w:before="40" w:after="120"/>
      <w:jc w:val="both"/>
    </w:pPr>
    <w:rPr>
      <w:sz w:val="15"/>
      <w:szCs w:val="15"/>
    </w:rPr>
  </w:style>
  <w:style w:type="paragraph" w:customStyle="1" w:styleId="pt1">
    <w:name w:val="pt1"/>
    <w:basedOn w:val="Normal"/>
    <w:pPr>
      <w:spacing w:after="120"/>
      <w:jc w:val="both"/>
    </w:pPr>
    <w:rPr>
      <w:b/>
      <w:bCs/>
      <w:color w:val="1A3A5C"/>
      <w:sz w:val="21"/>
      <w:szCs w:val="21"/>
    </w:rPr>
  </w:style>
  <w:style w:type="paragraph" w:customStyle="1" w:styleId="pw1">
    <w:name w:val="pw1"/>
    <w:basedOn w:val="Normal"/>
    <w:pPr>
      <w:spacing w:after="80"/>
      <w:jc w:val="both"/>
    </w:pPr>
    <w:rPr>
      <w:color w:val="6B8CBA"/>
      <w:sz w:val="17"/>
      <w:szCs w:val="17"/>
    </w:rPr>
  </w:style>
  <w:style w:type="paragraph" w:customStyle="1" w:styleId="tt1">
    <w:name w:val="tt1"/>
    <w:basedOn w:val="Normal"/>
    <w:pPr>
      <w:spacing w:after="120"/>
      <w:jc w:val="both"/>
    </w:pPr>
    <w:rPr>
      <w:b/>
      <w:bCs/>
      <w:color w:val="1A3A5C"/>
      <w:sz w:val="21"/>
      <w:szCs w:val="21"/>
    </w:rPr>
  </w:style>
  <w:style w:type="paragraph" w:customStyle="1" w:styleId="tp1">
    <w:name w:val="tp1"/>
    <w:basedOn w:val="Normal"/>
    <w:pPr>
      <w:spacing w:after="120"/>
      <w:jc w:val="right"/>
    </w:pPr>
    <w:rPr>
      <w:b/>
      <w:bCs/>
      <w:color w:val="1A3A5C"/>
      <w:sz w:val="21"/>
      <w:szCs w:val="21"/>
    </w:rPr>
  </w:style>
  <w:style w:type="paragraph" w:customStyle="1" w:styleId="tt2">
    <w:name w:val="tt2"/>
    <w:basedOn w:val="Normal"/>
    <w:pPr>
      <w:spacing w:after="120"/>
      <w:jc w:val="both"/>
    </w:pPr>
    <w:rPr>
      <w:color w:val="2D3748"/>
      <w:sz w:val="20"/>
      <w:szCs w:val="20"/>
    </w:rPr>
  </w:style>
  <w:style w:type="paragraph" w:customStyle="1" w:styleId="tp2">
    <w:name w:val="tp2"/>
    <w:basedOn w:val="Normal"/>
    <w:pPr>
      <w:spacing w:after="120"/>
      <w:jc w:val="right"/>
    </w:pPr>
    <w:rPr>
      <w:color w:val="2D3748"/>
      <w:sz w:val="20"/>
      <w:szCs w:val="20"/>
    </w:rPr>
  </w:style>
  <w:style w:type="character" w:customStyle="1" w:styleId="sv2">
    <w:name w:val="sv2"/>
    <w:basedOn w:val="DefaultParagraphFont"/>
    <w:rPr>
      <w:b/>
      <w:bCs/>
      <w:vanish w:val="0"/>
      <w:webHidden w:val="0"/>
      <w:sz w:val="36"/>
      <w:szCs w:val="36"/>
      <w:specVanish w:val="0"/>
    </w:rPr>
  </w:style>
  <w:style w:type="character" w:customStyle="1" w:styleId="sl2">
    <w:name w:val="sl2"/>
    <w:basedOn w:val="DefaultParagraphFont"/>
    <w:rPr>
      <w:vanish w:val="0"/>
      <w:webHidden w:val="0"/>
      <w:sz w:val="15"/>
      <w:szCs w:val="15"/>
      <w:specVanish w:val="0"/>
    </w:rPr>
  </w:style>
  <w:style w:type="character" w:customStyle="1" w:styleId="tt3">
    <w:name w:val="tt3"/>
    <w:basedOn w:val="DefaultParagraphFont"/>
  </w:style>
  <w:style w:type="character" w:customStyle="1" w:styleId="tf1">
    <w:name w:val="tf1"/>
    <w:basedOn w:val="DefaultParagraphFont"/>
  </w:style>
  <w:style w:type="character" w:customStyle="1" w:styleId="tp3">
    <w:name w:val="tp3"/>
    <w:basedOn w:val="DefaultParagraphFont"/>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31503">
      <w:marLeft w:val="0"/>
      <w:marRight w:val="0"/>
      <w:marTop w:val="0"/>
      <w:marBottom w:val="0"/>
      <w:divBdr>
        <w:top w:val="none" w:sz="0" w:space="0" w:color="auto"/>
        <w:left w:val="none" w:sz="0" w:space="0" w:color="auto"/>
        <w:bottom w:val="none" w:sz="0" w:space="0" w:color="auto"/>
        <w:right w:val="none" w:sz="0" w:space="0" w:color="auto"/>
      </w:divBdr>
      <w:divsChild>
        <w:div w:id="1630235687">
          <w:marLeft w:val="0"/>
          <w:marRight w:val="0"/>
          <w:marTop w:val="0"/>
          <w:marBottom w:val="100"/>
          <w:divBdr>
            <w:top w:val="none" w:sz="0" w:space="0" w:color="auto"/>
            <w:left w:val="none" w:sz="0" w:space="0" w:color="auto"/>
            <w:bottom w:val="none" w:sz="0" w:space="0" w:color="auto"/>
            <w:right w:val="none" w:sz="0" w:space="0" w:color="auto"/>
          </w:divBdr>
        </w:div>
        <w:div w:id="2125732468">
          <w:marLeft w:val="0"/>
          <w:marRight w:val="0"/>
          <w:marTop w:val="0"/>
          <w:marBottom w:val="200"/>
          <w:divBdr>
            <w:top w:val="none" w:sz="0" w:space="0" w:color="auto"/>
            <w:left w:val="none" w:sz="0" w:space="0" w:color="auto"/>
            <w:bottom w:val="none" w:sz="0" w:space="0" w:color="auto"/>
            <w:right w:val="none" w:sz="0" w:space="0" w:color="auto"/>
          </w:divBdr>
        </w:div>
        <w:div w:id="1563053458">
          <w:marLeft w:val="0"/>
          <w:marRight w:val="0"/>
          <w:marTop w:val="160"/>
          <w:marBottom w:val="160"/>
          <w:divBdr>
            <w:top w:val="none" w:sz="0" w:space="0" w:color="auto"/>
            <w:left w:val="single" w:sz="36" w:space="12" w:color="1A3A5C"/>
            <w:bottom w:val="none" w:sz="0" w:space="0" w:color="auto"/>
            <w:right w:val="none" w:sz="0" w:space="0" w:color="auto"/>
          </w:divBdr>
        </w:div>
      </w:divsChild>
    </w:div>
    <w:div w:id="199048625">
      <w:marLeft w:val="0"/>
      <w:marRight w:val="0"/>
      <w:marTop w:val="840"/>
      <w:marBottom w:val="0"/>
      <w:divBdr>
        <w:top w:val="none" w:sz="0" w:space="0" w:color="auto"/>
        <w:left w:val="none" w:sz="0" w:space="0" w:color="auto"/>
        <w:bottom w:val="none" w:sz="0" w:space="0" w:color="auto"/>
        <w:right w:val="none" w:sz="0" w:space="0" w:color="auto"/>
      </w:divBdr>
    </w:div>
    <w:div w:id="272907886">
      <w:marLeft w:val="0"/>
      <w:marRight w:val="0"/>
      <w:marTop w:val="0"/>
      <w:marBottom w:val="0"/>
      <w:divBdr>
        <w:top w:val="none" w:sz="0" w:space="0" w:color="auto"/>
        <w:left w:val="none" w:sz="0" w:space="0" w:color="auto"/>
        <w:bottom w:val="none" w:sz="0" w:space="0" w:color="auto"/>
        <w:right w:val="none" w:sz="0" w:space="0" w:color="auto"/>
      </w:divBdr>
      <w:divsChild>
        <w:div w:id="259873771">
          <w:marLeft w:val="0"/>
          <w:marRight w:val="0"/>
          <w:marTop w:val="0"/>
          <w:marBottom w:val="100"/>
          <w:divBdr>
            <w:top w:val="none" w:sz="0" w:space="0" w:color="auto"/>
            <w:left w:val="none" w:sz="0" w:space="0" w:color="auto"/>
            <w:bottom w:val="none" w:sz="0" w:space="0" w:color="auto"/>
            <w:right w:val="none" w:sz="0" w:space="0" w:color="auto"/>
          </w:divBdr>
        </w:div>
        <w:div w:id="1227036554">
          <w:marLeft w:val="0"/>
          <w:marRight w:val="0"/>
          <w:marTop w:val="0"/>
          <w:marBottom w:val="200"/>
          <w:divBdr>
            <w:top w:val="none" w:sz="0" w:space="0" w:color="auto"/>
            <w:left w:val="none" w:sz="0" w:space="0" w:color="auto"/>
            <w:bottom w:val="none" w:sz="0" w:space="0" w:color="auto"/>
            <w:right w:val="none" w:sz="0" w:space="0" w:color="auto"/>
          </w:divBdr>
        </w:div>
        <w:div w:id="257063343">
          <w:marLeft w:val="0"/>
          <w:marRight w:val="0"/>
          <w:marTop w:val="0"/>
          <w:marBottom w:val="200"/>
          <w:divBdr>
            <w:top w:val="none" w:sz="0" w:space="0" w:color="auto"/>
            <w:left w:val="none" w:sz="0" w:space="0" w:color="auto"/>
            <w:bottom w:val="none" w:sz="0" w:space="0" w:color="auto"/>
            <w:right w:val="none" w:sz="0" w:space="0" w:color="auto"/>
          </w:divBdr>
        </w:div>
        <w:div w:id="1520316673">
          <w:marLeft w:val="0"/>
          <w:marRight w:val="0"/>
          <w:marTop w:val="0"/>
          <w:marBottom w:val="200"/>
          <w:divBdr>
            <w:top w:val="none" w:sz="0" w:space="0" w:color="auto"/>
            <w:left w:val="none" w:sz="0" w:space="0" w:color="auto"/>
            <w:bottom w:val="none" w:sz="0" w:space="0" w:color="auto"/>
            <w:right w:val="none" w:sz="0" w:space="0" w:color="auto"/>
          </w:divBdr>
        </w:div>
      </w:divsChild>
    </w:div>
    <w:div w:id="381759666">
      <w:marLeft w:val="0"/>
      <w:marRight w:val="0"/>
      <w:marTop w:val="960"/>
      <w:marBottom w:val="160"/>
      <w:divBdr>
        <w:top w:val="none" w:sz="0" w:space="0" w:color="auto"/>
        <w:left w:val="none" w:sz="0" w:space="0" w:color="auto"/>
        <w:bottom w:val="none" w:sz="0" w:space="0" w:color="auto"/>
        <w:right w:val="none" w:sz="0" w:space="0" w:color="auto"/>
      </w:divBdr>
    </w:div>
    <w:div w:id="674501682">
      <w:marLeft w:val="0"/>
      <w:marRight w:val="0"/>
      <w:marTop w:val="0"/>
      <w:marBottom w:val="0"/>
      <w:divBdr>
        <w:top w:val="none" w:sz="0" w:space="0" w:color="auto"/>
        <w:left w:val="none" w:sz="0" w:space="0" w:color="auto"/>
        <w:bottom w:val="none" w:sz="0" w:space="0" w:color="auto"/>
        <w:right w:val="none" w:sz="0" w:space="0" w:color="auto"/>
      </w:divBdr>
      <w:divsChild>
        <w:div w:id="757946279">
          <w:marLeft w:val="0"/>
          <w:marRight w:val="0"/>
          <w:marTop w:val="40"/>
          <w:marBottom w:val="40"/>
          <w:divBdr>
            <w:top w:val="none" w:sz="0" w:space="0" w:color="auto"/>
            <w:left w:val="none" w:sz="0" w:space="0" w:color="auto"/>
            <w:bottom w:val="none" w:sz="0" w:space="0" w:color="auto"/>
            <w:right w:val="none" w:sz="0" w:space="0" w:color="auto"/>
          </w:divBdr>
        </w:div>
        <w:div w:id="960458504">
          <w:marLeft w:val="0"/>
          <w:marRight w:val="0"/>
          <w:marTop w:val="40"/>
          <w:marBottom w:val="40"/>
          <w:divBdr>
            <w:top w:val="none" w:sz="0" w:space="0" w:color="auto"/>
            <w:left w:val="none" w:sz="0" w:space="0" w:color="auto"/>
            <w:bottom w:val="none" w:sz="0" w:space="0" w:color="auto"/>
            <w:right w:val="none" w:sz="0" w:space="0" w:color="auto"/>
          </w:divBdr>
        </w:div>
        <w:div w:id="1083071007">
          <w:marLeft w:val="0"/>
          <w:marRight w:val="0"/>
          <w:marTop w:val="40"/>
          <w:marBottom w:val="40"/>
          <w:divBdr>
            <w:top w:val="none" w:sz="0" w:space="0" w:color="auto"/>
            <w:left w:val="none" w:sz="0" w:space="0" w:color="auto"/>
            <w:bottom w:val="none" w:sz="0" w:space="0" w:color="auto"/>
            <w:right w:val="none" w:sz="0" w:space="0" w:color="auto"/>
          </w:divBdr>
        </w:div>
        <w:div w:id="2024629382">
          <w:marLeft w:val="0"/>
          <w:marRight w:val="0"/>
          <w:marTop w:val="40"/>
          <w:marBottom w:val="40"/>
          <w:divBdr>
            <w:top w:val="none" w:sz="0" w:space="0" w:color="auto"/>
            <w:left w:val="none" w:sz="0" w:space="0" w:color="auto"/>
            <w:bottom w:val="none" w:sz="0" w:space="0" w:color="auto"/>
            <w:right w:val="none" w:sz="0" w:space="0" w:color="auto"/>
          </w:divBdr>
        </w:div>
        <w:div w:id="65152522">
          <w:marLeft w:val="0"/>
          <w:marRight w:val="0"/>
          <w:marTop w:val="40"/>
          <w:marBottom w:val="40"/>
          <w:divBdr>
            <w:top w:val="none" w:sz="0" w:space="0" w:color="auto"/>
            <w:left w:val="none" w:sz="0" w:space="0" w:color="auto"/>
            <w:bottom w:val="none" w:sz="0" w:space="0" w:color="auto"/>
            <w:right w:val="none" w:sz="0" w:space="0" w:color="auto"/>
          </w:divBdr>
        </w:div>
        <w:div w:id="1797674756">
          <w:marLeft w:val="0"/>
          <w:marRight w:val="0"/>
          <w:marTop w:val="40"/>
          <w:marBottom w:val="40"/>
          <w:divBdr>
            <w:top w:val="none" w:sz="0" w:space="0" w:color="auto"/>
            <w:left w:val="none" w:sz="0" w:space="0" w:color="auto"/>
            <w:bottom w:val="none" w:sz="0" w:space="0" w:color="auto"/>
            <w:right w:val="none" w:sz="0" w:space="0" w:color="auto"/>
          </w:divBdr>
        </w:div>
        <w:div w:id="1377583456">
          <w:marLeft w:val="0"/>
          <w:marRight w:val="0"/>
          <w:marTop w:val="40"/>
          <w:marBottom w:val="40"/>
          <w:divBdr>
            <w:top w:val="none" w:sz="0" w:space="0" w:color="auto"/>
            <w:left w:val="none" w:sz="0" w:space="0" w:color="auto"/>
            <w:bottom w:val="none" w:sz="0" w:space="0" w:color="auto"/>
            <w:right w:val="none" w:sz="0" w:space="0" w:color="auto"/>
          </w:divBdr>
        </w:div>
        <w:div w:id="758990383">
          <w:marLeft w:val="0"/>
          <w:marRight w:val="0"/>
          <w:marTop w:val="40"/>
          <w:marBottom w:val="40"/>
          <w:divBdr>
            <w:top w:val="none" w:sz="0" w:space="0" w:color="auto"/>
            <w:left w:val="none" w:sz="0" w:space="0" w:color="auto"/>
            <w:bottom w:val="none" w:sz="0" w:space="0" w:color="auto"/>
            <w:right w:val="none" w:sz="0" w:space="0" w:color="auto"/>
          </w:divBdr>
        </w:div>
        <w:div w:id="227233954">
          <w:marLeft w:val="0"/>
          <w:marRight w:val="0"/>
          <w:marTop w:val="40"/>
          <w:marBottom w:val="40"/>
          <w:divBdr>
            <w:top w:val="none" w:sz="0" w:space="0" w:color="auto"/>
            <w:left w:val="none" w:sz="0" w:space="0" w:color="auto"/>
            <w:bottom w:val="none" w:sz="0" w:space="0" w:color="auto"/>
            <w:right w:val="none" w:sz="0" w:space="0" w:color="auto"/>
          </w:divBdr>
        </w:div>
        <w:div w:id="156964610">
          <w:marLeft w:val="0"/>
          <w:marRight w:val="0"/>
          <w:marTop w:val="40"/>
          <w:marBottom w:val="40"/>
          <w:divBdr>
            <w:top w:val="none" w:sz="0" w:space="0" w:color="auto"/>
            <w:left w:val="none" w:sz="0" w:space="0" w:color="auto"/>
            <w:bottom w:val="none" w:sz="0" w:space="0" w:color="auto"/>
            <w:right w:val="none" w:sz="0" w:space="0" w:color="auto"/>
          </w:divBdr>
        </w:div>
        <w:div w:id="1179349211">
          <w:marLeft w:val="0"/>
          <w:marRight w:val="0"/>
          <w:marTop w:val="40"/>
          <w:marBottom w:val="40"/>
          <w:divBdr>
            <w:top w:val="none" w:sz="0" w:space="0" w:color="auto"/>
            <w:left w:val="none" w:sz="0" w:space="0" w:color="auto"/>
            <w:bottom w:val="none" w:sz="0" w:space="0" w:color="auto"/>
            <w:right w:val="none" w:sz="0" w:space="0" w:color="auto"/>
          </w:divBdr>
        </w:div>
      </w:divsChild>
    </w:div>
    <w:div w:id="787047110">
      <w:marLeft w:val="0"/>
      <w:marRight w:val="0"/>
      <w:marTop w:val="0"/>
      <w:marBottom w:val="0"/>
      <w:divBdr>
        <w:top w:val="none" w:sz="0" w:space="0" w:color="auto"/>
        <w:left w:val="none" w:sz="0" w:space="0" w:color="auto"/>
        <w:bottom w:val="none" w:sz="0" w:space="0" w:color="auto"/>
        <w:right w:val="none" w:sz="0" w:space="0" w:color="auto"/>
      </w:divBdr>
      <w:divsChild>
        <w:div w:id="982196899">
          <w:marLeft w:val="0"/>
          <w:marRight w:val="0"/>
          <w:marTop w:val="0"/>
          <w:marBottom w:val="100"/>
          <w:divBdr>
            <w:top w:val="none" w:sz="0" w:space="0" w:color="auto"/>
            <w:left w:val="none" w:sz="0" w:space="0" w:color="auto"/>
            <w:bottom w:val="none" w:sz="0" w:space="0" w:color="auto"/>
            <w:right w:val="none" w:sz="0" w:space="0" w:color="auto"/>
          </w:divBdr>
        </w:div>
        <w:div w:id="1573004112">
          <w:marLeft w:val="0"/>
          <w:marRight w:val="0"/>
          <w:marTop w:val="0"/>
          <w:marBottom w:val="200"/>
          <w:divBdr>
            <w:top w:val="none" w:sz="0" w:space="0" w:color="auto"/>
            <w:left w:val="none" w:sz="0" w:space="0" w:color="auto"/>
            <w:bottom w:val="none" w:sz="0" w:space="0" w:color="auto"/>
            <w:right w:val="none" w:sz="0" w:space="0" w:color="auto"/>
          </w:divBdr>
          <w:divsChild>
            <w:div w:id="1239092511">
              <w:marLeft w:val="0"/>
              <w:marRight w:val="0"/>
              <w:marTop w:val="160"/>
              <w:marBottom w:val="160"/>
              <w:divBdr>
                <w:top w:val="none" w:sz="0" w:space="0" w:color="auto"/>
                <w:left w:val="single" w:sz="36" w:space="12" w:color="1A3A5C"/>
                <w:bottom w:val="none" w:sz="0" w:space="0" w:color="auto"/>
                <w:right w:val="none" w:sz="0" w:space="0" w:color="auto"/>
              </w:divBdr>
            </w:div>
          </w:divsChild>
        </w:div>
        <w:div w:id="1258951577">
          <w:marLeft w:val="0"/>
          <w:marRight w:val="0"/>
          <w:marTop w:val="280"/>
          <w:marBottom w:val="100"/>
          <w:divBdr>
            <w:top w:val="none" w:sz="0" w:space="0" w:color="auto"/>
            <w:left w:val="none" w:sz="0" w:space="0" w:color="auto"/>
            <w:bottom w:val="none" w:sz="0" w:space="0" w:color="auto"/>
            <w:right w:val="none" w:sz="0" w:space="0" w:color="auto"/>
          </w:divBdr>
        </w:div>
        <w:div w:id="1946886145">
          <w:marLeft w:val="0"/>
          <w:marRight w:val="0"/>
          <w:marTop w:val="120"/>
          <w:marBottom w:val="120"/>
          <w:divBdr>
            <w:top w:val="none" w:sz="0" w:space="0" w:color="auto"/>
            <w:left w:val="none" w:sz="0" w:space="0" w:color="auto"/>
            <w:bottom w:val="none" w:sz="0" w:space="0" w:color="auto"/>
            <w:right w:val="none" w:sz="0" w:space="0" w:color="auto"/>
          </w:divBdr>
          <w:divsChild>
            <w:div w:id="1934170426">
              <w:marLeft w:val="0"/>
              <w:marRight w:val="0"/>
              <w:marTop w:val="0"/>
              <w:marBottom w:val="0"/>
              <w:divBdr>
                <w:top w:val="single" w:sz="8" w:space="0" w:color="CCCCCC"/>
                <w:left w:val="single" w:sz="8" w:space="0" w:color="CCCCCC"/>
                <w:bottom w:val="single" w:sz="8" w:space="0" w:color="CCCCCC"/>
                <w:right w:val="single" w:sz="8" w:space="0" w:color="CCCCCC"/>
              </w:divBdr>
            </w:div>
            <w:div w:id="1148935751">
              <w:marLeft w:val="0"/>
              <w:marRight w:val="0"/>
              <w:marTop w:val="0"/>
              <w:marBottom w:val="0"/>
              <w:divBdr>
                <w:top w:val="single" w:sz="8" w:space="8" w:color="BED0E4"/>
                <w:left w:val="single" w:sz="8" w:space="12" w:color="BED0E4"/>
                <w:bottom w:val="single" w:sz="8" w:space="8" w:color="BED0E4"/>
                <w:right w:val="single" w:sz="8" w:space="12" w:color="BED0E4"/>
              </w:divBdr>
            </w:div>
          </w:divsChild>
        </w:div>
        <w:div w:id="1114637875">
          <w:marLeft w:val="0"/>
          <w:marRight w:val="0"/>
          <w:marTop w:val="120"/>
          <w:marBottom w:val="120"/>
          <w:divBdr>
            <w:top w:val="none" w:sz="0" w:space="0" w:color="auto"/>
            <w:left w:val="none" w:sz="0" w:space="0" w:color="auto"/>
            <w:bottom w:val="none" w:sz="0" w:space="0" w:color="auto"/>
            <w:right w:val="none" w:sz="0" w:space="0" w:color="auto"/>
          </w:divBdr>
          <w:divsChild>
            <w:div w:id="1706715362">
              <w:marLeft w:val="0"/>
              <w:marRight w:val="0"/>
              <w:marTop w:val="0"/>
              <w:marBottom w:val="0"/>
              <w:divBdr>
                <w:top w:val="single" w:sz="8" w:space="0" w:color="CCCCCC"/>
                <w:left w:val="single" w:sz="8" w:space="0" w:color="CCCCCC"/>
                <w:bottom w:val="single" w:sz="8" w:space="0" w:color="CCCCCC"/>
                <w:right w:val="single" w:sz="8" w:space="0" w:color="CCCCCC"/>
              </w:divBdr>
            </w:div>
            <w:div w:id="1001546931">
              <w:marLeft w:val="0"/>
              <w:marRight w:val="0"/>
              <w:marTop w:val="0"/>
              <w:marBottom w:val="0"/>
              <w:divBdr>
                <w:top w:val="single" w:sz="8" w:space="8" w:color="BED0E4"/>
                <w:left w:val="single" w:sz="8" w:space="12" w:color="BED0E4"/>
                <w:bottom w:val="single" w:sz="8" w:space="8" w:color="BED0E4"/>
                <w:right w:val="single" w:sz="8" w:space="12" w:color="BED0E4"/>
              </w:divBdr>
            </w:div>
          </w:divsChild>
        </w:div>
        <w:div w:id="222520094">
          <w:marLeft w:val="0"/>
          <w:marRight w:val="0"/>
          <w:marTop w:val="120"/>
          <w:marBottom w:val="120"/>
          <w:divBdr>
            <w:top w:val="none" w:sz="0" w:space="0" w:color="auto"/>
            <w:left w:val="none" w:sz="0" w:space="0" w:color="auto"/>
            <w:bottom w:val="none" w:sz="0" w:space="0" w:color="auto"/>
            <w:right w:val="none" w:sz="0" w:space="0" w:color="auto"/>
          </w:divBdr>
          <w:divsChild>
            <w:div w:id="1838958986">
              <w:marLeft w:val="0"/>
              <w:marRight w:val="0"/>
              <w:marTop w:val="0"/>
              <w:marBottom w:val="0"/>
              <w:divBdr>
                <w:top w:val="single" w:sz="8" w:space="0" w:color="CCCCCC"/>
                <w:left w:val="single" w:sz="8" w:space="0" w:color="CCCCCC"/>
                <w:bottom w:val="single" w:sz="8" w:space="0" w:color="CCCCCC"/>
                <w:right w:val="single" w:sz="8" w:space="0" w:color="CCCCCC"/>
              </w:divBdr>
            </w:div>
            <w:div w:id="1426614370">
              <w:marLeft w:val="0"/>
              <w:marRight w:val="0"/>
              <w:marTop w:val="0"/>
              <w:marBottom w:val="0"/>
              <w:divBdr>
                <w:top w:val="single" w:sz="8" w:space="8" w:color="BED0E4"/>
                <w:left w:val="single" w:sz="8" w:space="12" w:color="BED0E4"/>
                <w:bottom w:val="single" w:sz="8" w:space="8" w:color="BED0E4"/>
                <w:right w:val="single" w:sz="8" w:space="12" w:color="BED0E4"/>
              </w:divBdr>
            </w:div>
          </w:divsChild>
        </w:div>
        <w:div w:id="621351081">
          <w:marLeft w:val="0"/>
          <w:marRight w:val="0"/>
          <w:marTop w:val="160"/>
          <w:marBottom w:val="160"/>
          <w:divBdr>
            <w:top w:val="none" w:sz="0" w:space="0" w:color="auto"/>
            <w:left w:val="single" w:sz="36" w:space="12" w:color="1A3A5C"/>
            <w:bottom w:val="none" w:sz="0" w:space="0" w:color="auto"/>
            <w:right w:val="none" w:sz="0" w:space="0" w:color="auto"/>
          </w:divBdr>
        </w:div>
      </w:divsChild>
    </w:div>
    <w:div w:id="1034037058">
      <w:marLeft w:val="0"/>
      <w:marRight w:val="0"/>
      <w:marTop w:val="0"/>
      <w:marBottom w:val="0"/>
      <w:divBdr>
        <w:top w:val="none" w:sz="0" w:space="0" w:color="auto"/>
        <w:left w:val="none" w:sz="0" w:space="0" w:color="auto"/>
        <w:bottom w:val="none" w:sz="0" w:space="0" w:color="auto"/>
        <w:right w:val="none" w:sz="0" w:space="0" w:color="auto"/>
      </w:divBdr>
      <w:divsChild>
        <w:div w:id="2084138050">
          <w:marLeft w:val="0"/>
          <w:marRight w:val="0"/>
          <w:marTop w:val="0"/>
          <w:marBottom w:val="100"/>
          <w:divBdr>
            <w:top w:val="none" w:sz="0" w:space="0" w:color="auto"/>
            <w:left w:val="none" w:sz="0" w:space="0" w:color="auto"/>
            <w:bottom w:val="none" w:sz="0" w:space="0" w:color="auto"/>
            <w:right w:val="none" w:sz="0" w:space="0" w:color="auto"/>
          </w:divBdr>
        </w:div>
        <w:div w:id="1198852416">
          <w:marLeft w:val="0"/>
          <w:marRight w:val="0"/>
          <w:marTop w:val="0"/>
          <w:marBottom w:val="200"/>
          <w:divBdr>
            <w:top w:val="none" w:sz="0" w:space="0" w:color="auto"/>
            <w:left w:val="none" w:sz="0" w:space="0" w:color="auto"/>
            <w:bottom w:val="none" w:sz="0" w:space="0" w:color="auto"/>
            <w:right w:val="none" w:sz="0" w:space="0" w:color="auto"/>
          </w:divBdr>
        </w:div>
        <w:div w:id="138040094">
          <w:marLeft w:val="0"/>
          <w:marRight w:val="0"/>
          <w:marTop w:val="0"/>
          <w:marBottom w:val="200"/>
          <w:divBdr>
            <w:top w:val="none" w:sz="0" w:space="0" w:color="auto"/>
            <w:left w:val="none" w:sz="0" w:space="0" w:color="auto"/>
            <w:bottom w:val="none" w:sz="0" w:space="0" w:color="auto"/>
            <w:right w:val="none" w:sz="0" w:space="0" w:color="auto"/>
          </w:divBdr>
        </w:div>
      </w:divsChild>
    </w:div>
    <w:div w:id="1257059750">
      <w:marLeft w:val="0"/>
      <w:marRight w:val="0"/>
      <w:marTop w:val="0"/>
      <w:marBottom w:val="0"/>
      <w:divBdr>
        <w:top w:val="none" w:sz="0" w:space="0" w:color="auto"/>
        <w:left w:val="none" w:sz="0" w:space="0" w:color="auto"/>
        <w:bottom w:val="none" w:sz="0" w:space="0" w:color="auto"/>
        <w:right w:val="none" w:sz="0" w:space="0" w:color="auto"/>
      </w:divBdr>
    </w:div>
    <w:div w:id="1522088563">
      <w:marLeft w:val="0"/>
      <w:marRight w:val="0"/>
      <w:marTop w:val="0"/>
      <w:marBottom w:val="0"/>
      <w:divBdr>
        <w:top w:val="none" w:sz="0" w:space="0" w:color="auto"/>
        <w:left w:val="none" w:sz="0" w:space="0" w:color="auto"/>
        <w:bottom w:val="none" w:sz="0" w:space="0" w:color="auto"/>
        <w:right w:val="none" w:sz="0" w:space="0" w:color="auto"/>
      </w:divBdr>
      <w:divsChild>
        <w:div w:id="1768037407">
          <w:marLeft w:val="0"/>
          <w:marRight w:val="0"/>
          <w:marTop w:val="0"/>
          <w:marBottom w:val="100"/>
          <w:divBdr>
            <w:top w:val="none" w:sz="0" w:space="0" w:color="auto"/>
            <w:left w:val="none" w:sz="0" w:space="0" w:color="auto"/>
            <w:bottom w:val="none" w:sz="0" w:space="0" w:color="auto"/>
            <w:right w:val="none" w:sz="0" w:space="0" w:color="auto"/>
          </w:divBdr>
        </w:div>
        <w:div w:id="1556966084">
          <w:marLeft w:val="0"/>
          <w:marRight w:val="0"/>
          <w:marTop w:val="0"/>
          <w:marBottom w:val="200"/>
          <w:divBdr>
            <w:top w:val="none" w:sz="0" w:space="0" w:color="auto"/>
            <w:left w:val="none" w:sz="0" w:space="0" w:color="auto"/>
            <w:bottom w:val="none" w:sz="0" w:space="0" w:color="auto"/>
            <w:right w:val="none" w:sz="0" w:space="0" w:color="auto"/>
          </w:divBdr>
        </w:div>
        <w:div w:id="1895585453">
          <w:marLeft w:val="0"/>
          <w:marRight w:val="0"/>
          <w:marTop w:val="0"/>
          <w:marBottom w:val="200"/>
          <w:divBdr>
            <w:top w:val="none" w:sz="0" w:space="0" w:color="auto"/>
            <w:left w:val="none" w:sz="0" w:space="0" w:color="auto"/>
            <w:bottom w:val="none" w:sz="0" w:space="0" w:color="auto"/>
            <w:right w:val="none" w:sz="0" w:space="0" w:color="auto"/>
          </w:divBdr>
        </w:div>
      </w:divsChild>
    </w:div>
    <w:div w:id="1638728544">
      <w:marLeft w:val="0"/>
      <w:marRight w:val="0"/>
      <w:marTop w:val="0"/>
      <w:marBottom w:val="0"/>
      <w:divBdr>
        <w:top w:val="none" w:sz="0" w:space="0" w:color="auto"/>
        <w:left w:val="none" w:sz="0" w:space="0" w:color="auto"/>
        <w:bottom w:val="none" w:sz="0" w:space="0" w:color="auto"/>
        <w:right w:val="none" w:sz="0" w:space="0" w:color="auto"/>
      </w:divBdr>
      <w:divsChild>
        <w:div w:id="1909069349">
          <w:marLeft w:val="0"/>
          <w:marRight w:val="0"/>
          <w:marTop w:val="0"/>
          <w:marBottom w:val="100"/>
          <w:divBdr>
            <w:top w:val="none" w:sz="0" w:space="0" w:color="auto"/>
            <w:left w:val="none" w:sz="0" w:space="0" w:color="auto"/>
            <w:bottom w:val="none" w:sz="0" w:space="0" w:color="auto"/>
            <w:right w:val="none" w:sz="0" w:space="0" w:color="auto"/>
          </w:divBdr>
        </w:div>
        <w:div w:id="1806115335">
          <w:marLeft w:val="0"/>
          <w:marRight w:val="0"/>
          <w:marTop w:val="0"/>
          <w:marBottom w:val="200"/>
          <w:divBdr>
            <w:top w:val="none" w:sz="0" w:space="0" w:color="auto"/>
            <w:left w:val="none" w:sz="0" w:space="0" w:color="auto"/>
            <w:bottom w:val="none" w:sz="0" w:space="0" w:color="auto"/>
            <w:right w:val="none" w:sz="0" w:space="0" w:color="auto"/>
          </w:divBdr>
        </w:div>
        <w:div w:id="438792322">
          <w:marLeft w:val="0"/>
          <w:marRight w:val="0"/>
          <w:marTop w:val="0"/>
          <w:marBottom w:val="200"/>
          <w:divBdr>
            <w:top w:val="none" w:sz="0" w:space="0" w:color="auto"/>
            <w:left w:val="none" w:sz="0" w:space="0" w:color="auto"/>
            <w:bottom w:val="none" w:sz="0" w:space="0" w:color="auto"/>
            <w:right w:val="none" w:sz="0" w:space="0" w:color="auto"/>
          </w:divBdr>
        </w:div>
      </w:divsChild>
    </w:div>
    <w:div w:id="1740665472">
      <w:marLeft w:val="0"/>
      <w:marRight w:val="0"/>
      <w:marTop w:val="0"/>
      <w:marBottom w:val="0"/>
      <w:divBdr>
        <w:top w:val="none" w:sz="0" w:space="0" w:color="auto"/>
        <w:left w:val="none" w:sz="0" w:space="0" w:color="auto"/>
        <w:bottom w:val="none" w:sz="0" w:space="0" w:color="auto"/>
        <w:right w:val="none" w:sz="0" w:space="0" w:color="auto"/>
      </w:divBdr>
      <w:divsChild>
        <w:div w:id="281426089">
          <w:marLeft w:val="0"/>
          <w:marRight w:val="0"/>
          <w:marTop w:val="0"/>
          <w:marBottom w:val="100"/>
          <w:divBdr>
            <w:top w:val="none" w:sz="0" w:space="0" w:color="auto"/>
            <w:left w:val="none" w:sz="0" w:space="0" w:color="auto"/>
            <w:bottom w:val="none" w:sz="0" w:space="0" w:color="auto"/>
            <w:right w:val="none" w:sz="0" w:space="0" w:color="auto"/>
          </w:divBdr>
        </w:div>
        <w:div w:id="2029022245">
          <w:marLeft w:val="0"/>
          <w:marRight w:val="0"/>
          <w:marTop w:val="0"/>
          <w:marBottom w:val="200"/>
          <w:divBdr>
            <w:top w:val="none" w:sz="0" w:space="0" w:color="auto"/>
            <w:left w:val="none" w:sz="0" w:space="0" w:color="auto"/>
            <w:bottom w:val="none" w:sz="0" w:space="0" w:color="auto"/>
            <w:right w:val="none" w:sz="0" w:space="0" w:color="auto"/>
          </w:divBdr>
        </w:div>
      </w:divsChild>
    </w:div>
    <w:div w:id="1896964553">
      <w:marLeft w:val="0"/>
      <w:marRight w:val="0"/>
      <w:marTop w:val="0"/>
      <w:marBottom w:val="0"/>
      <w:divBdr>
        <w:top w:val="none" w:sz="0" w:space="0" w:color="auto"/>
        <w:left w:val="none" w:sz="0" w:space="0" w:color="auto"/>
        <w:bottom w:val="none" w:sz="0" w:space="0" w:color="auto"/>
        <w:right w:val="none" w:sz="0" w:space="0" w:color="auto"/>
      </w:divBdr>
      <w:divsChild>
        <w:div w:id="1965115031">
          <w:marLeft w:val="0"/>
          <w:marRight w:val="0"/>
          <w:marTop w:val="0"/>
          <w:marBottom w:val="100"/>
          <w:divBdr>
            <w:top w:val="none" w:sz="0" w:space="0" w:color="auto"/>
            <w:left w:val="none" w:sz="0" w:space="0" w:color="auto"/>
            <w:bottom w:val="none" w:sz="0" w:space="0" w:color="auto"/>
            <w:right w:val="none" w:sz="0" w:space="0" w:color="auto"/>
          </w:divBdr>
        </w:div>
        <w:div w:id="637684161">
          <w:marLeft w:val="0"/>
          <w:marRight w:val="0"/>
          <w:marTop w:val="0"/>
          <w:marBottom w:val="200"/>
          <w:divBdr>
            <w:top w:val="none" w:sz="0" w:space="0" w:color="auto"/>
            <w:left w:val="none" w:sz="0" w:space="0" w:color="auto"/>
            <w:bottom w:val="none" w:sz="0" w:space="0" w:color="auto"/>
            <w:right w:val="none" w:sz="0" w:space="0" w:color="auto"/>
          </w:divBdr>
        </w:div>
        <w:div w:id="517043668">
          <w:marLeft w:val="0"/>
          <w:marRight w:val="0"/>
          <w:marTop w:val="160"/>
          <w:marBottom w:val="160"/>
          <w:divBdr>
            <w:top w:val="none" w:sz="0" w:space="0" w:color="auto"/>
            <w:left w:val="single" w:sz="36" w:space="12" w:color="1A3A5C"/>
            <w:bottom w:val="none" w:sz="0" w:space="0" w:color="auto"/>
            <w:right w:val="none" w:sz="0" w:space="0" w:color="auto"/>
          </w:divBdr>
        </w:div>
      </w:divsChild>
    </w:div>
    <w:div w:id="2068912877">
      <w:marLeft w:val="0"/>
      <w:marRight w:val="0"/>
      <w:marTop w:val="0"/>
      <w:marBottom w:val="0"/>
      <w:divBdr>
        <w:top w:val="none" w:sz="0" w:space="0" w:color="auto"/>
        <w:left w:val="none" w:sz="0" w:space="0" w:color="auto"/>
        <w:bottom w:val="none" w:sz="0" w:space="0" w:color="auto"/>
        <w:right w:val="none" w:sz="0" w:space="0" w:color="auto"/>
      </w:divBdr>
      <w:divsChild>
        <w:div w:id="1555002217">
          <w:marLeft w:val="0"/>
          <w:marRight w:val="0"/>
          <w:marTop w:val="0"/>
          <w:marBottom w:val="100"/>
          <w:divBdr>
            <w:top w:val="none" w:sz="0" w:space="0" w:color="auto"/>
            <w:left w:val="none" w:sz="0" w:space="0" w:color="auto"/>
            <w:bottom w:val="none" w:sz="0" w:space="0" w:color="auto"/>
            <w:right w:val="none" w:sz="0" w:space="0" w:color="auto"/>
          </w:divBdr>
        </w:div>
        <w:div w:id="778649784">
          <w:marLeft w:val="0"/>
          <w:marRight w:val="0"/>
          <w:marTop w:val="0"/>
          <w:marBottom w:val="200"/>
          <w:divBdr>
            <w:top w:val="none" w:sz="0" w:space="0" w:color="auto"/>
            <w:left w:val="none" w:sz="0" w:space="0" w:color="auto"/>
            <w:bottom w:val="none" w:sz="0" w:space="0" w:color="auto"/>
            <w:right w:val="none" w:sz="0" w:space="0" w:color="auto"/>
          </w:divBdr>
        </w:div>
        <w:div w:id="1804081276">
          <w:marLeft w:val="0"/>
          <w:marRight w:val="0"/>
          <w:marTop w:val="0"/>
          <w:marBottom w:val="200"/>
          <w:divBdr>
            <w:top w:val="none" w:sz="0" w:space="0" w:color="auto"/>
            <w:left w:val="none" w:sz="0" w:space="0" w:color="auto"/>
            <w:bottom w:val="none" w:sz="0" w:space="0" w:color="auto"/>
            <w:right w:val="none" w:sz="0" w:space="0" w:color="auto"/>
          </w:divBdr>
        </w:div>
        <w:div w:id="1404983787">
          <w:marLeft w:val="0"/>
          <w:marRight w:val="0"/>
          <w:marTop w:val="0"/>
          <w:marBottom w:val="200"/>
          <w:divBdr>
            <w:top w:val="none" w:sz="0" w:space="0" w:color="auto"/>
            <w:left w:val="none" w:sz="0" w:space="0" w:color="auto"/>
            <w:bottom w:val="none" w:sz="0" w:space="0" w:color="auto"/>
            <w:right w:val="none" w:sz="0" w:space="0" w:color="auto"/>
          </w:divBdr>
        </w:div>
        <w:div w:id="910238029">
          <w:marLeft w:val="0"/>
          <w:marRight w:val="0"/>
          <w:marTop w:val="0"/>
          <w:marBottom w:val="200"/>
          <w:divBdr>
            <w:top w:val="none" w:sz="0" w:space="0" w:color="auto"/>
            <w:left w:val="none" w:sz="0" w:space="0" w:color="auto"/>
            <w:bottom w:val="none" w:sz="0" w:space="0" w:color="auto"/>
            <w:right w:val="none" w:sz="0" w:space="0" w:color="auto"/>
          </w:divBdr>
        </w:div>
        <w:div w:id="468060392">
          <w:marLeft w:val="0"/>
          <w:marRight w:val="0"/>
          <w:marTop w:val="0"/>
          <w:marBottom w:val="200"/>
          <w:divBdr>
            <w:top w:val="none" w:sz="0" w:space="0" w:color="auto"/>
            <w:left w:val="none" w:sz="0" w:space="0" w:color="auto"/>
            <w:bottom w:val="none" w:sz="0" w:space="0" w:color="auto"/>
            <w:right w:val="none" w:sz="0" w:space="0" w:color="auto"/>
          </w:divBdr>
        </w:div>
        <w:div w:id="1007098430">
          <w:marLeft w:val="0"/>
          <w:marRight w:val="0"/>
          <w:marTop w:val="0"/>
          <w:marBottom w:val="200"/>
          <w:divBdr>
            <w:top w:val="none" w:sz="0" w:space="0" w:color="auto"/>
            <w:left w:val="none" w:sz="0" w:space="0" w:color="auto"/>
            <w:bottom w:val="none" w:sz="0" w:space="0" w:color="auto"/>
            <w:right w:val="none" w:sz="0" w:space="0" w:color="auto"/>
          </w:divBdr>
        </w:div>
        <w:div w:id="1568611105">
          <w:marLeft w:val="0"/>
          <w:marRight w:val="0"/>
          <w:marTop w:val="0"/>
          <w:marBottom w:val="200"/>
          <w:divBdr>
            <w:top w:val="none" w:sz="0" w:space="0" w:color="auto"/>
            <w:left w:val="none" w:sz="0" w:space="0" w:color="auto"/>
            <w:bottom w:val="none" w:sz="0" w:space="0" w:color="auto"/>
            <w:right w:val="none" w:sz="0" w:space="0" w:color="auto"/>
          </w:divBdr>
        </w:div>
        <w:div w:id="1474638571">
          <w:marLeft w:val="0"/>
          <w:marRight w:val="0"/>
          <w:marTop w:val="0"/>
          <w:marBottom w:val="200"/>
          <w:divBdr>
            <w:top w:val="none" w:sz="0" w:space="0" w:color="auto"/>
            <w:left w:val="none" w:sz="0" w:space="0" w:color="auto"/>
            <w:bottom w:val="none" w:sz="0" w:space="0" w:color="auto"/>
            <w:right w:val="none" w:sz="0" w:space="0" w:color="auto"/>
          </w:divBdr>
        </w:div>
        <w:div w:id="1880776214">
          <w:marLeft w:val="0"/>
          <w:marRight w:val="0"/>
          <w:marTop w:val="0"/>
          <w:marBottom w:val="200"/>
          <w:divBdr>
            <w:top w:val="none" w:sz="0" w:space="0" w:color="auto"/>
            <w:left w:val="none" w:sz="0" w:space="0" w:color="auto"/>
            <w:bottom w:val="none" w:sz="0" w:space="0" w:color="auto"/>
            <w:right w:val="none" w:sz="0" w:space="0" w:color="auto"/>
          </w:divBdr>
        </w:div>
        <w:div w:id="122894565">
          <w:marLeft w:val="0"/>
          <w:marRight w:val="0"/>
          <w:marTop w:val="0"/>
          <w:marBottom w:val="200"/>
          <w:divBdr>
            <w:top w:val="none" w:sz="0" w:space="0" w:color="auto"/>
            <w:left w:val="none" w:sz="0" w:space="0" w:color="auto"/>
            <w:bottom w:val="none" w:sz="0" w:space="0" w:color="auto"/>
            <w:right w:val="none" w:sz="0" w:space="0" w:color="auto"/>
          </w:divBdr>
        </w:div>
        <w:div w:id="1086459232">
          <w:marLeft w:val="0"/>
          <w:marRight w:val="0"/>
          <w:marTop w:val="0"/>
          <w:marBottom w:val="200"/>
          <w:divBdr>
            <w:top w:val="none" w:sz="0" w:space="0" w:color="auto"/>
            <w:left w:val="none" w:sz="0" w:space="0" w:color="auto"/>
            <w:bottom w:val="none" w:sz="0" w:space="0" w:color="auto"/>
            <w:right w:val="none" w:sz="0" w:space="0" w:color="auto"/>
          </w:divBdr>
        </w:div>
        <w:div w:id="611207408">
          <w:marLeft w:val="0"/>
          <w:marRight w:val="0"/>
          <w:marTop w:val="0"/>
          <w:marBottom w:val="200"/>
          <w:divBdr>
            <w:top w:val="none" w:sz="0" w:space="0" w:color="auto"/>
            <w:left w:val="none" w:sz="0" w:space="0" w:color="auto"/>
            <w:bottom w:val="none" w:sz="0" w:space="0" w:color="auto"/>
            <w:right w:val="none" w:sz="0" w:space="0" w:color="auto"/>
          </w:divBdr>
        </w:div>
        <w:div w:id="1205024171">
          <w:marLeft w:val="0"/>
          <w:marRight w:val="0"/>
          <w:marTop w:val="0"/>
          <w:marBottom w:val="200"/>
          <w:divBdr>
            <w:top w:val="none" w:sz="0" w:space="0" w:color="auto"/>
            <w:left w:val="none" w:sz="0" w:space="0" w:color="auto"/>
            <w:bottom w:val="none" w:sz="0" w:space="0" w:color="auto"/>
            <w:right w:val="none" w:sz="0" w:space="0" w:color="auto"/>
          </w:divBdr>
        </w:div>
        <w:div w:id="1856772718">
          <w:marLeft w:val="0"/>
          <w:marRight w:val="0"/>
          <w:marTop w:val="440"/>
          <w:marBottom w:val="0"/>
          <w:divBdr>
            <w:top w:val="single" w:sz="8" w:space="8" w:color="C5D8EC"/>
            <w:left w:val="none" w:sz="0" w:space="0" w:color="auto"/>
            <w:bottom w:val="none" w:sz="0" w:space="0" w:color="auto"/>
            <w:right w:val="none" w:sz="0" w:space="0" w:color="auto"/>
          </w:divBdr>
        </w:div>
      </w:divsChild>
    </w:div>
    <w:div w:id="2088569275">
      <w:marLeft w:val="0"/>
      <w:marRight w:val="0"/>
      <w:marTop w:val="0"/>
      <w:marBottom w:val="0"/>
      <w:divBdr>
        <w:top w:val="none" w:sz="0" w:space="0" w:color="auto"/>
        <w:left w:val="none" w:sz="0" w:space="0" w:color="auto"/>
        <w:bottom w:val="none" w:sz="0" w:space="0" w:color="auto"/>
        <w:right w:val="none" w:sz="0" w:space="0" w:color="auto"/>
      </w:divBdr>
      <w:divsChild>
        <w:div w:id="1491753255">
          <w:marLeft w:val="0"/>
          <w:marRight w:val="0"/>
          <w:marTop w:val="0"/>
          <w:marBottom w:val="100"/>
          <w:divBdr>
            <w:top w:val="none" w:sz="0" w:space="0" w:color="auto"/>
            <w:left w:val="none" w:sz="0" w:space="0" w:color="auto"/>
            <w:bottom w:val="none" w:sz="0" w:space="0" w:color="auto"/>
            <w:right w:val="none" w:sz="0" w:space="0" w:color="auto"/>
          </w:divBdr>
        </w:div>
        <w:div w:id="1494491928">
          <w:marLeft w:val="0"/>
          <w:marRight w:val="0"/>
          <w:marTop w:val="0"/>
          <w:marBottom w:val="200"/>
          <w:divBdr>
            <w:top w:val="none" w:sz="0" w:space="0" w:color="auto"/>
            <w:left w:val="none" w:sz="0" w:space="0" w:color="auto"/>
            <w:bottom w:val="none" w:sz="0" w:space="0" w:color="auto"/>
            <w:right w:val="none" w:sz="0" w:space="0" w:color="auto"/>
          </w:divBdr>
          <w:divsChild>
            <w:div w:id="1481846706">
              <w:marLeft w:val="0"/>
              <w:marRight w:val="0"/>
              <w:marTop w:val="160"/>
              <w:marBottom w:val="160"/>
              <w:divBdr>
                <w:top w:val="none" w:sz="0" w:space="0" w:color="auto"/>
                <w:left w:val="single" w:sz="36" w:space="12" w:color="1A3A5C"/>
                <w:bottom w:val="none" w:sz="0" w:space="0" w:color="auto"/>
                <w:right w:val="none" w:sz="0" w:space="0" w:color="auto"/>
              </w:divBdr>
            </w:div>
          </w:divsChild>
        </w:div>
        <w:div w:id="756947876">
          <w:marLeft w:val="0"/>
          <w:marRight w:val="0"/>
          <w:marTop w:val="0"/>
          <w:marBottom w:val="200"/>
          <w:divBdr>
            <w:top w:val="none" w:sz="0" w:space="0" w:color="auto"/>
            <w:left w:val="none" w:sz="0" w:space="0" w:color="auto"/>
            <w:bottom w:val="none" w:sz="0" w:space="0" w:color="auto"/>
            <w:right w:val="none" w:sz="0" w:space="0" w:color="auto"/>
          </w:divBdr>
        </w:div>
        <w:div w:id="624387192">
          <w:marLeft w:val="0"/>
          <w:marRight w:val="0"/>
          <w:marTop w:val="0"/>
          <w:marBottom w:val="20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4083</Words>
  <Characters>23274</Characters>
  <Application>Microsoft Office Word</Application>
  <DocSecurity>0</DocSecurity>
  <Lines>193</Lines>
  <Paragraphs>54</Paragraphs>
  <ScaleCrop>false</ScaleCrop>
  <Company/>
  <LinksUpToDate>false</LinksUpToDate>
  <CharactersWithSpaces>27303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TwinMaq Financial Proposal</dc:title>
  <dc:subject/>
  <dc:creator>Sundos Sroor</dc:creator>
  <cp:keywords/>
  <dc:description/>
  <cp:lastModifiedBy>Sundos Sroor</cp:lastModifiedBy>
  <cp:revision>2</cp:revision>
  <dcterms:created xsi:type="dcterms:W3CDTF">2026-05-10T13:35:00Z</dcterms:created>
  <dcterms:modified xsi:type="dcterms:W3CDTF">2026-05-10T13:35:00Z</dcterms:modified>
</cp:coreProperties>
</file>