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Borders>
          <w:top w:val="single" w:sz="8" w:space="0" w:color="C5D8EC"/>
        </w:tblBorders>
        <w:tblCellMar>
          <w:top w:w="100" w:type="dxa"/>
          <w:left w:w="0" w:type="dxa"/>
          <w:right w:w="0" w:type="dxa"/>
        </w:tblCellMar>
        <w:tblLook w:val="04A0" w:firstRow="1" w:lastRow="0" w:firstColumn="1" w:lastColumn="0" w:noHBand="0" w:noVBand="1"/>
      </w:tblPr>
      <w:tblGrid>
        <w:gridCol w:w="8410"/>
        <w:gridCol w:w="1003"/>
      </w:tblGrid>
      <w:tr w:rsidR="00000000" w14:paraId="4F566F95" w14:textId="77777777">
        <w:trPr>
          <w:divId w:val="128594405"/>
          <w:tblCellSpacing w:w="0" w:type="dxa"/>
        </w:trPr>
        <w:tc>
          <w:tcPr>
            <w:tcW w:w="0" w:type="auto"/>
            <w:vAlign w:val="center"/>
            <w:hideMark/>
          </w:tcPr>
          <w:p w14:paraId="4F227BB7" w14:textId="77777777" w:rsidR="00CF188B" w:rsidRDefault="00CF188B">
            <w:pPr>
              <w:rPr>
                <w:rFonts w:ascii="Calibri" w:eastAsia="Times New Roman" w:hAnsi="Calibri" w:cs="Calibri"/>
                <w:color w:val="6B8CBA"/>
                <w:sz w:val="16"/>
                <w:szCs w:val="16"/>
              </w:rPr>
            </w:pPr>
            <w:r>
              <w:rPr>
                <w:rFonts w:ascii="Calibri" w:eastAsia="Times New Roman" w:hAnsi="Calibri" w:cs="Calibri"/>
                <w:color w:val="6B8CBA"/>
                <w:sz w:val="16"/>
                <w:szCs w:val="16"/>
              </w:rPr>
              <w:t xml:space="preserve">Technical Proposal | TM-TP-2026-[###]  |  Design Zone · TwinMaq Division  ·  www.designzone.com.sa </w:t>
            </w:r>
          </w:p>
        </w:tc>
        <w:tc>
          <w:tcPr>
            <w:tcW w:w="0" w:type="auto"/>
            <w:noWrap/>
            <w:vAlign w:val="center"/>
            <w:hideMark/>
          </w:tcPr>
          <w:p w14:paraId="78F0F791" w14:textId="77777777" w:rsidR="00CF188B" w:rsidRDefault="00CF188B">
            <w:pPr>
              <w:jc w:val="right"/>
              <w:rPr>
                <w:rFonts w:ascii="Calibri" w:eastAsia="Times New Roman" w:hAnsi="Calibri" w:cs="Calibri"/>
                <w:color w:val="6B8CBA"/>
                <w:sz w:val="16"/>
                <w:szCs w:val="16"/>
              </w:rPr>
            </w:pPr>
            <w:r>
              <w:rPr>
                <w:rFonts w:ascii="Calibri" w:eastAsia="Times New Roman" w:hAnsi="Calibri" w:cs="Calibri"/>
                <w:color w:val="6B8CBA"/>
                <w:sz w:val="16"/>
                <w:szCs w:val="16"/>
              </w:rPr>
              <w:t xml:space="preserve">Page </w:t>
            </w:r>
            <w:r>
              <w:rPr>
                <w:rFonts w:ascii="Calibri" w:eastAsia="Times New Roman" w:hAnsi="Calibri" w:cs="Calibri"/>
                <w:color w:val="6B8CBA"/>
                <w:sz w:val="16"/>
                <w:szCs w:val="16"/>
              </w:rPr>
              <w:fldChar w:fldCharType="begin"/>
            </w:r>
            <w:r>
              <w:rPr>
                <w:rFonts w:ascii="Calibri" w:eastAsia="Times New Roman" w:hAnsi="Calibri" w:cs="Calibri"/>
                <w:color w:val="6B8CBA"/>
                <w:sz w:val="16"/>
                <w:szCs w:val="16"/>
              </w:rPr>
              <w:instrText xml:space="preserve"> PAGE </w:instrText>
            </w:r>
            <w:r>
              <w:rPr>
                <w:rFonts w:ascii="Calibri" w:eastAsia="Times New Roman" w:hAnsi="Calibri" w:cs="Calibri"/>
                <w:color w:val="6B8CBA"/>
                <w:sz w:val="16"/>
                <w:szCs w:val="16"/>
              </w:rPr>
              <w:fldChar w:fldCharType="separate"/>
            </w:r>
            <w:r>
              <w:rPr>
                <w:rFonts w:ascii="Calibri" w:eastAsia="Times New Roman" w:hAnsi="Calibri" w:cs="Calibri"/>
                <w:color w:val="6B8CBA"/>
                <w:sz w:val="16"/>
                <w:szCs w:val="16"/>
              </w:rPr>
              <w:t xml:space="preserve">1  of  </w:t>
            </w:r>
            <w:r>
              <w:rPr>
                <w:rFonts w:ascii="Calibri" w:eastAsia="Times New Roman" w:hAnsi="Calibri" w:cs="Calibri"/>
                <w:color w:val="6B8CBA"/>
                <w:sz w:val="16"/>
                <w:szCs w:val="16"/>
              </w:rPr>
              <w:fldChar w:fldCharType="begin"/>
            </w:r>
            <w:r>
              <w:rPr>
                <w:rFonts w:ascii="Calibri" w:eastAsia="Times New Roman" w:hAnsi="Calibri" w:cs="Calibri"/>
                <w:color w:val="6B8CBA"/>
                <w:sz w:val="16"/>
                <w:szCs w:val="16"/>
              </w:rPr>
              <w:instrText xml:space="preserve"> NUMPAGES </w:instrText>
            </w:r>
            <w:r>
              <w:rPr>
                <w:rFonts w:ascii="Calibri" w:eastAsia="Times New Roman" w:hAnsi="Calibri" w:cs="Calibri"/>
                <w:color w:val="6B8CBA"/>
                <w:sz w:val="16"/>
                <w:szCs w:val="16"/>
              </w:rPr>
              <w:fldChar w:fldCharType="separate"/>
            </w:r>
            <w:r>
              <w:rPr>
                <w:rFonts w:ascii="Calibri" w:eastAsia="Times New Roman" w:hAnsi="Calibri" w:cs="Calibri"/>
                <w:color w:val="6B8CBA"/>
                <w:sz w:val="16"/>
                <w:szCs w:val="16"/>
              </w:rPr>
              <w:t xml:space="preserve">1 </w:t>
            </w:r>
          </w:p>
        </w:tc>
      </w:tr>
    </w:tbl>
    <w:p w14:paraId="42039559" w14:textId="77777777" w:rsidR="00CF188B" w:rsidRDefault="00CF188B">
      <w:pPr>
        <w:divId w:val="128594405"/>
        <w:rPr>
          <w:rFonts w:ascii="Calibri" w:eastAsia="Times New Roman" w:hAnsi="Calibri" w:cs="Calibri"/>
          <w:color w:val="1A1A1A"/>
          <w:sz w:val="21"/>
          <w:szCs w:val="21"/>
        </w:rPr>
      </w:pPr>
      <w:r>
        <w:rPr>
          <w:rFonts w:ascii="Calibri" w:eastAsia="Times New Roman" w:hAnsi="Calibri" w:cs="Calibri"/>
          <w:color w:val="1A1A1A"/>
          <w:sz w:val="21"/>
          <w:szCs w:val="21"/>
        </w:rPr>
        <w:fldChar w:fldCharType="end"/>
      </w:r>
      <w:r>
        <w:rPr>
          <w:rFonts w:ascii="Calibri" w:eastAsia="Times New Roman" w:hAnsi="Calibri" w:cs="Calibri"/>
          <w:color w:val="1A1A1A"/>
          <w:sz w:val="21"/>
          <w:szCs w:val="21"/>
        </w:rPr>
        <w:fldChar w:fldCharType="end"/>
      </w:r>
    </w:p>
    <w:tbl>
      <w:tblPr>
        <w:tblW w:w="5000" w:type="pct"/>
        <w:tblCellSpacing w:w="0" w:type="dxa"/>
        <w:tblCellMar>
          <w:left w:w="0" w:type="dxa"/>
          <w:right w:w="0" w:type="dxa"/>
        </w:tblCellMar>
        <w:tblLook w:val="04A0" w:firstRow="1" w:lastRow="0" w:firstColumn="1" w:lastColumn="0" w:noHBand="0" w:noVBand="1"/>
      </w:tblPr>
      <w:tblGrid>
        <w:gridCol w:w="4711"/>
        <w:gridCol w:w="4702"/>
      </w:tblGrid>
      <w:tr w:rsidR="00000000" w14:paraId="4A7DB799" w14:textId="77777777">
        <w:trPr>
          <w:divId w:val="2137680154"/>
          <w:tblCellSpacing w:w="0" w:type="dxa"/>
        </w:trPr>
        <w:tc>
          <w:tcPr>
            <w:tcW w:w="0" w:type="auto"/>
            <w:shd w:val="clear" w:color="auto" w:fill="1A3A5C"/>
            <w:tcMar>
              <w:top w:w="200" w:type="dxa"/>
              <w:left w:w="360" w:type="dxa"/>
              <w:bottom w:w="200" w:type="dxa"/>
              <w:right w:w="360" w:type="dxa"/>
            </w:tcMar>
            <w:vAlign w:val="center"/>
            <w:hideMark/>
          </w:tcPr>
          <w:p w14:paraId="1E855897" w14:textId="77777777" w:rsidR="00CF188B" w:rsidRDefault="00CF188B">
            <w:pPr>
              <w:rPr>
                <w:rFonts w:ascii="Calibri" w:eastAsia="Times New Roman" w:hAnsi="Calibri" w:cs="Calibri"/>
                <w:color w:val="1A1A1A"/>
                <w:sz w:val="21"/>
                <w:szCs w:val="21"/>
              </w:rPr>
            </w:pPr>
            <w:r>
              <w:rPr>
                <w:rFonts w:ascii="Calibri" w:eastAsia="Times New Roman" w:hAnsi="Calibri" w:cs="Calibri"/>
                <w:b/>
                <w:bCs/>
                <w:color w:val="FFFFFF"/>
                <w:spacing w:val="20"/>
                <w:sz w:val="26"/>
                <w:szCs w:val="26"/>
              </w:rPr>
              <w:t>Design Zone</w:t>
            </w:r>
            <w:r>
              <w:rPr>
                <w:rFonts w:ascii="Calibri" w:eastAsia="Times New Roman" w:hAnsi="Calibri" w:cs="Calibri"/>
                <w:color w:val="1A1A1A"/>
                <w:sz w:val="21"/>
                <w:szCs w:val="21"/>
              </w:rPr>
              <w:t xml:space="preserve"> </w:t>
            </w:r>
            <w:r>
              <w:rPr>
                <w:rFonts w:ascii="Calibri" w:eastAsia="Times New Roman" w:hAnsi="Calibri" w:cs="Calibri"/>
                <w:color w:val="7BAFD4"/>
                <w:sz w:val="20"/>
                <w:szCs w:val="20"/>
              </w:rPr>
              <w:t>| TwinMaq Division</w:t>
            </w:r>
            <w:r>
              <w:rPr>
                <w:rFonts w:ascii="Calibri" w:eastAsia="Times New Roman" w:hAnsi="Calibri" w:cs="Calibri"/>
                <w:color w:val="1A1A1A"/>
                <w:sz w:val="21"/>
                <w:szCs w:val="21"/>
              </w:rPr>
              <w:t xml:space="preserve"> </w:t>
            </w:r>
          </w:p>
        </w:tc>
        <w:tc>
          <w:tcPr>
            <w:tcW w:w="0" w:type="auto"/>
            <w:shd w:val="clear" w:color="auto" w:fill="1A3A5C"/>
            <w:noWrap/>
            <w:tcMar>
              <w:top w:w="200" w:type="dxa"/>
              <w:left w:w="360" w:type="dxa"/>
              <w:bottom w:w="200" w:type="dxa"/>
              <w:right w:w="360" w:type="dxa"/>
            </w:tcMar>
            <w:vAlign w:val="center"/>
            <w:hideMark/>
          </w:tcPr>
          <w:p w14:paraId="7CA469D9" w14:textId="77777777" w:rsidR="00CF188B" w:rsidRDefault="00CF188B">
            <w:pPr>
              <w:jc w:val="right"/>
              <w:rPr>
                <w:rFonts w:ascii="Calibri" w:eastAsia="Times New Roman" w:hAnsi="Calibri" w:cs="Calibri"/>
                <w:color w:val="1A1A1A"/>
                <w:sz w:val="21"/>
                <w:szCs w:val="21"/>
              </w:rPr>
            </w:pPr>
            <w:r>
              <w:rPr>
                <w:rFonts w:ascii="Calibri" w:eastAsia="Times New Roman" w:hAnsi="Calibri" w:cs="Calibri"/>
                <w:color w:val="A0C0E0"/>
                <w:sz w:val="17"/>
                <w:szCs w:val="17"/>
              </w:rPr>
              <w:t>ISO 9001 Certified  ·  www.designzone.com.sa</w:t>
            </w:r>
            <w:r>
              <w:rPr>
                <w:rFonts w:ascii="Calibri" w:eastAsia="Times New Roman" w:hAnsi="Calibri" w:cs="Calibri"/>
                <w:color w:val="1A1A1A"/>
                <w:sz w:val="21"/>
                <w:szCs w:val="21"/>
              </w:rPr>
              <w:t xml:space="preserve"> </w:t>
            </w:r>
          </w:p>
        </w:tc>
      </w:tr>
    </w:tbl>
    <w:p w14:paraId="53F93588" w14:textId="77777777" w:rsidR="00CF188B" w:rsidRDefault="00CF188B">
      <w:pPr>
        <w:jc w:val="center"/>
        <w:divId w:val="1997683297"/>
        <w:rPr>
          <w:rFonts w:ascii="Calibri" w:eastAsia="Times New Roman" w:hAnsi="Calibri" w:cs="Calibri"/>
          <w:color w:val="1A1A1A"/>
          <w:sz w:val="21"/>
          <w:szCs w:val="21"/>
        </w:rPr>
      </w:pPr>
      <w:r>
        <w:rPr>
          <w:rFonts w:ascii="Calibri" w:eastAsia="Times New Roman" w:hAnsi="Calibri" w:cs="Calibri"/>
          <w:noProof/>
          <w:color w:val="1A1A1A"/>
          <w:sz w:val="21"/>
          <w:szCs w:val="21"/>
        </w:rPr>
        <w:drawing>
          <wp:inline distT="0" distB="0" distL="0" distR="0" wp14:anchorId="4DEDA19B" wp14:editId="3486F4F2">
            <wp:extent cx="2095500" cy="1228725"/>
            <wp:effectExtent l="0" t="0" r="0" b="9525"/>
            <wp:docPr id="1" name="Picture 1" descr="TwinMaq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95500" cy="1228725"/>
                    </a:xfrm>
                    <a:prstGeom prst="rect">
                      <a:avLst/>
                    </a:prstGeom>
                    <a:noFill/>
                    <a:ln>
                      <a:noFill/>
                    </a:ln>
                  </pic:spPr>
                </pic:pic>
              </a:graphicData>
            </a:graphic>
          </wp:inline>
        </w:drawing>
      </w:r>
    </w:p>
    <w:p w14:paraId="1A879127" w14:textId="77777777" w:rsidR="00CF188B" w:rsidRDefault="00CF188B">
      <w:pPr>
        <w:pStyle w:val="NormalWeb"/>
        <w:spacing w:after="960"/>
        <w:jc w:val="center"/>
        <w:divId w:val="2137680154"/>
        <w:rPr>
          <w:rFonts w:ascii="Calibri" w:hAnsi="Calibri" w:cs="Calibri"/>
          <w:b/>
          <w:bCs/>
          <w:color w:val="6B8CBA"/>
          <w:spacing w:val="70"/>
          <w:sz w:val="18"/>
          <w:szCs w:val="18"/>
        </w:rPr>
      </w:pPr>
      <w:r>
        <w:rPr>
          <w:rFonts w:ascii="Calibri" w:hAnsi="Calibri" w:cs="Calibri"/>
          <w:b/>
          <w:bCs/>
          <w:color w:val="6B8CBA"/>
          <w:spacing w:val="70"/>
          <w:sz w:val="18"/>
          <w:szCs w:val="18"/>
        </w:rPr>
        <w:t xml:space="preserve">POWERED BY DESIGN ZONE ENGINEERING SOLUTIONS </w:t>
      </w:r>
    </w:p>
    <w:tbl>
      <w:tblPr>
        <w:tblW w:w="2750" w:type="pct"/>
        <w:jc w:val="center"/>
        <w:tblCellSpacing w:w="0" w:type="dxa"/>
        <w:shd w:val="clear" w:color="auto" w:fill="1A3A5C"/>
        <w:tblCellMar>
          <w:left w:w="0" w:type="dxa"/>
          <w:right w:w="0" w:type="dxa"/>
        </w:tblCellMar>
        <w:tblLook w:val="04A0" w:firstRow="1" w:lastRow="0" w:firstColumn="1" w:lastColumn="0" w:noHBand="0" w:noVBand="1"/>
      </w:tblPr>
      <w:tblGrid>
        <w:gridCol w:w="5177"/>
      </w:tblGrid>
      <w:tr w:rsidR="00000000" w14:paraId="4DAE04D5" w14:textId="77777777">
        <w:trPr>
          <w:divId w:val="2137680154"/>
          <w:tblCellSpacing w:w="0" w:type="dxa"/>
          <w:jc w:val="center"/>
        </w:trPr>
        <w:tc>
          <w:tcPr>
            <w:tcW w:w="0" w:type="auto"/>
            <w:shd w:val="clear" w:color="auto" w:fill="1A3A5C"/>
            <w:vAlign w:val="center"/>
            <w:hideMark/>
          </w:tcPr>
          <w:p w14:paraId="5DD84A7A" w14:textId="77777777" w:rsidR="00CF188B" w:rsidRDefault="00CF188B">
            <w:pPr>
              <w:rPr>
                <w:rFonts w:ascii="Calibri" w:hAnsi="Calibri" w:cs="Calibri"/>
                <w:b/>
                <w:bCs/>
                <w:color w:val="6B8CBA"/>
                <w:spacing w:val="70"/>
                <w:sz w:val="18"/>
                <w:szCs w:val="18"/>
              </w:rPr>
            </w:pPr>
          </w:p>
        </w:tc>
      </w:tr>
    </w:tbl>
    <w:p w14:paraId="27FC4967" w14:textId="77777777" w:rsidR="00CF188B" w:rsidRDefault="00CF188B">
      <w:pPr>
        <w:pStyle w:val="NormalWeb"/>
        <w:spacing w:before="320" w:after="120"/>
        <w:jc w:val="center"/>
        <w:divId w:val="2137680154"/>
        <w:rPr>
          <w:rFonts w:ascii="Calibri" w:hAnsi="Calibri" w:cs="Calibri"/>
          <w:b/>
          <w:bCs/>
          <w:color w:val="1A3A5C"/>
          <w:spacing w:val="60"/>
          <w:sz w:val="52"/>
          <w:szCs w:val="52"/>
        </w:rPr>
      </w:pPr>
      <w:r>
        <w:rPr>
          <w:rFonts w:ascii="Calibri" w:hAnsi="Calibri" w:cs="Calibri"/>
          <w:b/>
          <w:bCs/>
          <w:color w:val="1A3A5C"/>
          <w:spacing w:val="60"/>
          <w:sz w:val="52"/>
          <w:szCs w:val="52"/>
        </w:rPr>
        <w:t xml:space="preserve">TECHNICAL PROPOSAL </w:t>
      </w:r>
    </w:p>
    <w:p w14:paraId="1498CF16" w14:textId="77777777" w:rsidR="00CF188B" w:rsidRDefault="00CF188B">
      <w:pPr>
        <w:pStyle w:val="NormalWeb"/>
        <w:spacing w:after="840"/>
        <w:jc w:val="center"/>
        <w:divId w:val="2137680154"/>
        <w:rPr>
          <w:rFonts w:ascii="Calibri" w:hAnsi="Calibri" w:cs="Calibri"/>
          <w:color w:val="6B8CBA"/>
          <w:spacing w:val="20"/>
          <w:sz w:val="23"/>
          <w:szCs w:val="23"/>
        </w:rPr>
      </w:pPr>
      <w:r>
        <w:rPr>
          <w:rFonts w:ascii="Calibri" w:hAnsi="Calibri" w:cs="Calibri"/>
          <w:color w:val="6B8CBA"/>
          <w:spacing w:val="20"/>
          <w:sz w:val="23"/>
          <w:szCs w:val="23"/>
        </w:rPr>
        <w:t xml:space="preserve">Interactive 3D Real Estate Platform </w:t>
      </w:r>
    </w:p>
    <w:tbl>
      <w:tblPr>
        <w:tblW w:w="3250" w:type="pct"/>
        <w:jc w:val="center"/>
        <w:tblCellSpacing w:w="0" w:type="dxa"/>
        <w:tblBorders>
          <w:top w:val="single" w:sz="8" w:space="0" w:color="BED0E4"/>
        </w:tblBorders>
        <w:tblCellMar>
          <w:top w:w="75" w:type="dxa"/>
          <w:left w:w="75" w:type="dxa"/>
          <w:bottom w:w="75" w:type="dxa"/>
          <w:right w:w="75" w:type="dxa"/>
        </w:tblCellMar>
        <w:tblLook w:val="04A0" w:firstRow="1" w:lastRow="0" w:firstColumn="1" w:lastColumn="0" w:noHBand="0" w:noVBand="1"/>
      </w:tblPr>
      <w:tblGrid>
        <w:gridCol w:w="2447"/>
        <w:gridCol w:w="3671"/>
      </w:tblGrid>
      <w:tr w:rsidR="00000000" w14:paraId="5AFA451E" w14:textId="77777777">
        <w:trPr>
          <w:divId w:val="2137680154"/>
          <w:tblCellSpacing w:w="0" w:type="dxa"/>
          <w:jc w:val="center"/>
        </w:trPr>
        <w:tc>
          <w:tcPr>
            <w:tcW w:w="2000" w:type="pct"/>
            <w:tcBorders>
              <w:bottom w:val="single" w:sz="8" w:space="0" w:color="EEF3F9"/>
            </w:tcBorders>
            <w:tcMar>
              <w:top w:w="75" w:type="dxa"/>
              <w:left w:w="75" w:type="dxa"/>
              <w:bottom w:w="75" w:type="dxa"/>
              <w:right w:w="200" w:type="dxa"/>
            </w:tcMar>
            <w:vAlign w:val="center"/>
            <w:hideMark/>
          </w:tcPr>
          <w:p w14:paraId="454D2A3A"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Submitted To</w:t>
            </w:r>
          </w:p>
        </w:tc>
        <w:tc>
          <w:tcPr>
            <w:tcW w:w="0" w:type="auto"/>
            <w:tcBorders>
              <w:bottom w:val="single" w:sz="8" w:space="0" w:color="EEF3F9"/>
            </w:tcBorders>
            <w:vAlign w:val="center"/>
            <w:hideMark/>
          </w:tcPr>
          <w:p w14:paraId="3C59C57E"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[Client Company Name]</w:t>
            </w:r>
          </w:p>
        </w:tc>
      </w:tr>
      <w:tr w:rsidR="00000000" w14:paraId="60830E63" w14:textId="77777777">
        <w:trPr>
          <w:divId w:val="2137680154"/>
          <w:tblCellSpacing w:w="0" w:type="dxa"/>
          <w:jc w:val="center"/>
        </w:trPr>
        <w:tc>
          <w:tcPr>
            <w:tcW w:w="0" w:type="auto"/>
            <w:tcBorders>
              <w:bottom w:val="single" w:sz="8" w:space="0" w:color="EEF3F9"/>
            </w:tcBorders>
            <w:vAlign w:val="center"/>
            <w:hideMark/>
          </w:tcPr>
          <w:p w14:paraId="4E3A81A4"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Attention</w:t>
            </w:r>
          </w:p>
        </w:tc>
        <w:tc>
          <w:tcPr>
            <w:tcW w:w="0" w:type="auto"/>
            <w:tcBorders>
              <w:bottom w:val="single" w:sz="8" w:space="0" w:color="EEF3F9"/>
            </w:tcBorders>
            <w:vAlign w:val="center"/>
            <w:hideMark/>
          </w:tcPr>
          <w:p w14:paraId="358C4014"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[Contact Name], [Title]</w:t>
            </w:r>
          </w:p>
        </w:tc>
      </w:tr>
      <w:tr w:rsidR="00000000" w14:paraId="41FA0422" w14:textId="77777777">
        <w:trPr>
          <w:divId w:val="2137680154"/>
          <w:tblCellSpacing w:w="0" w:type="dxa"/>
          <w:jc w:val="center"/>
        </w:trPr>
        <w:tc>
          <w:tcPr>
            <w:tcW w:w="0" w:type="auto"/>
            <w:tcBorders>
              <w:bottom w:val="single" w:sz="8" w:space="0" w:color="EEF3F9"/>
            </w:tcBorders>
            <w:vAlign w:val="center"/>
            <w:hideMark/>
          </w:tcPr>
          <w:p w14:paraId="1ECBE4FA"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Project</w:t>
            </w:r>
          </w:p>
        </w:tc>
        <w:tc>
          <w:tcPr>
            <w:tcW w:w="0" w:type="auto"/>
            <w:tcBorders>
              <w:bottom w:val="single" w:sz="8" w:space="0" w:color="EEF3F9"/>
            </w:tcBorders>
            <w:vAlign w:val="center"/>
            <w:hideMark/>
          </w:tcPr>
          <w:p w14:paraId="0F1C0BB6"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[Project Name] — [City, Region]</w:t>
            </w:r>
          </w:p>
        </w:tc>
      </w:tr>
      <w:tr w:rsidR="00000000" w14:paraId="6B7615CB" w14:textId="77777777">
        <w:trPr>
          <w:divId w:val="2137680154"/>
          <w:tblCellSpacing w:w="0" w:type="dxa"/>
          <w:jc w:val="center"/>
        </w:trPr>
        <w:tc>
          <w:tcPr>
            <w:tcW w:w="0" w:type="auto"/>
            <w:tcBorders>
              <w:bottom w:val="single" w:sz="8" w:space="0" w:color="EEF3F9"/>
            </w:tcBorders>
            <w:vAlign w:val="center"/>
            <w:hideMark/>
          </w:tcPr>
          <w:p w14:paraId="2F7D5CFA"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Date</w:t>
            </w:r>
          </w:p>
        </w:tc>
        <w:tc>
          <w:tcPr>
            <w:tcW w:w="0" w:type="auto"/>
            <w:tcBorders>
              <w:bottom w:val="single" w:sz="8" w:space="0" w:color="EEF3F9"/>
            </w:tcBorders>
            <w:vAlign w:val="center"/>
            <w:hideMark/>
          </w:tcPr>
          <w:p w14:paraId="7764A760"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[Date]</w:t>
            </w:r>
          </w:p>
        </w:tc>
      </w:tr>
      <w:tr w:rsidR="00000000" w14:paraId="653B1A87" w14:textId="77777777">
        <w:trPr>
          <w:divId w:val="2137680154"/>
          <w:tblCellSpacing w:w="0" w:type="dxa"/>
          <w:jc w:val="center"/>
        </w:trPr>
        <w:tc>
          <w:tcPr>
            <w:tcW w:w="0" w:type="auto"/>
            <w:tcBorders>
              <w:bottom w:val="single" w:sz="8" w:space="0" w:color="EEF3F9"/>
            </w:tcBorders>
            <w:vAlign w:val="center"/>
            <w:hideMark/>
          </w:tcPr>
          <w:p w14:paraId="2C2EF9C5"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Proposal Reference</w:t>
            </w:r>
          </w:p>
        </w:tc>
        <w:tc>
          <w:tcPr>
            <w:tcW w:w="0" w:type="auto"/>
            <w:tcBorders>
              <w:bottom w:val="single" w:sz="8" w:space="0" w:color="EEF3F9"/>
            </w:tcBorders>
            <w:vAlign w:val="center"/>
            <w:hideMark/>
          </w:tcPr>
          <w:p w14:paraId="2130B922" w14:textId="77777777" w:rsidR="00CF188B" w:rsidRDefault="00CF188B">
            <w:pPr>
              <w:rPr>
                <w:rFonts w:ascii="Calibri" w:eastAsia="Times New Roman" w:hAnsi="Calibri" w:cs="Calibri"/>
                <w:color w:val="1A1A1A"/>
                <w:sz w:val="20"/>
                <w:szCs w:val="20"/>
              </w:rPr>
            </w:pPr>
            <w:r>
              <w:rPr>
                <w:rStyle w:val="Strong"/>
                <w:rFonts w:ascii="Calibri" w:eastAsia="Times New Roman" w:hAnsi="Calibri" w:cs="Calibri"/>
                <w:color w:val="1A1A1A"/>
                <w:sz w:val="20"/>
                <w:szCs w:val="20"/>
              </w:rPr>
              <w:t>TM-TP-2026-[###]</w:t>
            </w:r>
          </w:p>
        </w:tc>
      </w:tr>
      <w:tr w:rsidR="00000000" w14:paraId="72F55549" w14:textId="77777777">
        <w:trPr>
          <w:divId w:val="2137680154"/>
          <w:tblCellSpacing w:w="0" w:type="dxa"/>
          <w:jc w:val="center"/>
        </w:trPr>
        <w:tc>
          <w:tcPr>
            <w:tcW w:w="0" w:type="auto"/>
            <w:tcBorders>
              <w:bottom w:val="single" w:sz="8" w:space="0" w:color="EEF3F9"/>
            </w:tcBorders>
            <w:vAlign w:val="center"/>
            <w:hideMark/>
          </w:tcPr>
          <w:p w14:paraId="27758A55"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Prepared By</w:t>
            </w:r>
          </w:p>
        </w:tc>
        <w:tc>
          <w:tcPr>
            <w:tcW w:w="0" w:type="auto"/>
            <w:tcBorders>
              <w:bottom w:val="single" w:sz="8" w:space="0" w:color="EEF3F9"/>
            </w:tcBorders>
            <w:vAlign w:val="center"/>
            <w:hideMark/>
          </w:tcPr>
          <w:p w14:paraId="634897D3"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Eng. Bashar Abuodeh  |  TwinMaq Division</w:t>
            </w:r>
          </w:p>
        </w:tc>
      </w:tr>
      <w:tr w:rsidR="00000000" w14:paraId="463991AB" w14:textId="77777777">
        <w:trPr>
          <w:divId w:val="2137680154"/>
          <w:tblCellSpacing w:w="0" w:type="dxa"/>
          <w:jc w:val="center"/>
        </w:trPr>
        <w:tc>
          <w:tcPr>
            <w:tcW w:w="0" w:type="auto"/>
            <w:tcBorders>
              <w:bottom w:val="single" w:sz="8" w:space="0" w:color="EEF3F9"/>
            </w:tcBorders>
            <w:vAlign w:val="center"/>
            <w:hideMark/>
          </w:tcPr>
          <w:p w14:paraId="48D5D757"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Reviewed By</w:t>
            </w:r>
          </w:p>
        </w:tc>
        <w:tc>
          <w:tcPr>
            <w:tcW w:w="0" w:type="auto"/>
            <w:tcBorders>
              <w:bottom w:val="single" w:sz="8" w:space="0" w:color="EEF3F9"/>
            </w:tcBorders>
            <w:vAlign w:val="center"/>
            <w:hideMark/>
          </w:tcPr>
          <w:p w14:paraId="4EB30E54" w14:textId="77777777" w:rsidR="00CF188B" w:rsidRDefault="00CF188B">
            <w:pPr>
              <w:rPr>
                <w:rFonts w:ascii="Calibri" w:eastAsia="Times New Roman" w:hAnsi="Calibri" w:cs="Calibri"/>
                <w:color w:val="1A1A1A"/>
                <w:sz w:val="20"/>
                <w:szCs w:val="20"/>
              </w:rPr>
            </w:pPr>
            <w:r>
              <w:rPr>
                <w:rFonts w:ascii="Calibri" w:eastAsia="Times New Roman" w:hAnsi="Calibri" w:cs="Calibri"/>
                <w:color w:val="1A1A1A"/>
                <w:sz w:val="20"/>
                <w:szCs w:val="20"/>
              </w:rPr>
              <w:t>Sundos Soror  |  Business Development</w:t>
            </w:r>
          </w:p>
        </w:tc>
      </w:tr>
      <w:tr w:rsidR="00000000" w14:paraId="194841FF" w14:textId="77777777">
        <w:trPr>
          <w:divId w:val="2137680154"/>
          <w:tblCellSpacing w:w="0" w:type="dxa"/>
          <w:jc w:val="center"/>
        </w:trPr>
        <w:tc>
          <w:tcPr>
            <w:tcW w:w="0" w:type="auto"/>
            <w:vAlign w:val="center"/>
            <w:hideMark/>
          </w:tcPr>
          <w:p w14:paraId="29962F34" w14:textId="77777777" w:rsidR="00CF188B" w:rsidRDefault="00CF188B">
            <w:pPr>
              <w:rPr>
                <w:rFonts w:ascii="Calibri" w:eastAsia="Times New Roman" w:hAnsi="Calibri" w:cs="Calibri"/>
                <w:b/>
                <w:bCs/>
                <w:color w:val="1A3A5C"/>
                <w:sz w:val="20"/>
                <w:szCs w:val="20"/>
              </w:rPr>
            </w:pPr>
            <w:r>
              <w:rPr>
                <w:rFonts w:ascii="Calibri" w:eastAsia="Times New Roman" w:hAnsi="Calibri" w:cs="Calibri"/>
                <w:b/>
                <w:bCs/>
                <w:color w:val="1A3A5C"/>
                <w:sz w:val="20"/>
                <w:szCs w:val="20"/>
              </w:rPr>
              <w:t>Valid For</w:t>
            </w:r>
          </w:p>
        </w:tc>
        <w:tc>
          <w:tcPr>
            <w:tcW w:w="0" w:type="auto"/>
            <w:vAlign w:val="center"/>
            <w:hideMark/>
          </w:tcPr>
          <w:p w14:paraId="019DAED1" w14:textId="77777777" w:rsidR="00CF188B" w:rsidRDefault="00CF188B">
            <w:pPr>
              <w:rPr>
                <w:rFonts w:ascii="Calibri" w:eastAsia="Times New Roman" w:hAnsi="Calibri" w:cs="Calibri"/>
                <w:color w:val="1A1A1A"/>
                <w:sz w:val="20"/>
                <w:szCs w:val="20"/>
              </w:rPr>
            </w:pPr>
            <w:r>
              <w:rPr>
                <w:rStyle w:val="Strong"/>
                <w:rFonts w:ascii="Calibri" w:eastAsia="Times New Roman" w:hAnsi="Calibri" w:cs="Calibri"/>
                <w:color w:val="1A1A1A"/>
                <w:sz w:val="20"/>
                <w:szCs w:val="20"/>
              </w:rPr>
              <w:t>14 Working Days from date of issue</w:t>
            </w:r>
          </w:p>
        </w:tc>
      </w:tr>
    </w:tbl>
    <w:p w14:paraId="0418A4B7" w14:textId="77777777" w:rsidR="00CF188B" w:rsidRDefault="00CF188B">
      <w:pPr>
        <w:divId w:val="2111002340"/>
        <w:rPr>
          <w:rFonts w:ascii="Calibri" w:eastAsia="Times New Roman" w:hAnsi="Calibri" w:cs="Calibri"/>
          <w:vanish/>
          <w:color w:val="1A1A1A"/>
          <w:sz w:val="21"/>
          <w:szCs w:val="21"/>
        </w:rPr>
      </w:pPr>
    </w:p>
    <w:tbl>
      <w:tblPr>
        <w:tblW w:w="5000" w:type="pct"/>
        <w:tblCellSpacing w:w="0" w:type="dxa"/>
        <w:shd w:val="clear" w:color="auto" w:fill="1A3A5C"/>
        <w:tblCellMar>
          <w:top w:w="210" w:type="dxa"/>
          <w:left w:w="210" w:type="dxa"/>
          <w:bottom w:w="210" w:type="dxa"/>
          <w:right w:w="210" w:type="dxa"/>
        </w:tblCellMar>
        <w:tblLook w:val="04A0" w:firstRow="1" w:lastRow="0" w:firstColumn="1" w:lastColumn="0" w:noHBand="0" w:noVBand="1"/>
      </w:tblPr>
      <w:tblGrid>
        <w:gridCol w:w="9413"/>
      </w:tblGrid>
      <w:tr w:rsidR="00000000" w14:paraId="30D8AA9B" w14:textId="77777777">
        <w:trPr>
          <w:divId w:val="2111002340"/>
          <w:tblCellSpacing w:w="0" w:type="dxa"/>
        </w:trPr>
        <w:tc>
          <w:tcPr>
            <w:tcW w:w="0" w:type="auto"/>
            <w:shd w:val="clear" w:color="auto" w:fill="1A3A5C"/>
            <w:vAlign w:val="center"/>
            <w:hideMark/>
          </w:tcPr>
          <w:p w14:paraId="4073ADA0" w14:textId="77777777" w:rsidR="00CF188B" w:rsidRDefault="00CF188B">
            <w:pPr>
              <w:jc w:val="center"/>
              <w:rPr>
                <w:rFonts w:ascii="Calibri" w:eastAsia="Times New Roman" w:hAnsi="Calibri" w:cs="Calibri"/>
                <w:color w:val="FFFFFF"/>
                <w:sz w:val="19"/>
                <w:szCs w:val="19"/>
              </w:rPr>
            </w:pPr>
            <w:r>
              <w:rPr>
                <w:rFonts w:ascii="Calibri" w:eastAsia="Times New Roman" w:hAnsi="Calibri" w:cs="Calibri"/>
                <w:b/>
                <w:bCs/>
                <w:color w:val="FFFFFF"/>
                <w:spacing w:val="20"/>
                <w:sz w:val="22"/>
                <w:szCs w:val="22"/>
              </w:rPr>
              <w:t>Design Zone Engineering Solutions</w:t>
            </w:r>
            <w:r>
              <w:rPr>
                <w:rFonts w:ascii="Calibri" w:eastAsia="Times New Roman" w:hAnsi="Calibri" w:cs="Calibri"/>
                <w:color w:val="FFFFFF"/>
                <w:sz w:val="19"/>
                <w:szCs w:val="19"/>
              </w:rPr>
              <w:t xml:space="preserve">  |  TwinMaq Division</w:t>
            </w:r>
            <w:r>
              <w:rPr>
                <w:rFonts w:ascii="Calibri" w:eastAsia="Times New Roman" w:hAnsi="Calibri" w:cs="Calibri"/>
                <w:color w:val="FFFFFF"/>
                <w:sz w:val="19"/>
                <w:szCs w:val="19"/>
              </w:rPr>
              <w:br w:type="page"/>
            </w:r>
            <w:r>
              <w:rPr>
                <w:rFonts w:ascii="Calibri" w:eastAsia="Times New Roman" w:hAnsi="Calibri" w:cs="Calibri"/>
                <w:color w:val="A0C0E0"/>
                <w:sz w:val="17"/>
                <w:szCs w:val="17"/>
              </w:rPr>
              <w:t xml:space="preserve">Saudi Arabia  ·  Jordan  ·  Egypt  ·  www.designzone.com.sa </w:t>
            </w:r>
          </w:p>
        </w:tc>
      </w:tr>
    </w:tbl>
    <w:p w14:paraId="0315C571" w14:textId="77777777" w:rsidR="00CF188B" w:rsidRDefault="00CF188B">
      <w:pPr>
        <w:pStyle w:val="Heading1"/>
        <w:spacing w:before="0"/>
        <w:divId w:val="426775223"/>
        <w:rPr>
          <w:rFonts w:eastAsia="Times New Roman"/>
          <w:kern w:val="36"/>
        </w:rPr>
      </w:pPr>
      <w:r>
        <w:rPr>
          <w:rFonts w:eastAsia="Times New Roman"/>
          <w:kern w:val="36"/>
        </w:rPr>
        <w:t>About Design Zone</w:t>
      </w:r>
    </w:p>
    <w:p w14:paraId="75443E50" w14:textId="77777777" w:rsidR="00CF188B" w:rsidRDefault="00CF188B">
      <w:pPr>
        <w:pStyle w:val="NormalWeb"/>
        <w:divId w:val="426775223"/>
        <w:rPr>
          <w:rFonts w:ascii="Calibri" w:hAnsi="Calibri" w:cs="Calibri"/>
          <w:color w:val="1A1A1A"/>
          <w:sz w:val="21"/>
          <w:szCs w:val="21"/>
        </w:rPr>
      </w:pPr>
      <w:r>
        <w:rPr>
          <w:rStyle w:val="Strong"/>
          <w:rFonts w:ascii="Calibri" w:hAnsi="Calibri" w:cs="Calibri"/>
          <w:color w:val="1A1A1A"/>
          <w:sz w:val="21"/>
          <w:szCs w:val="21"/>
        </w:rPr>
        <w:t>Design Zone Engineering Solutions</w:t>
      </w:r>
      <w:r>
        <w:rPr>
          <w:rFonts w:ascii="Calibri" w:hAnsi="Calibri" w:cs="Calibri"/>
          <w:color w:val="1A1A1A"/>
          <w:sz w:val="21"/>
          <w:szCs w:val="21"/>
        </w:rPr>
        <w:t xml:space="preserve"> </w:t>
      </w:r>
      <w:r>
        <w:rPr>
          <w:rFonts w:ascii="Calibri" w:hAnsi="Calibri" w:cs="Calibri"/>
          <w:color w:val="1A1A1A"/>
          <w:sz w:val="21"/>
          <w:szCs w:val="21"/>
        </w:rPr>
        <w:t xml:space="preserve">is a Saudi-based engineering and technology company founded with a single mission: to deliver world-class digital engineering products to the MENA real estate and construction market. From our headquarters in Saudi Arabia, with operational offices in Amman (Jordan) and Cairo (Egypt), we serve developers, investors, and government entities across the region. </w:t>
      </w:r>
    </w:p>
    <w:p w14:paraId="56178118" w14:textId="77777777" w:rsidR="00CF188B" w:rsidRDefault="00CF188B">
      <w:pPr>
        <w:pStyle w:val="NormalWeb"/>
        <w:divId w:val="426775223"/>
        <w:rPr>
          <w:rFonts w:ascii="Calibri" w:hAnsi="Calibri" w:cs="Calibri"/>
          <w:color w:val="1A1A1A"/>
          <w:sz w:val="21"/>
          <w:szCs w:val="21"/>
        </w:rPr>
      </w:pPr>
      <w:r>
        <w:rPr>
          <w:rFonts w:ascii="Calibri" w:hAnsi="Calibri" w:cs="Calibri"/>
          <w:color w:val="1A1A1A"/>
          <w:sz w:val="21"/>
          <w:szCs w:val="21"/>
        </w:rPr>
        <w:lastRenderedPageBreak/>
        <w:t xml:space="preserve">We are ISO 9001 certified, ZATCA-compliant, and Arabic-first — meaning every product we build is designed for the Arabic-speaking buyer from day one, not translated as an afterthought. Our team combines deep engineering expertise with modern PropTech development capability, delivering solutions that are technically sound, visually premium, and commercially effective. </w:t>
      </w:r>
    </w:p>
    <w:tbl>
      <w:tblPr>
        <w:tblW w:w="5000" w:type="pct"/>
        <w:tblCellSpacing w:w="45" w:type="dxa"/>
        <w:tblCellMar>
          <w:left w:w="0" w:type="dxa"/>
          <w:right w:w="0" w:type="dxa"/>
        </w:tblCellMar>
        <w:tblLook w:val="04A0" w:firstRow="1" w:lastRow="0" w:firstColumn="1" w:lastColumn="0" w:noHBand="0" w:noVBand="1"/>
      </w:tblPr>
      <w:tblGrid>
        <w:gridCol w:w="2218"/>
        <w:gridCol w:w="435"/>
        <w:gridCol w:w="2173"/>
        <w:gridCol w:w="436"/>
        <w:gridCol w:w="2174"/>
        <w:gridCol w:w="436"/>
        <w:gridCol w:w="1541"/>
      </w:tblGrid>
      <w:tr w:rsidR="00000000" w14:paraId="27EDBB84" w14:textId="77777777">
        <w:trPr>
          <w:divId w:val="426775223"/>
          <w:tblCellSpacing w:w="45" w:type="dxa"/>
        </w:trPr>
        <w:tc>
          <w:tcPr>
            <w:tcW w:w="1250" w:type="pct"/>
            <w:shd w:val="clear" w:color="auto" w:fill="1A3A5C"/>
            <w:tcMar>
              <w:top w:w="280" w:type="dxa"/>
              <w:left w:w="160" w:type="dxa"/>
              <w:bottom w:w="280" w:type="dxa"/>
              <w:right w:w="160" w:type="dxa"/>
            </w:tcMar>
            <w:vAlign w:val="center"/>
            <w:hideMark/>
          </w:tcPr>
          <w:p w14:paraId="5EC05434" w14:textId="77777777" w:rsidR="00CF188B" w:rsidRDefault="00CF188B">
            <w:pPr>
              <w:spacing w:before="320" w:after="320"/>
              <w:jc w:val="center"/>
              <w:divId w:val="1054891536"/>
              <w:rPr>
                <w:rFonts w:ascii="Calibri" w:eastAsia="Times New Roman" w:hAnsi="Calibri" w:cs="Calibri"/>
                <w:b/>
                <w:bCs/>
                <w:color w:val="FFFFFF"/>
                <w:sz w:val="40"/>
                <w:szCs w:val="40"/>
              </w:rPr>
            </w:pPr>
            <w:r>
              <w:rPr>
                <w:rFonts w:ascii="Calibri" w:eastAsia="Times New Roman" w:hAnsi="Calibri" w:cs="Calibri"/>
                <w:b/>
                <w:bCs/>
                <w:color w:val="FFFFFF"/>
                <w:sz w:val="40"/>
                <w:szCs w:val="40"/>
              </w:rPr>
              <w:t>ISO</w:t>
            </w:r>
          </w:p>
          <w:p w14:paraId="136B2A9B" w14:textId="77777777" w:rsidR="00CF188B" w:rsidRDefault="00CF188B">
            <w:pPr>
              <w:spacing w:before="320" w:after="320"/>
              <w:jc w:val="center"/>
              <w:divId w:val="560672730"/>
              <w:rPr>
                <w:rFonts w:ascii="Calibri" w:eastAsia="Times New Roman" w:hAnsi="Calibri" w:cs="Calibri"/>
                <w:color w:val="FFFFFF"/>
                <w:sz w:val="16"/>
                <w:szCs w:val="16"/>
              </w:rPr>
            </w:pPr>
            <w:r>
              <w:rPr>
                <w:rFonts w:ascii="Calibri" w:eastAsia="Times New Roman" w:hAnsi="Calibri" w:cs="Calibri"/>
                <w:color w:val="FFFFFF"/>
                <w:sz w:val="16"/>
                <w:szCs w:val="16"/>
              </w:rPr>
              <w:t>9001 CERTIFIED</w:t>
            </w:r>
          </w:p>
        </w:tc>
        <w:tc>
          <w:tcPr>
            <w:tcW w:w="250" w:type="pct"/>
            <w:vAlign w:val="center"/>
            <w:hideMark/>
          </w:tcPr>
          <w:p w14:paraId="114E3C60" w14:textId="77777777" w:rsidR="00CF188B" w:rsidRDefault="00CF188B">
            <w:pPr>
              <w:spacing w:before="320" w:after="320"/>
              <w:jc w:val="center"/>
              <w:rPr>
                <w:rFonts w:ascii="Calibri" w:eastAsia="Times New Roman" w:hAnsi="Calibri" w:cs="Calibri"/>
                <w:color w:val="FFFFFF"/>
                <w:sz w:val="16"/>
                <w:szCs w:val="16"/>
              </w:rPr>
            </w:pPr>
          </w:p>
        </w:tc>
        <w:tc>
          <w:tcPr>
            <w:tcW w:w="1250" w:type="pct"/>
            <w:shd w:val="clear" w:color="auto" w:fill="1A3A5C"/>
            <w:tcMar>
              <w:top w:w="280" w:type="dxa"/>
              <w:left w:w="160" w:type="dxa"/>
              <w:bottom w:w="280" w:type="dxa"/>
              <w:right w:w="160" w:type="dxa"/>
            </w:tcMar>
            <w:vAlign w:val="center"/>
            <w:hideMark/>
          </w:tcPr>
          <w:p w14:paraId="016EEDF8" w14:textId="77777777" w:rsidR="00CF188B" w:rsidRDefault="00CF188B">
            <w:pPr>
              <w:spacing w:before="320" w:after="320"/>
              <w:jc w:val="center"/>
              <w:divId w:val="1322655162"/>
              <w:rPr>
                <w:rFonts w:ascii="Calibri" w:eastAsia="Times New Roman" w:hAnsi="Calibri" w:cs="Calibri"/>
                <w:b/>
                <w:bCs/>
                <w:color w:val="FFFFFF"/>
                <w:sz w:val="40"/>
                <w:szCs w:val="40"/>
              </w:rPr>
            </w:pPr>
            <w:r>
              <w:rPr>
                <w:rFonts w:ascii="Calibri" w:eastAsia="Times New Roman" w:hAnsi="Calibri" w:cs="Calibri"/>
                <w:b/>
                <w:bCs/>
                <w:color w:val="FFFFFF"/>
                <w:sz w:val="40"/>
                <w:szCs w:val="40"/>
              </w:rPr>
              <w:t>3</w:t>
            </w:r>
          </w:p>
          <w:p w14:paraId="17ABF453" w14:textId="77777777" w:rsidR="00CF188B" w:rsidRDefault="00CF188B">
            <w:pPr>
              <w:spacing w:before="320" w:after="320"/>
              <w:jc w:val="center"/>
              <w:divId w:val="2001348756"/>
              <w:rPr>
                <w:rFonts w:ascii="Calibri" w:eastAsia="Times New Roman" w:hAnsi="Calibri" w:cs="Calibri"/>
                <w:color w:val="FFFFFF"/>
                <w:sz w:val="16"/>
                <w:szCs w:val="16"/>
              </w:rPr>
            </w:pPr>
            <w:r>
              <w:rPr>
                <w:rFonts w:ascii="Calibri" w:eastAsia="Times New Roman" w:hAnsi="Calibri" w:cs="Calibri"/>
                <w:color w:val="FFFFFF"/>
                <w:sz w:val="16"/>
                <w:szCs w:val="16"/>
              </w:rPr>
              <w:t>COUNTRY PRESENCE</w:t>
            </w:r>
          </w:p>
        </w:tc>
        <w:tc>
          <w:tcPr>
            <w:tcW w:w="250" w:type="pct"/>
            <w:vAlign w:val="center"/>
            <w:hideMark/>
          </w:tcPr>
          <w:p w14:paraId="3AC8D498" w14:textId="77777777" w:rsidR="00CF188B" w:rsidRDefault="00CF188B">
            <w:pPr>
              <w:spacing w:before="320" w:after="320"/>
              <w:jc w:val="center"/>
              <w:rPr>
                <w:rFonts w:ascii="Calibri" w:eastAsia="Times New Roman" w:hAnsi="Calibri" w:cs="Calibri"/>
                <w:color w:val="FFFFFF"/>
                <w:sz w:val="16"/>
                <w:szCs w:val="16"/>
              </w:rPr>
            </w:pPr>
          </w:p>
        </w:tc>
        <w:tc>
          <w:tcPr>
            <w:tcW w:w="1250" w:type="pct"/>
            <w:shd w:val="clear" w:color="auto" w:fill="2C5282"/>
            <w:tcMar>
              <w:top w:w="280" w:type="dxa"/>
              <w:left w:w="160" w:type="dxa"/>
              <w:bottom w:w="280" w:type="dxa"/>
              <w:right w:w="160" w:type="dxa"/>
            </w:tcMar>
            <w:vAlign w:val="center"/>
            <w:hideMark/>
          </w:tcPr>
          <w:p w14:paraId="4590924A" w14:textId="77777777" w:rsidR="00CF188B" w:rsidRDefault="00CF188B">
            <w:pPr>
              <w:spacing w:before="320" w:after="320"/>
              <w:jc w:val="center"/>
              <w:divId w:val="1450199187"/>
              <w:rPr>
                <w:rFonts w:ascii="Calibri" w:eastAsia="Times New Roman" w:hAnsi="Calibri" w:cs="Calibri"/>
                <w:b/>
                <w:bCs/>
                <w:color w:val="FFFFFF"/>
                <w:sz w:val="40"/>
                <w:szCs w:val="40"/>
              </w:rPr>
            </w:pPr>
            <w:r>
              <w:rPr>
                <w:rFonts w:ascii="Calibri" w:eastAsia="Times New Roman" w:hAnsi="Calibri" w:cs="Calibri"/>
                <w:b/>
                <w:bCs/>
                <w:color w:val="FFFFFF"/>
                <w:sz w:val="40"/>
                <w:szCs w:val="40"/>
              </w:rPr>
              <w:t>MENA</w:t>
            </w:r>
          </w:p>
          <w:p w14:paraId="5648F28E" w14:textId="77777777" w:rsidR="00CF188B" w:rsidRDefault="00CF188B">
            <w:pPr>
              <w:spacing w:before="320" w:after="320"/>
              <w:jc w:val="center"/>
              <w:divId w:val="1350986410"/>
              <w:rPr>
                <w:rFonts w:ascii="Calibri" w:eastAsia="Times New Roman" w:hAnsi="Calibri" w:cs="Calibri"/>
                <w:color w:val="FFFFFF"/>
                <w:sz w:val="16"/>
                <w:szCs w:val="16"/>
              </w:rPr>
            </w:pPr>
            <w:r>
              <w:rPr>
                <w:rFonts w:ascii="Calibri" w:eastAsia="Times New Roman" w:hAnsi="Calibri" w:cs="Calibri"/>
                <w:color w:val="FFFFFF"/>
                <w:sz w:val="16"/>
                <w:szCs w:val="16"/>
              </w:rPr>
              <w:t>MARKET FOCUS</w:t>
            </w:r>
          </w:p>
        </w:tc>
        <w:tc>
          <w:tcPr>
            <w:tcW w:w="250" w:type="pct"/>
            <w:vAlign w:val="center"/>
            <w:hideMark/>
          </w:tcPr>
          <w:p w14:paraId="478E0AFA" w14:textId="77777777" w:rsidR="00CF188B" w:rsidRDefault="00CF188B">
            <w:pPr>
              <w:spacing w:before="320" w:after="320"/>
              <w:jc w:val="center"/>
              <w:rPr>
                <w:rFonts w:ascii="Calibri" w:eastAsia="Times New Roman" w:hAnsi="Calibri" w:cs="Calibri"/>
                <w:color w:val="FFFFFF"/>
                <w:sz w:val="16"/>
                <w:szCs w:val="16"/>
              </w:rPr>
            </w:pPr>
          </w:p>
        </w:tc>
        <w:tc>
          <w:tcPr>
            <w:tcW w:w="1250" w:type="pct"/>
            <w:shd w:val="clear" w:color="auto" w:fill="2C5282"/>
            <w:tcMar>
              <w:top w:w="280" w:type="dxa"/>
              <w:left w:w="160" w:type="dxa"/>
              <w:bottom w:w="280" w:type="dxa"/>
              <w:right w:w="160" w:type="dxa"/>
            </w:tcMar>
            <w:vAlign w:val="center"/>
            <w:hideMark/>
          </w:tcPr>
          <w:p w14:paraId="2F47E70C" w14:textId="77777777" w:rsidR="00CF188B" w:rsidRDefault="00CF188B">
            <w:pPr>
              <w:spacing w:before="320" w:after="320"/>
              <w:jc w:val="center"/>
              <w:divId w:val="533545819"/>
              <w:rPr>
                <w:rFonts w:ascii="Calibri" w:eastAsia="Times New Roman" w:hAnsi="Calibri" w:cs="Calibri"/>
                <w:b/>
                <w:bCs/>
                <w:color w:val="FFFFFF"/>
                <w:sz w:val="40"/>
                <w:szCs w:val="40"/>
              </w:rPr>
            </w:pPr>
            <w:r>
              <w:rPr>
                <w:rFonts w:ascii="Calibri" w:eastAsia="Times New Roman" w:hAnsi="Calibri" w:cs="Calibri"/>
                <w:b/>
                <w:bCs/>
                <w:color w:val="FFFFFF"/>
                <w:sz w:val="40"/>
                <w:szCs w:val="40"/>
              </w:rPr>
              <w:t>ZATCA</w:t>
            </w:r>
          </w:p>
          <w:p w14:paraId="7477831C" w14:textId="77777777" w:rsidR="00CF188B" w:rsidRDefault="00CF188B">
            <w:pPr>
              <w:spacing w:before="320" w:after="320"/>
              <w:jc w:val="center"/>
              <w:divId w:val="260574174"/>
              <w:rPr>
                <w:rFonts w:ascii="Calibri" w:eastAsia="Times New Roman" w:hAnsi="Calibri" w:cs="Calibri"/>
                <w:color w:val="FFFFFF"/>
                <w:sz w:val="16"/>
                <w:szCs w:val="16"/>
              </w:rPr>
            </w:pPr>
            <w:r>
              <w:rPr>
                <w:rFonts w:ascii="Calibri" w:eastAsia="Times New Roman" w:hAnsi="Calibri" w:cs="Calibri"/>
                <w:color w:val="FFFFFF"/>
                <w:sz w:val="16"/>
                <w:szCs w:val="16"/>
              </w:rPr>
              <w:t>VAT COMPLIANT</w:t>
            </w:r>
          </w:p>
        </w:tc>
      </w:tr>
    </w:tbl>
    <w:p w14:paraId="663F719F" w14:textId="77777777" w:rsidR="00CF188B" w:rsidRDefault="00CF188B">
      <w:pPr>
        <w:pStyle w:val="Heading2"/>
        <w:divId w:val="426775223"/>
        <w:rPr>
          <w:rFonts w:eastAsia="Times New Roman"/>
        </w:rPr>
      </w:pPr>
      <w:r>
        <w:rPr>
          <w:rFonts w:eastAsia="Times New Roman"/>
        </w:rPr>
        <w:t>Company Profile</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7DD85336" w14:textId="77777777">
        <w:trPr>
          <w:divId w:val="426775223"/>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AF6C338"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7AC08BE"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Details</w:t>
            </w:r>
          </w:p>
        </w:tc>
      </w:tr>
      <w:tr w:rsidR="00000000" w14:paraId="496EBBC3"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EFD37EC"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Legal Name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3575BF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Engineering Solutions</w:t>
            </w:r>
          </w:p>
        </w:tc>
      </w:tr>
      <w:tr w:rsidR="00000000" w14:paraId="21DA719A"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825FCCF"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Headquarters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4606A4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Saudi Arabia</w:t>
            </w:r>
          </w:p>
        </w:tc>
      </w:tr>
      <w:tr w:rsidR="00000000" w14:paraId="32144E2C"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444D6D1"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Branches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F200C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Amman, Jordan  ·  Cairo, Egypt</w:t>
            </w:r>
          </w:p>
        </w:tc>
      </w:tr>
      <w:tr w:rsidR="00000000" w14:paraId="358AB3E3"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007C846"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Certification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9AFA8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ISO 9001 — Interactive Web Platform for Digital Project Showcase</w:t>
            </w:r>
          </w:p>
        </w:tc>
      </w:tr>
      <w:tr w:rsidR="00000000" w14:paraId="421E78C9"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23DBF1"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VAT Registration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BB9632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ZATCA Registered — 15% VAT compliant</w:t>
            </w:r>
          </w:p>
        </w:tc>
      </w:tr>
      <w:tr w:rsidR="00000000" w14:paraId="6B11DAE8"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60C7CC8"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Specialization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1BBC4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 Visualization, PropTech, Digital Twin, Engineering Solutions</w:t>
            </w:r>
          </w:p>
        </w:tc>
      </w:tr>
      <w:tr w:rsidR="00000000" w14:paraId="57D995C0"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707F98F"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Flagship Product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7FD9F6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TwinMaq — Interactive 3D Real Estate Platform</w:t>
            </w:r>
          </w:p>
        </w:tc>
      </w:tr>
      <w:tr w:rsidR="00000000" w14:paraId="51F3C0BF" w14:textId="77777777">
        <w:trPr>
          <w:divId w:val="426775223"/>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152C47C"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Website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48ABCD"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www.designzone.com.sa</w:t>
            </w:r>
          </w:p>
        </w:tc>
      </w:tr>
    </w:tbl>
    <w:p w14:paraId="0F36412C" w14:textId="77777777" w:rsidR="00CF188B" w:rsidRDefault="00CF188B">
      <w:pPr>
        <w:pStyle w:val="Heading2"/>
        <w:divId w:val="426775223"/>
        <w:rPr>
          <w:rFonts w:eastAsia="Times New Roman"/>
        </w:rPr>
      </w:pPr>
      <w:r>
        <w:rPr>
          <w:rFonts w:eastAsia="Times New Roman"/>
        </w:rPr>
        <w:t>Our Expertise</w:t>
      </w:r>
    </w:p>
    <w:p w14:paraId="2F6EEA09" w14:textId="77777777" w:rsidR="00CF188B" w:rsidRDefault="00CF188B">
      <w:pPr>
        <w:numPr>
          <w:ilvl w:val="0"/>
          <w:numId w:val="1"/>
        </w:numPr>
        <w:spacing w:before="100" w:beforeAutospacing="1" w:after="80"/>
        <w:divId w:val="426775223"/>
        <w:rPr>
          <w:rFonts w:ascii="Calibri" w:eastAsia="Times New Roman" w:hAnsi="Calibri" w:cs="Calibri"/>
          <w:color w:val="1A1A1A"/>
          <w:sz w:val="21"/>
          <w:szCs w:val="21"/>
        </w:rPr>
      </w:pPr>
      <w:r>
        <w:rPr>
          <w:rStyle w:val="Strong"/>
          <w:rFonts w:ascii="Calibri" w:eastAsia="Times New Roman" w:hAnsi="Calibri" w:cs="Calibri"/>
          <w:color w:val="1A1A1A"/>
          <w:sz w:val="21"/>
          <w:szCs w:val="21"/>
        </w:rPr>
        <w:t>3D Visualization &amp; Digital Twin Technology</w:t>
      </w:r>
      <w:r>
        <w:rPr>
          <w:rFonts w:ascii="Calibri" w:eastAsia="Times New Roman" w:hAnsi="Calibri" w:cs="Calibri"/>
          <w:color w:val="1A1A1A"/>
          <w:sz w:val="21"/>
          <w:szCs w:val="21"/>
        </w:rPr>
        <w:t xml:space="preserve"> — photorealistic 3D environments, exterior and interior rendering, real-time interactive platforms</w:t>
      </w:r>
    </w:p>
    <w:p w14:paraId="4D1525D3" w14:textId="77777777" w:rsidR="00CF188B" w:rsidRDefault="00CF188B">
      <w:pPr>
        <w:numPr>
          <w:ilvl w:val="0"/>
          <w:numId w:val="1"/>
        </w:numPr>
        <w:spacing w:before="100" w:beforeAutospacing="1" w:after="80"/>
        <w:divId w:val="42677522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PropTech Product Development</w:t>
      </w:r>
      <w:r>
        <w:rPr>
          <w:rFonts w:ascii="Calibri" w:eastAsia="Times New Roman" w:hAnsi="Calibri" w:cs="Calibri"/>
          <w:color w:val="1A1A1A"/>
          <w:sz w:val="21"/>
          <w:szCs w:val="21"/>
        </w:rPr>
        <w:t xml:space="preserve"> — web-based platforms built specifically for real estate sales, marketing, and investor engagement in the MENA market</w:t>
      </w:r>
    </w:p>
    <w:p w14:paraId="3F58DF3A" w14:textId="77777777" w:rsidR="00CF188B" w:rsidRDefault="00CF188B">
      <w:pPr>
        <w:numPr>
          <w:ilvl w:val="0"/>
          <w:numId w:val="1"/>
        </w:numPr>
        <w:spacing w:before="100" w:beforeAutospacing="1" w:after="80"/>
        <w:divId w:val="426775223"/>
        <w:rPr>
          <w:rFonts w:ascii="Calibri" w:eastAsia="Times New Roman" w:hAnsi="Calibri" w:cs="Calibri"/>
          <w:color w:val="1A1A1A"/>
          <w:sz w:val="21"/>
          <w:szCs w:val="21"/>
        </w:rPr>
      </w:pPr>
      <w:r>
        <w:rPr>
          <w:rStyle w:val="Strong"/>
          <w:rFonts w:ascii="Calibri" w:eastAsia="Times New Roman" w:hAnsi="Calibri" w:cs="Calibri"/>
          <w:color w:val="1A1A1A"/>
          <w:sz w:val="21"/>
          <w:szCs w:val="21"/>
        </w:rPr>
        <w:t>Arabic-First Digital Products</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 all TwinMaq platforms are natively bilingual (Arabic primary, English secondary), designed for Saudi buyer behavior</w:t>
      </w:r>
    </w:p>
    <w:p w14:paraId="4F788A2A" w14:textId="77777777" w:rsidR="00CF188B" w:rsidRDefault="00CF188B">
      <w:pPr>
        <w:numPr>
          <w:ilvl w:val="0"/>
          <w:numId w:val="1"/>
        </w:numPr>
        <w:spacing w:before="100" w:beforeAutospacing="1" w:after="80"/>
        <w:divId w:val="426775223"/>
        <w:rPr>
          <w:rFonts w:ascii="Calibri" w:eastAsia="Times New Roman" w:hAnsi="Calibri" w:cs="Calibri"/>
          <w:color w:val="1A1A1A"/>
          <w:sz w:val="21"/>
          <w:szCs w:val="21"/>
        </w:rPr>
      </w:pPr>
      <w:r>
        <w:rPr>
          <w:rStyle w:val="Strong"/>
          <w:rFonts w:ascii="Calibri" w:eastAsia="Times New Roman" w:hAnsi="Calibri" w:cs="Calibri"/>
          <w:color w:val="1A1A1A"/>
          <w:sz w:val="21"/>
          <w:szCs w:val="21"/>
        </w:rPr>
        <w:t>Engineering Solutions</w:t>
      </w:r>
      <w:r>
        <w:rPr>
          <w:rFonts w:ascii="Calibri" w:eastAsia="Times New Roman" w:hAnsi="Calibri" w:cs="Calibri"/>
          <w:color w:val="1A1A1A"/>
          <w:sz w:val="21"/>
          <w:szCs w:val="21"/>
        </w:rPr>
        <w:t xml:space="preserve"> — AutoCAD processing, BIM integration, structural and interior 3D model conversion</w:t>
      </w:r>
    </w:p>
    <w:p w14:paraId="5E593BC8" w14:textId="77777777" w:rsidR="00CF188B" w:rsidRDefault="00CF188B">
      <w:pPr>
        <w:numPr>
          <w:ilvl w:val="0"/>
          <w:numId w:val="1"/>
        </w:numPr>
        <w:spacing w:before="100" w:beforeAutospacing="1" w:after="80"/>
        <w:divId w:val="426775223"/>
        <w:rPr>
          <w:rFonts w:ascii="Calibri" w:eastAsia="Times New Roman" w:hAnsi="Calibri" w:cs="Calibri"/>
          <w:color w:val="1A1A1A"/>
          <w:sz w:val="21"/>
          <w:szCs w:val="21"/>
        </w:rPr>
      </w:pPr>
      <w:r>
        <w:rPr>
          <w:rStyle w:val="Strong"/>
          <w:rFonts w:ascii="Calibri" w:eastAsia="Times New Roman" w:hAnsi="Calibri" w:cs="Calibri"/>
          <w:color w:val="1A1A1A"/>
          <w:sz w:val="21"/>
          <w:szCs w:val="21"/>
        </w:rPr>
        <w:t>Marketing Technology</w:t>
      </w:r>
      <w:r>
        <w:rPr>
          <w:rFonts w:ascii="Calibri" w:eastAsia="Times New Roman" w:hAnsi="Calibri" w:cs="Calibri"/>
          <w:color w:val="1A1A1A"/>
          <w:sz w:val="21"/>
          <w:szCs w:val="21"/>
        </w:rPr>
        <w:t xml:space="preserve"> — cinematic walkthrough video production, social media content packages, investor presentation materials</w:t>
      </w:r>
    </w:p>
    <w:p w14:paraId="20574F49" w14:textId="77777777" w:rsidR="00CF188B" w:rsidRDefault="00CF188B">
      <w:pPr>
        <w:pStyle w:val="Heading2"/>
        <w:divId w:val="426775223"/>
        <w:rPr>
          <w:rFonts w:eastAsia="Times New Roman"/>
        </w:rPr>
      </w:pPr>
      <w:r>
        <w:rPr>
          <w:rFonts w:eastAsia="Times New Roman"/>
        </w:rPr>
        <w:t>TwinMaq — Our Flagship PropTech Platform</w:t>
      </w:r>
    </w:p>
    <w:p w14:paraId="50895F03" w14:textId="77777777" w:rsidR="00CF188B" w:rsidRDefault="00CF188B">
      <w:pPr>
        <w:pStyle w:val="NormalWeb"/>
        <w:divId w:val="426775223"/>
        <w:rPr>
          <w:rFonts w:ascii="Calibri" w:hAnsi="Calibri" w:cs="Calibri"/>
          <w:color w:val="1A1A1A"/>
          <w:sz w:val="21"/>
          <w:szCs w:val="21"/>
        </w:rPr>
      </w:pPr>
      <w:r>
        <w:rPr>
          <w:rFonts w:ascii="Calibri" w:hAnsi="Calibri" w:cs="Calibri"/>
          <w:color w:val="1A1A1A"/>
          <w:sz w:val="21"/>
          <w:szCs w:val="21"/>
        </w:rPr>
        <w:t xml:space="preserve">TwinMaq was developed by Design Zone to solve a fundamental challenge in MENA real estate: developers invest millions in projects but present them to buyers through static renders and flat floor plan PDFs. Buyers hesitate. Decisions are delayed. Sales cycles are long. </w:t>
      </w:r>
    </w:p>
    <w:p w14:paraId="410ED879" w14:textId="77777777" w:rsidR="00CF188B" w:rsidRDefault="00CF188B">
      <w:pPr>
        <w:pStyle w:val="NormalWeb"/>
        <w:divId w:val="426775223"/>
        <w:rPr>
          <w:rFonts w:ascii="Calibri" w:hAnsi="Calibri" w:cs="Calibri"/>
          <w:color w:val="1A1A1A"/>
          <w:sz w:val="21"/>
          <w:szCs w:val="21"/>
        </w:rPr>
      </w:pPr>
      <w:r>
        <w:rPr>
          <w:rFonts w:ascii="Calibri" w:hAnsi="Calibri" w:cs="Calibri"/>
          <w:color w:val="1A1A1A"/>
          <w:sz w:val="21"/>
          <w:szCs w:val="21"/>
        </w:rPr>
        <w:t xml:space="preserve">TwinMaq transforms that experience. It is a </w:t>
      </w:r>
      <w:r>
        <w:rPr>
          <w:rStyle w:val="Strong"/>
          <w:rFonts w:ascii="Calibri" w:hAnsi="Calibri" w:cs="Calibri"/>
          <w:color w:val="1A1A1A"/>
          <w:sz w:val="21"/>
          <w:szCs w:val="21"/>
        </w:rPr>
        <w:t>live, hosted, interactive 3D platform</w:t>
      </w:r>
      <w:r>
        <w:rPr>
          <w:rFonts w:ascii="Calibri" w:hAnsi="Calibri" w:cs="Calibri"/>
          <w:color w:val="1A1A1A"/>
          <w:sz w:val="21"/>
          <w:szCs w:val="21"/>
        </w:rPr>
        <w:t xml:space="preserve"> that lets buyers explore every dimension of a project — surroundings, unit layouts, finishes, amenities, and walkthrough videos — from any device, at any time. For sales teams, it becomes their most powerful tool: always on, always current, always converting. </w:t>
      </w:r>
    </w:p>
    <w:p w14:paraId="71936063" w14:textId="77777777" w:rsidR="00CF188B" w:rsidRDefault="00CF188B">
      <w:pPr>
        <w:shd w:val="clear" w:color="auto" w:fill="EEF3F9"/>
        <w:divId w:val="1502695010"/>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Design Zone's Commitment:</w:t>
      </w:r>
      <w:r>
        <w:rPr>
          <w:rFonts w:ascii="Calibri" w:eastAsia="Times New Roman" w:hAnsi="Calibri" w:cs="Calibri"/>
          <w:color w:val="1A1A1A"/>
          <w:sz w:val="20"/>
          <w:szCs w:val="20"/>
        </w:rPr>
        <w:t xml:space="preserve"> We do not deliver static files. Every TwinMaq platform is a live, maintained digital environment — backed by cloud infrastructure, an admin dashboard, and a post-delivery support team committed to your success for the full hosting period. </w:t>
      </w:r>
    </w:p>
    <w:p w14:paraId="3DE5AC47" w14:textId="77777777" w:rsidR="00CF188B" w:rsidRDefault="00CF188B">
      <w:pPr>
        <w:pStyle w:val="Heading1"/>
        <w:spacing w:before="0"/>
        <w:divId w:val="1951619531"/>
        <w:rPr>
          <w:rFonts w:eastAsia="Times New Roman"/>
          <w:kern w:val="36"/>
        </w:rPr>
      </w:pPr>
      <w:r>
        <w:rPr>
          <w:rFonts w:eastAsia="Times New Roman"/>
          <w:kern w:val="36"/>
        </w:rPr>
        <w:t>Table of Contents</w:t>
      </w:r>
    </w:p>
    <w:p w14:paraId="2F0EF271" w14:textId="77777777" w:rsidR="00CF188B" w:rsidRDefault="00CF188B">
      <w:pPr>
        <w:divId w:val="363292295"/>
        <w:rPr>
          <w:rFonts w:ascii="Calibri" w:eastAsia="Times New Roman" w:hAnsi="Calibri" w:cs="Calibri"/>
          <w:color w:val="1A1A1A"/>
          <w:sz w:val="21"/>
          <w:szCs w:val="21"/>
        </w:rPr>
      </w:pPr>
      <w:r>
        <w:rPr>
          <w:rStyle w:val="toc-title4"/>
          <w:rFonts w:ascii="Calibri" w:eastAsia="Times New Roman" w:hAnsi="Calibri" w:cs="Calibri"/>
          <w:color w:val="1A1A1A"/>
        </w:rPr>
        <w:t>About Design Zone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2</w:t>
      </w:r>
      <w:r>
        <w:rPr>
          <w:rFonts w:ascii="Calibri" w:eastAsia="Times New Roman" w:hAnsi="Calibri" w:cs="Calibri"/>
          <w:color w:val="1A1A1A"/>
          <w:sz w:val="21"/>
          <w:szCs w:val="21"/>
        </w:rPr>
        <w:t xml:space="preserve"> </w:t>
      </w:r>
    </w:p>
    <w:p w14:paraId="6B7799F0" w14:textId="77777777" w:rsidR="00CF188B" w:rsidRDefault="00CF188B">
      <w:pPr>
        <w:divId w:val="2050375650"/>
        <w:rPr>
          <w:rFonts w:ascii="Calibri" w:eastAsia="Times New Roman" w:hAnsi="Calibri" w:cs="Calibri"/>
          <w:color w:val="1A1A1A"/>
          <w:sz w:val="21"/>
          <w:szCs w:val="21"/>
        </w:rPr>
      </w:pPr>
      <w:r>
        <w:rPr>
          <w:rStyle w:val="toc-title4"/>
          <w:rFonts w:ascii="Calibri" w:eastAsia="Times New Roman" w:hAnsi="Calibri" w:cs="Calibri"/>
          <w:color w:val="1A1A1A"/>
        </w:rPr>
        <w:t>Letter of Introduction</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4</w:t>
      </w:r>
      <w:r>
        <w:rPr>
          <w:rFonts w:ascii="Calibri" w:eastAsia="Times New Roman" w:hAnsi="Calibri" w:cs="Calibri"/>
          <w:color w:val="1A1A1A"/>
          <w:sz w:val="21"/>
          <w:szCs w:val="21"/>
        </w:rPr>
        <w:t xml:space="preserve"> </w:t>
      </w:r>
    </w:p>
    <w:p w14:paraId="66597190" w14:textId="77777777" w:rsidR="00CF188B" w:rsidRDefault="00CF188B">
      <w:pPr>
        <w:divId w:val="1297176030"/>
        <w:rPr>
          <w:rFonts w:ascii="Calibri" w:eastAsia="Times New Roman" w:hAnsi="Calibri" w:cs="Calibri"/>
          <w:color w:val="1A1A1A"/>
          <w:sz w:val="21"/>
          <w:szCs w:val="21"/>
        </w:rPr>
      </w:pPr>
      <w:r>
        <w:rPr>
          <w:rStyle w:val="toc-title4"/>
          <w:rFonts w:ascii="Calibri" w:eastAsia="Times New Roman" w:hAnsi="Calibri" w:cs="Calibri"/>
          <w:color w:val="1A1A1A"/>
        </w:rPr>
        <w:t>1. About TwinMaq</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4</w:t>
      </w:r>
      <w:r>
        <w:rPr>
          <w:rFonts w:ascii="Calibri" w:eastAsia="Times New Roman" w:hAnsi="Calibri" w:cs="Calibri"/>
          <w:color w:val="1A1A1A"/>
          <w:sz w:val="21"/>
          <w:szCs w:val="21"/>
        </w:rPr>
        <w:t xml:space="preserve"> </w:t>
      </w:r>
    </w:p>
    <w:p w14:paraId="10669860" w14:textId="77777777" w:rsidR="00CF188B" w:rsidRDefault="00CF188B">
      <w:pPr>
        <w:divId w:val="1455978520"/>
        <w:rPr>
          <w:rFonts w:ascii="Calibri" w:eastAsia="Times New Roman" w:hAnsi="Calibri" w:cs="Calibri"/>
          <w:color w:val="1A1A1A"/>
          <w:sz w:val="21"/>
          <w:szCs w:val="21"/>
        </w:rPr>
      </w:pPr>
      <w:r>
        <w:rPr>
          <w:rStyle w:val="toc-title4"/>
          <w:rFonts w:ascii="Calibri" w:eastAsia="Times New Roman" w:hAnsi="Calibri" w:cs="Calibri"/>
          <w:color w:val="1A1A1A"/>
        </w:rPr>
        <w:t>2. Project Brief</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5</w:t>
      </w:r>
      <w:r>
        <w:rPr>
          <w:rFonts w:ascii="Calibri" w:eastAsia="Times New Roman" w:hAnsi="Calibri" w:cs="Calibri"/>
          <w:color w:val="1A1A1A"/>
          <w:sz w:val="21"/>
          <w:szCs w:val="21"/>
        </w:rPr>
        <w:t xml:space="preserve"> </w:t>
      </w:r>
    </w:p>
    <w:p w14:paraId="4AF06667" w14:textId="77777777" w:rsidR="00CF188B" w:rsidRDefault="00CF188B">
      <w:pPr>
        <w:divId w:val="1647129007"/>
        <w:rPr>
          <w:rFonts w:ascii="Calibri" w:eastAsia="Times New Roman" w:hAnsi="Calibri" w:cs="Calibri"/>
          <w:color w:val="1A1A1A"/>
          <w:sz w:val="21"/>
          <w:szCs w:val="21"/>
        </w:rPr>
      </w:pPr>
      <w:r>
        <w:rPr>
          <w:rStyle w:val="toc-title4"/>
          <w:rFonts w:ascii="Calibri" w:eastAsia="Times New Roman" w:hAnsi="Calibri" w:cs="Calibri"/>
          <w:color w:val="1A1A1A"/>
        </w:rPr>
        <w:t>3. Scope of Work</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6</w:t>
      </w:r>
      <w:r>
        <w:rPr>
          <w:rFonts w:ascii="Calibri" w:eastAsia="Times New Roman" w:hAnsi="Calibri" w:cs="Calibri"/>
          <w:color w:val="1A1A1A"/>
          <w:sz w:val="21"/>
          <w:szCs w:val="21"/>
        </w:rPr>
        <w:t xml:space="preserve"> </w:t>
      </w:r>
    </w:p>
    <w:p w14:paraId="03955ADC" w14:textId="77777777" w:rsidR="00CF188B" w:rsidRDefault="00CF188B">
      <w:pPr>
        <w:divId w:val="565261805"/>
        <w:rPr>
          <w:rFonts w:ascii="Calibri" w:eastAsia="Times New Roman" w:hAnsi="Calibri" w:cs="Calibri"/>
          <w:color w:val="1A1A1A"/>
          <w:sz w:val="21"/>
          <w:szCs w:val="21"/>
        </w:rPr>
      </w:pPr>
      <w:r>
        <w:rPr>
          <w:rStyle w:val="toc-title4"/>
          <w:rFonts w:ascii="Calibri" w:eastAsia="Times New Roman" w:hAnsi="Calibri" w:cs="Calibri"/>
          <w:color w:val="1A1A1A"/>
        </w:rPr>
        <w:t>Module 1 — 3D Assets Development</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6</w:t>
      </w:r>
      <w:r>
        <w:rPr>
          <w:rFonts w:ascii="Calibri" w:eastAsia="Times New Roman" w:hAnsi="Calibri" w:cs="Calibri"/>
          <w:color w:val="1A1A1A"/>
          <w:sz w:val="21"/>
          <w:szCs w:val="21"/>
        </w:rPr>
        <w:t xml:space="preserve"> </w:t>
      </w:r>
    </w:p>
    <w:p w14:paraId="13CB4A72" w14:textId="77777777" w:rsidR="00CF188B" w:rsidRDefault="00CF188B">
      <w:pPr>
        <w:divId w:val="1507091867"/>
        <w:rPr>
          <w:rFonts w:ascii="Calibri" w:eastAsia="Times New Roman" w:hAnsi="Calibri" w:cs="Calibri"/>
          <w:color w:val="1A1A1A"/>
          <w:sz w:val="21"/>
          <w:szCs w:val="21"/>
        </w:rPr>
      </w:pPr>
      <w:r>
        <w:rPr>
          <w:rStyle w:val="toc-title4"/>
          <w:rFonts w:ascii="Calibri" w:eastAsia="Times New Roman" w:hAnsi="Calibri" w:cs="Calibri"/>
          <w:color w:val="1A1A1A"/>
        </w:rPr>
        <w:t>Module 2 — Home Landing Page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7</w:t>
      </w:r>
      <w:r>
        <w:rPr>
          <w:rFonts w:ascii="Calibri" w:eastAsia="Times New Roman" w:hAnsi="Calibri" w:cs="Calibri"/>
          <w:color w:val="1A1A1A"/>
          <w:sz w:val="21"/>
          <w:szCs w:val="21"/>
        </w:rPr>
        <w:t xml:space="preserve"> </w:t>
      </w:r>
    </w:p>
    <w:p w14:paraId="78F3A471" w14:textId="77777777" w:rsidR="00CF188B" w:rsidRDefault="00CF188B">
      <w:pPr>
        <w:divId w:val="405542141"/>
        <w:rPr>
          <w:rFonts w:ascii="Calibri" w:eastAsia="Times New Roman" w:hAnsi="Calibri" w:cs="Calibri"/>
          <w:color w:val="1A1A1A"/>
          <w:sz w:val="21"/>
          <w:szCs w:val="21"/>
        </w:rPr>
      </w:pPr>
      <w:r>
        <w:rPr>
          <w:rStyle w:val="toc-title4"/>
          <w:rFonts w:ascii="Calibri" w:eastAsia="Times New Roman" w:hAnsi="Calibri" w:cs="Calibri"/>
          <w:color w:val="1A1A1A"/>
        </w:rPr>
        <w:t>Module 3 — Region &amp; Project Navigation</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7</w:t>
      </w:r>
      <w:r>
        <w:rPr>
          <w:rFonts w:ascii="Calibri" w:eastAsia="Times New Roman" w:hAnsi="Calibri" w:cs="Calibri"/>
          <w:color w:val="1A1A1A"/>
          <w:sz w:val="21"/>
          <w:szCs w:val="21"/>
        </w:rPr>
        <w:t xml:space="preserve"> </w:t>
      </w:r>
    </w:p>
    <w:p w14:paraId="35F8899F" w14:textId="77777777" w:rsidR="00CF188B" w:rsidRDefault="00CF188B">
      <w:pPr>
        <w:divId w:val="781148167"/>
        <w:rPr>
          <w:rFonts w:ascii="Calibri" w:eastAsia="Times New Roman" w:hAnsi="Calibri" w:cs="Calibri"/>
          <w:color w:val="1A1A1A"/>
          <w:sz w:val="21"/>
          <w:szCs w:val="21"/>
        </w:rPr>
      </w:pPr>
      <w:r>
        <w:rPr>
          <w:rStyle w:val="toc-title4"/>
          <w:rFonts w:ascii="Calibri" w:eastAsia="Times New Roman" w:hAnsi="Calibri" w:cs="Calibri"/>
          <w:color w:val="1A1A1A"/>
        </w:rPr>
        <w:t xml:space="preserve">Module 4 — Masterplan &amp; </w:t>
      </w:r>
      <w:r>
        <w:rPr>
          <w:rStyle w:val="toc-title4"/>
          <w:rFonts w:ascii="Calibri" w:eastAsia="Times New Roman" w:hAnsi="Calibri" w:cs="Calibri"/>
          <w:color w:val="1A1A1A"/>
        </w:rPr>
        <w:t>Surroundings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7</w:t>
      </w:r>
      <w:r>
        <w:rPr>
          <w:rFonts w:ascii="Calibri" w:eastAsia="Times New Roman" w:hAnsi="Calibri" w:cs="Calibri"/>
          <w:color w:val="1A1A1A"/>
          <w:sz w:val="21"/>
          <w:szCs w:val="21"/>
        </w:rPr>
        <w:t xml:space="preserve"> </w:t>
      </w:r>
    </w:p>
    <w:p w14:paraId="1AC47B4C" w14:textId="77777777" w:rsidR="00CF188B" w:rsidRDefault="00CF188B">
      <w:pPr>
        <w:divId w:val="130172061"/>
        <w:rPr>
          <w:rFonts w:ascii="Calibri" w:eastAsia="Times New Roman" w:hAnsi="Calibri" w:cs="Calibri"/>
          <w:color w:val="1A1A1A"/>
          <w:sz w:val="21"/>
          <w:szCs w:val="21"/>
        </w:rPr>
      </w:pPr>
      <w:r>
        <w:rPr>
          <w:rStyle w:val="toc-title4"/>
          <w:rFonts w:ascii="Calibri" w:eastAsia="Times New Roman" w:hAnsi="Calibri" w:cs="Calibri"/>
          <w:color w:val="1A1A1A"/>
        </w:rPr>
        <w:t>Module 5 — Amenities Hotspots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8</w:t>
      </w:r>
      <w:r>
        <w:rPr>
          <w:rFonts w:ascii="Calibri" w:eastAsia="Times New Roman" w:hAnsi="Calibri" w:cs="Calibri"/>
          <w:color w:val="1A1A1A"/>
          <w:sz w:val="21"/>
          <w:szCs w:val="21"/>
        </w:rPr>
        <w:t xml:space="preserve"> </w:t>
      </w:r>
    </w:p>
    <w:p w14:paraId="7EBAC09D" w14:textId="77777777" w:rsidR="00CF188B" w:rsidRDefault="00CF188B">
      <w:pPr>
        <w:divId w:val="1574461595"/>
        <w:rPr>
          <w:rFonts w:ascii="Calibri" w:eastAsia="Times New Roman" w:hAnsi="Calibri" w:cs="Calibri"/>
          <w:color w:val="1A1A1A"/>
          <w:sz w:val="21"/>
          <w:szCs w:val="21"/>
        </w:rPr>
      </w:pPr>
      <w:r>
        <w:rPr>
          <w:rStyle w:val="toc-title4"/>
          <w:rFonts w:ascii="Calibri" w:eastAsia="Times New Roman" w:hAnsi="Calibri" w:cs="Calibri"/>
          <w:color w:val="1A1A1A"/>
        </w:rPr>
        <w:t>Module 6 — Unit Selection &amp; Exploration</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8</w:t>
      </w:r>
      <w:r>
        <w:rPr>
          <w:rFonts w:ascii="Calibri" w:eastAsia="Times New Roman" w:hAnsi="Calibri" w:cs="Calibri"/>
          <w:color w:val="1A1A1A"/>
          <w:sz w:val="21"/>
          <w:szCs w:val="21"/>
        </w:rPr>
        <w:t xml:space="preserve"> </w:t>
      </w:r>
    </w:p>
    <w:p w14:paraId="5D7C351A" w14:textId="77777777" w:rsidR="00CF188B" w:rsidRDefault="00CF188B">
      <w:pPr>
        <w:divId w:val="771361453"/>
        <w:rPr>
          <w:rFonts w:ascii="Calibri" w:eastAsia="Times New Roman" w:hAnsi="Calibri" w:cs="Calibri"/>
          <w:color w:val="1A1A1A"/>
          <w:sz w:val="21"/>
          <w:szCs w:val="21"/>
        </w:rPr>
      </w:pPr>
      <w:r>
        <w:rPr>
          <w:rStyle w:val="toc-title4"/>
          <w:rFonts w:ascii="Calibri" w:eastAsia="Times New Roman" w:hAnsi="Calibri" w:cs="Calibri"/>
          <w:color w:val="1A1A1A"/>
        </w:rPr>
        <w:t>Module 7 — Floor Plan &amp; Layout Exploration</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9</w:t>
      </w:r>
      <w:r>
        <w:rPr>
          <w:rFonts w:ascii="Calibri" w:eastAsia="Times New Roman" w:hAnsi="Calibri" w:cs="Calibri"/>
          <w:color w:val="1A1A1A"/>
          <w:sz w:val="21"/>
          <w:szCs w:val="21"/>
        </w:rPr>
        <w:t xml:space="preserve"> </w:t>
      </w:r>
    </w:p>
    <w:p w14:paraId="010E2035" w14:textId="77777777" w:rsidR="00CF188B" w:rsidRDefault="00CF188B">
      <w:pPr>
        <w:divId w:val="341322980"/>
        <w:rPr>
          <w:rFonts w:ascii="Calibri" w:eastAsia="Times New Roman" w:hAnsi="Calibri" w:cs="Calibri"/>
          <w:color w:val="1A1A1A"/>
          <w:sz w:val="21"/>
          <w:szCs w:val="21"/>
        </w:rPr>
      </w:pPr>
      <w:r>
        <w:rPr>
          <w:rStyle w:val="toc-title4"/>
          <w:rFonts w:ascii="Calibri" w:eastAsia="Times New Roman" w:hAnsi="Calibri" w:cs="Calibri"/>
          <w:color w:val="1A1A1A"/>
        </w:rPr>
        <w:t>Module 8 — Materials &amp; Finishes Selector</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9</w:t>
      </w:r>
      <w:r>
        <w:rPr>
          <w:rFonts w:ascii="Calibri" w:eastAsia="Times New Roman" w:hAnsi="Calibri" w:cs="Calibri"/>
          <w:color w:val="1A1A1A"/>
          <w:sz w:val="21"/>
          <w:szCs w:val="21"/>
        </w:rPr>
        <w:t xml:space="preserve"> </w:t>
      </w:r>
    </w:p>
    <w:p w14:paraId="15F64B1A" w14:textId="77777777" w:rsidR="00CF188B" w:rsidRDefault="00CF188B">
      <w:pPr>
        <w:divId w:val="1225019580"/>
        <w:rPr>
          <w:rFonts w:ascii="Calibri" w:eastAsia="Times New Roman" w:hAnsi="Calibri" w:cs="Calibri"/>
          <w:color w:val="1A1A1A"/>
          <w:sz w:val="21"/>
          <w:szCs w:val="21"/>
        </w:rPr>
      </w:pPr>
      <w:r>
        <w:rPr>
          <w:rStyle w:val="toc-title4"/>
          <w:rFonts w:ascii="Calibri" w:eastAsia="Times New Roman" w:hAnsi="Calibri" w:cs="Calibri"/>
          <w:color w:val="1A1A1A"/>
        </w:rPr>
        <w:t>Module 9 — Amenities 360° Walkthrough</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10</w:t>
      </w:r>
      <w:r>
        <w:rPr>
          <w:rFonts w:ascii="Calibri" w:eastAsia="Times New Roman" w:hAnsi="Calibri" w:cs="Calibri"/>
          <w:color w:val="1A1A1A"/>
          <w:sz w:val="21"/>
          <w:szCs w:val="21"/>
        </w:rPr>
        <w:t xml:space="preserve"> </w:t>
      </w:r>
    </w:p>
    <w:p w14:paraId="24ABE09E" w14:textId="77777777" w:rsidR="00CF188B" w:rsidRDefault="00CF188B">
      <w:pPr>
        <w:divId w:val="1336227484"/>
        <w:rPr>
          <w:rFonts w:ascii="Calibri" w:eastAsia="Times New Roman" w:hAnsi="Calibri" w:cs="Calibri"/>
          <w:color w:val="1A1A1A"/>
          <w:sz w:val="21"/>
          <w:szCs w:val="21"/>
        </w:rPr>
      </w:pPr>
      <w:r>
        <w:rPr>
          <w:rStyle w:val="toc-title4"/>
          <w:rFonts w:ascii="Calibri" w:eastAsia="Times New Roman" w:hAnsi="Calibri" w:cs="Calibri"/>
          <w:color w:val="1A1A1A"/>
        </w:rPr>
        <w:t>Module 10 — Interior Walkthrough Video</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10</w:t>
      </w:r>
      <w:r>
        <w:rPr>
          <w:rFonts w:ascii="Calibri" w:eastAsia="Times New Roman" w:hAnsi="Calibri" w:cs="Calibri"/>
          <w:color w:val="1A1A1A"/>
          <w:sz w:val="21"/>
          <w:szCs w:val="21"/>
        </w:rPr>
        <w:t xml:space="preserve"> </w:t>
      </w:r>
    </w:p>
    <w:p w14:paraId="70D4C6E7" w14:textId="77777777" w:rsidR="00CF188B" w:rsidRDefault="00CF188B">
      <w:pPr>
        <w:divId w:val="144055902"/>
        <w:rPr>
          <w:rFonts w:ascii="Calibri" w:eastAsia="Times New Roman" w:hAnsi="Calibri" w:cs="Calibri"/>
          <w:color w:val="1A1A1A"/>
          <w:sz w:val="21"/>
          <w:szCs w:val="21"/>
        </w:rPr>
      </w:pPr>
      <w:r>
        <w:rPr>
          <w:rStyle w:val="toc-title4"/>
          <w:rFonts w:ascii="Calibri" w:eastAsia="Times New Roman" w:hAnsi="Calibri" w:cs="Calibri"/>
          <w:color w:val="1A1A1A"/>
        </w:rPr>
        <w:t>Module 11 — Unit Walkthrough Journey</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10</w:t>
      </w:r>
      <w:r>
        <w:rPr>
          <w:rFonts w:ascii="Calibri" w:eastAsia="Times New Roman" w:hAnsi="Calibri" w:cs="Calibri"/>
          <w:color w:val="1A1A1A"/>
          <w:sz w:val="21"/>
          <w:szCs w:val="21"/>
        </w:rPr>
        <w:t xml:space="preserve"> </w:t>
      </w:r>
    </w:p>
    <w:p w14:paraId="2DDF88A3" w14:textId="77777777" w:rsidR="00CF188B" w:rsidRDefault="00CF188B">
      <w:pPr>
        <w:divId w:val="519514669"/>
        <w:rPr>
          <w:rFonts w:ascii="Calibri" w:eastAsia="Times New Roman" w:hAnsi="Calibri" w:cs="Calibri"/>
          <w:color w:val="1A1A1A"/>
          <w:sz w:val="21"/>
          <w:szCs w:val="21"/>
        </w:rPr>
      </w:pPr>
      <w:r>
        <w:rPr>
          <w:rStyle w:val="toc-title4"/>
          <w:rFonts w:ascii="Calibri" w:eastAsia="Times New Roman" w:hAnsi="Calibri" w:cs="Calibri"/>
          <w:color w:val="1A1A1A"/>
        </w:rPr>
        <w:t>Module 12 — Lead Capture &amp; Engagement</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11</w:t>
      </w:r>
      <w:r>
        <w:rPr>
          <w:rFonts w:ascii="Calibri" w:eastAsia="Times New Roman" w:hAnsi="Calibri" w:cs="Calibri"/>
          <w:color w:val="1A1A1A"/>
          <w:sz w:val="21"/>
          <w:szCs w:val="21"/>
        </w:rPr>
        <w:t xml:space="preserve"> </w:t>
      </w:r>
    </w:p>
    <w:p w14:paraId="7389A90F" w14:textId="77777777" w:rsidR="00CF188B" w:rsidRDefault="00CF188B">
      <w:pPr>
        <w:divId w:val="155149110"/>
        <w:rPr>
          <w:rFonts w:ascii="Calibri" w:eastAsia="Times New Roman" w:hAnsi="Calibri" w:cs="Calibri"/>
          <w:color w:val="1A1A1A"/>
          <w:sz w:val="21"/>
          <w:szCs w:val="21"/>
        </w:rPr>
      </w:pPr>
      <w:r>
        <w:rPr>
          <w:rStyle w:val="toc-title4"/>
          <w:rFonts w:ascii="Calibri" w:eastAsia="Times New Roman" w:hAnsi="Calibri" w:cs="Calibri"/>
          <w:color w:val="1A1A1A"/>
        </w:rPr>
        <w:t>4. Platform Technical Architecture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11</w:t>
      </w:r>
      <w:r>
        <w:rPr>
          <w:rFonts w:ascii="Calibri" w:eastAsia="Times New Roman" w:hAnsi="Calibri" w:cs="Calibri"/>
          <w:color w:val="1A1A1A"/>
          <w:sz w:val="21"/>
          <w:szCs w:val="21"/>
        </w:rPr>
        <w:t xml:space="preserve"> </w:t>
      </w:r>
    </w:p>
    <w:p w14:paraId="0327881C" w14:textId="77777777" w:rsidR="00CF188B" w:rsidRDefault="00CF188B">
      <w:pPr>
        <w:divId w:val="773672521"/>
        <w:rPr>
          <w:rFonts w:ascii="Calibri" w:eastAsia="Times New Roman" w:hAnsi="Calibri" w:cs="Calibri"/>
          <w:color w:val="1A1A1A"/>
          <w:sz w:val="21"/>
          <w:szCs w:val="21"/>
        </w:rPr>
      </w:pPr>
      <w:r>
        <w:rPr>
          <w:rStyle w:val="toc-title4"/>
          <w:rFonts w:ascii="Calibri" w:eastAsia="Times New Roman" w:hAnsi="Calibri" w:cs="Calibri"/>
          <w:color w:val="1A1A1A"/>
        </w:rPr>
        <w:t>5. Client Inputs Required</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12</w:t>
      </w:r>
      <w:r>
        <w:rPr>
          <w:rFonts w:ascii="Calibri" w:eastAsia="Times New Roman" w:hAnsi="Calibri" w:cs="Calibri"/>
          <w:color w:val="1A1A1A"/>
          <w:sz w:val="21"/>
          <w:szCs w:val="21"/>
        </w:rPr>
        <w:t xml:space="preserve"> </w:t>
      </w:r>
    </w:p>
    <w:p w14:paraId="1E9D3DC4" w14:textId="77777777" w:rsidR="00CF188B" w:rsidRDefault="00CF188B">
      <w:pPr>
        <w:divId w:val="1736079712"/>
        <w:rPr>
          <w:rFonts w:ascii="Calibri" w:eastAsia="Times New Roman" w:hAnsi="Calibri" w:cs="Calibri"/>
          <w:color w:val="1A1A1A"/>
          <w:sz w:val="21"/>
          <w:szCs w:val="21"/>
        </w:rPr>
      </w:pPr>
      <w:r>
        <w:rPr>
          <w:rStyle w:val="toc-title4"/>
          <w:rFonts w:ascii="Calibri" w:eastAsia="Times New Roman" w:hAnsi="Calibri" w:cs="Calibri"/>
          <w:color w:val="1A1A1A"/>
        </w:rPr>
        <w:t>6. Delivery Schedule</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13</w:t>
      </w:r>
      <w:r>
        <w:rPr>
          <w:rFonts w:ascii="Calibri" w:eastAsia="Times New Roman" w:hAnsi="Calibri" w:cs="Calibri"/>
          <w:color w:val="1A1A1A"/>
          <w:sz w:val="21"/>
          <w:szCs w:val="21"/>
        </w:rPr>
        <w:t xml:space="preserve"> </w:t>
      </w:r>
    </w:p>
    <w:p w14:paraId="11574666" w14:textId="77777777" w:rsidR="00CF188B" w:rsidRDefault="00CF188B">
      <w:pPr>
        <w:divId w:val="1991247731"/>
        <w:rPr>
          <w:rFonts w:ascii="Calibri" w:eastAsia="Times New Roman" w:hAnsi="Calibri" w:cs="Calibri"/>
          <w:color w:val="1A1A1A"/>
          <w:sz w:val="21"/>
          <w:szCs w:val="21"/>
        </w:rPr>
      </w:pPr>
      <w:r>
        <w:rPr>
          <w:rStyle w:val="toc-title4"/>
          <w:rFonts w:ascii="Calibri" w:eastAsia="Times New Roman" w:hAnsi="Calibri" w:cs="Calibri"/>
          <w:color w:val="1A1A1A"/>
        </w:rPr>
        <w:t>7. Post-Delivery Support</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14</w:t>
      </w:r>
      <w:r>
        <w:rPr>
          <w:rFonts w:ascii="Calibri" w:eastAsia="Times New Roman" w:hAnsi="Calibri" w:cs="Calibri"/>
          <w:color w:val="1A1A1A"/>
          <w:sz w:val="21"/>
          <w:szCs w:val="21"/>
        </w:rPr>
        <w:t xml:space="preserve"> </w:t>
      </w:r>
    </w:p>
    <w:p w14:paraId="5C347864" w14:textId="77777777" w:rsidR="00CF188B" w:rsidRDefault="00CF188B">
      <w:pPr>
        <w:divId w:val="1167670262"/>
        <w:rPr>
          <w:rFonts w:ascii="Calibri" w:eastAsia="Times New Roman" w:hAnsi="Calibri" w:cs="Calibri"/>
          <w:color w:val="1A1A1A"/>
          <w:sz w:val="21"/>
          <w:szCs w:val="21"/>
        </w:rPr>
      </w:pPr>
      <w:r>
        <w:rPr>
          <w:rStyle w:val="toc-title4"/>
          <w:rFonts w:ascii="Calibri" w:eastAsia="Times New Roman" w:hAnsi="Calibri" w:cs="Calibri"/>
          <w:color w:val="1A1A1A"/>
        </w:rPr>
        <w:t>8. Next Steps</w:t>
      </w:r>
      <w:r>
        <w:rPr>
          <w:rFonts w:ascii="Calibri" w:eastAsia="Times New Roman" w:hAnsi="Calibri" w:cs="Calibri"/>
          <w:color w:val="1A1A1A"/>
          <w:sz w:val="21"/>
          <w:szCs w:val="21"/>
        </w:rPr>
        <w:t xml:space="preserve"> </w:t>
      </w:r>
      <w:r>
        <w:rPr>
          <w:rStyle w:val="toc-num4"/>
          <w:rFonts w:ascii="Calibri" w:eastAsia="Times New Roman" w:hAnsi="Calibri" w:cs="Calibri"/>
          <w:color w:val="1A1A1A"/>
        </w:rPr>
        <w:t>14</w:t>
      </w:r>
      <w:r>
        <w:rPr>
          <w:rFonts w:ascii="Calibri" w:eastAsia="Times New Roman" w:hAnsi="Calibri" w:cs="Calibri"/>
          <w:color w:val="1A1A1A"/>
          <w:sz w:val="21"/>
          <w:szCs w:val="21"/>
        </w:rPr>
        <w:t xml:space="preserve"> </w:t>
      </w:r>
    </w:p>
    <w:p w14:paraId="63FB7D27" w14:textId="77777777" w:rsidR="00CF188B" w:rsidRDefault="00CF188B">
      <w:pPr>
        <w:pStyle w:val="Heading1"/>
        <w:pageBreakBefore/>
        <w:spacing w:before="0"/>
        <w:divId w:val="2138331075"/>
        <w:rPr>
          <w:rFonts w:eastAsia="Times New Roman"/>
          <w:kern w:val="36"/>
        </w:rPr>
      </w:pPr>
      <w:r>
        <w:rPr>
          <w:rFonts w:eastAsia="Times New Roman"/>
          <w:kern w:val="36"/>
        </w:rPr>
        <w:lastRenderedPageBreak/>
        <w:t>Letter of Introduction</w:t>
      </w:r>
    </w:p>
    <w:p w14:paraId="41FD1F6E"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Dear [Mr./Ms. Name],</w:t>
      </w:r>
    </w:p>
    <w:p w14:paraId="26AB85C5"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Thank you for the opportunity to present this technical proposal on behalf of </w:t>
      </w:r>
      <w:r>
        <w:rPr>
          <w:rStyle w:val="Strong"/>
          <w:rFonts w:ascii="Calibri" w:hAnsi="Calibri" w:cs="Calibri"/>
          <w:color w:val="1A1A1A"/>
          <w:sz w:val="21"/>
          <w:szCs w:val="21"/>
        </w:rPr>
        <w:t>Design Zone Engineering Solutions</w:t>
      </w:r>
      <w:r>
        <w:rPr>
          <w:rFonts w:ascii="Calibri" w:hAnsi="Calibri" w:cs="Calibri"/>
          <w:color w:val="1A1A1A"/>
          <w:sz w:val="21"/>
          <w:szCs w:val="21"/>
        </w:rPr>
        <w:t xml:space="preserve">. We appreciate the time you have invested in evaluating TwinMaq, and we are confident this document will demonstrate the depth, quality, and commercial value of what we deliver. </w:t>
      </w:r>
    </w:p>
    <w:p w14:paraId="1D37A2FF"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In today's competitive real estate market, developers face a common challenge: buyers are asked to commit to significant investments based on static renders and flat floor plans — and they hesitate. TwinMaq was built specifically to solve this problem. It transforms the buyer journey from passive observation into an immersive, interactive digital experience that builds confidence, emotional attachment, and commitment. </w:t>
      </w:r>
    </w:p>
    <w:p w14:paraId="7A74CE99"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TwinMaq is not a rendering service. It is a </w:t>
      </w:r>
      <w:r>
        <w:rPr>
          <w:rStyle w:val="Strong"/>
          <w:rFonts w:ascii="Calibri" w:hAnsi="Calibri" w:cs="Calibri"/>
          <w:color w:val="1A1A1A"/>
          <w:sz w:val="21"/>
          <w:szCs w:val="21"/>
        </w:rPr>
        <w:t>live, hosted 3D platform</w:t>
      </w:r>
      <w:r>
        <w:rPr>
          <w:rFonts w:ascii="Calibri" w:hAnsi="Calibri" w:cs="Calibri"/>
          <w:color w:val="1A1A1A"/>
          <w:sz w:val="21"/>
          <w:szCs w:val="21"/>
        </w:rPr>
        <w:t xml:space="preserve"> that lets buyers explore every dimension of your project — from the surrounding neighbourhood and the masterplan, all the way inside individual units where they can choose their own finishes in real time. It works on any device, 24 hours a day, 7 days a week — and every buyer who registers their interest is delivered directly to your sales team. </w:t>
      </w:r>
    </w:p>
    <w:p w14:paraId="6E26CC19"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Design Zone is a Saudi-based, ISO 9001 certified engineering solutions provider. We understand the MENA market, the Arabic-speaking buyer, and the regulatory environment including ZATCA VAT compliance. We are not a remote agency — we are a local partner invested in your project's success. </w:t>
      </w:r>
    </w:p>
    <w:p w14:paraId="6170D97C"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We look forward to a successful partnership and remain available at any time to discuss this proposal, arrange a live platform demonstration, or answer any questions. </w:t>
      </w:r>
    </w:p>
    <w:p w14:paraId="4154545F" w14:textId="77777777" w:rsidR="00CF188B" w:rsidRDefault="00CF188B">
      <w:pPr>
        <w:pStyle w:val="NormalWeb"/>
        <w:pageBreakBefore/>
        <w:spacing w:before="320"/>
        <w:divId w:val="2138331075"/>
        <w:rPr>
          <w:rFonts w:ascii="Calibri" w:hAnsi="Calibri" w:cs="Calibri"/>
          <w:color w:val="1A1A1A"/>
          <w:sz w:val="21"/>
          <w:szCs w:val="21"/>
        </w:rPr>
      </w:pPr>
      <w:r>
        <w:rPr>
          <w:rStyle w:val="Strong"/>
          <w:rFonts w:ascii="Calibri" w:hAnsi="Calibri" w:cs="Calibri"/>
          <w:color w:val="1A1A1A"/>
          <w:sz w:val="21"/>
          <w:szCs w:val="21"/>
        </w:rPr>
        <w:lastRenderedPageBreak/>
        <w:t>Respectfully submitted,</w:t>
      </w:r>
      <w:r>
        <w:rPr>
          <w:rFonts w:ascii="Calibri" w:hAnsi="Calibri" w:cs="Calibri"/>
          <w:color w:val="1A1A1A"/>
          <w:sz w:val="21"/>
          <w:szCs w:val="21"/>
        </w:rPr>
        <w:br/>
      </w:r>
      <w:r>
        <w:rPr>
          <w:rFonts w:ascii="Calibri" w:hAnsi="Calibri" w:cs="Calibri"/>
          <w:color w:val="1A1A1A"/>
          <w:sz w:val="21"/>
          <w:szCs w:val="21"/>
        </w:rPr>
        <w:br/>
        <w:t>Eng. Bashar Abuodeh</w:t>
      </w:r>
      <w:r>
        <w:rPr>
          <w:rFonts w:ascii="Calibri" w:hAnsi="Calibri" w:cs="Calibri"/>
          <w:color w:val="1A1A1A"/>
          <w:sz w:val="21"/>
          <w:szCs w:val="21"/>
        </w:rPr>
        <w:br/>
      </w:r>
      <w:r>
        <w:rPr>
          <w:rFonts w:ascii="Calibri" w:hAnsi="Calibri" w:cs="Calibri"/>
          <w:color w:val="6B8CBA"/>
          <w:sz w:val="21"/>
          <w:szCs w:val="21"/>
        </w:rPr>
        <w:t>TwinMaq Product Lead  |  Design Zone Engineering Solutions</w:t>
      </w:r>
      <w:r>
        <w:rPr>
          <w:rFonts w:ascii="Calibri" w:hAnsi="Calibri" w:cs="Calibri"/>
          <w:color w:val="1A1A1A"/>
          <w:sz w:val="21"/>
          <w:szCs w:val="21"/>
        </w:rPr>
        <w:br/>
        <w:t xml:space="preserve">www.designzone.com.sa </w:t>
      </w:r>
    </w:p>
    <w:p w14:paraId="5B3590AF" w14:textId="77777777" w:rsidR="00CF188B" w:rsidRDefault="00CF188B">
      <w:pPr>
        <w:pageBreakBefore/>
        <w:spacing w:before="320" w:after="320"/>
        <w:divId w:val="2138331075"/>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pict w14:anchorId="11A74432">
          <v:rect id="_x0000_i1026" style="width:0;height:1.5pt" o:hralign="center" o:hrstd="t" o:hr="t" fillcolor="#a0a0a0" stroked="f"/>
        </w:pict>
      </w:r>
    </w:p>
    <w:p w14:paraId="30FC710D" w14:textId="77777777" w:rsidR="00CF188B" w:rsidRDefault="00CF188B">
      <w:pPr>
        <w:pStyle w:val="Heading1"/>
        <w:pageBreakBefore/>
        <w:divId w:val="2138331075"/>
        <w:rPr>
          <w:rFonts w:eastAsia="Times New Roman"/>
          <w:kern w:val="36"/>
        </w:rPr>
      </w:pPr>
      <w:r>
        <w:rPr>
          <w:rFonts w:eastAsia="Times New Roman"/>
          <w:kern w:val="36"/>
        </w:rPr>
        <w:lastRenderedPageBreak/>
        <w:t>1. About TwinMaq</w:t>
      </w:r>
    </w:p>
    <w:p w14:paraId="5F89D3A4"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TwinMaq is a high-quality, scalable, and user-friendly interactive 3D web platform developed by Design Zone Engineering Solutions. It enables real estate developers to showcase their projects through a fully immersive digital experience — accessible on desktop, tablet, touchscreen kiosk, and VR headset, from anywhere in the world. </w:t>
      </w:r>
    </w:p>
    <w:p w14:paraId="45892533" w14:textId="77777777" w:rsidR="00CF188B" w:rsidRDefault="00CF188B">
      <w:pPr>
        <w:pStyle w:val="NormalWeb"/>
        <w:pageBreakBefore/>
        <w:divId w:val="2138331075"/>
        <w:rPr>
          <w:rFonts w:ascii="Calibri" w:hAnsi="Calibri" w:cs="Calibri"/>
          <w:color w:val="1A1A1A"/>
          <w:sz w:val="21"/>
          <w:szCs w:val="21"/>
        </w:rPr>
      </w:pPr>
      <w:r>
        <w:rPr>
          <w:rFonts w:ascii="Calibri" w:hAnsi="Calibri" w:cs="Calibri"/>
          <w:color w:val="1A1A1A"/>
          <w:sz w:val="21"/>
          <w:szCs w:val="21"/>
        </w:rPr>
        <w:lastRenderedPageBreak/>
        <w:t xml:space="preserve">Unlike static renders, flat floor plan PDFs, or point-in-time VR demos, TwinMaq is a </w:t>
      </w:r>
      <w:r>
        <w:rPr>
          <w:rStyle w:val="Strong"/>
          <w:rFonts w:ascii="Calibri" w:hAnsi="Calibri" w:cs="Calibri"/>
          <w:color w:val="1A1A1A"/>
          <w:sz w:val="21"/>
          <w:szCs w:val="21"/>
        </w:rPr>
        <w:t>live, always-on platform</w:t>
      </w:r>
      <w:r>
        <w:rPr>
          <w:rFonts w:ascii="Calibri" w:hAnsi="Calibri" w:cs="Calibri"/>
          <w:color w:val="1A1A1A"/>
          <w:sz w:val="21"/>
          <w:szCs w:val="21"/>
        </w:rPr>
        <w:t xml:space="preserve">. It is hosted in the cloud, updated by the client's own admin team, and accessible to buyers 24/7 without any software installation. One investment — 8 weeks of build time — produces a platform that works for your sales team for 1 to 2 years. </w:t>
      </w:r>
    </w:p>
    <w:tbl>
      <w:tblPr>
        <w:tblW w:w="5000" w:type="pct"/>
        <w:tblCellMar>
          <w:top w:w="15" w:type="dxa"/>
          <w:left w:w="15" w:type="dxa"/>
          <w:bottom w:w="15" w:type="dxa"/>
          <w:right w:w="15" w:type="dxa"/>
        </w:tblCellMar>
        <w:tblLook w:val="04A0" w:firstRow="1" w:lastRow="0" w:firstColumn="1" w:lastColumn="0" w:noHBand="0" w:noVBand="1"/>
      </w:tblPr>
      <w:tblGrid>
        <w:gridCol w:w="3006"/>
        <w:gridCol w:w="6387"/>
      </w:tblGrid>
      <w:tr w:rsidR="00000000" w14:paraId="04C5671D" w14:textId="77777777">
        <w:trPr>
          <w:divId w:val="2138331075"/>
        </w:trPr>
        <w:tc>
          <w:tcPr>
            <w:tcW w:w="16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9650193"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Platform Attribute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2FA3B64"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Specification</w:t>
            </w:r>
          </w:p>
        </w:tc>
      </w:tr>
      <w:tr w:rsidR="00000000" w14:paraId="688C194B"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41179B6"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Platform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D76FB1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Web-based — no app installation required by buyer or sales team</w:t>
            </w:r>
          </w:p>
        </w:tc>
      </w:tr>
      <w:tr w:rsidR="00000000" w14:paraId="6A58BF69"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1B32DF5"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Certification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1F6F66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ISO 9001 — Interactive Web Platform for Digital Project Showcase</w:t>
            </w:r>
          </w:p>
        </w:tc>
      </w:tr>
      <w:tr w:rsidR="00000000" w14:paraId="038C7609"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B41D19"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Languages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DCD2EE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Arabic (primary, default) + English (toggle)</w:t>
            </w:r>
          </w:p>
        </w:tc>
      </w:tr>
      <w:tr w:rsidR="00000000" w14:paraId="6BA47F34"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E98FA41"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Hosting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DC5784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Cloud-hosted, 99.9% uptime SLA, CDN-accelerated, SSL encrypted</w:t>
            </w:r>
          </w:p>
        </w:tc>
      </w:tr>
      <w:tr w:rsidR="00000000" w14:paraId="34D68555"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0B0E34E"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Device Support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D0CF31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Desktop PC, Mac, iPad, Android tablet, smartphone, touchscreen kiosk</w:t>
            </w:r>
          </w:p>
        </w:tc>
      </w:tr>
      <w:tr w:rsidR="00000000" w14:paraId="496D3611"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4C5EEC3"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Browser Compatibility</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865835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Chrome, Safari, Firefox, Edge (latest versions)</w:t>
            </w:r>
          </w:p>
        </w:tc>
      </w:tr>
      <w:tr w:rsidR="00000000" w14:paraId="0B5B2BA2"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DBFF540"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VR Support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830989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Meta Quest, HTC Vive (Package C / optional add-on)</w:t>
            </w:r>
          </w:p>
        </w:tc>
      </w:tr>
      <w:tr w:rsidR="00000000" w14:paraId="56657057" w14:textId="77777777">
        <w:trPr>
          <w:divId w:val="2138331075"/>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A5979B"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Delivery Period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2B5E02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 weeks from receipt of all client data</w:t>
            </w:r>
          </w:p>
        </w:tc>
      </w:tr>
    </w:tbl>
    <w:p w14:paraId="0C93A595" w14:textId="77777777" w:rsidR="00CF188B" w:rsidRDefault="00CF188B">
      <w:pPr>
        <w:pStyle w:val="Heading1"/>
        <w:pageBreakBefore/>
        <w:divId w:val="199512284"/>
        <w:rPr>
          <w:rFonts w:eastAsia="Times New Roman"/>
          <w:kern w:val="36"/>
        </w:rPr>
      </w:pPr>
      <w:r>
        <w:rPr>
          <w:rFonts w:eastAsia="Times New Roman"/>
          <w:kern w:val="36"/>
        </w:rPr>
        <w:lastRenderedPageBreak/>
        <w:t>2. Project Brief</w:t>
      </w:r>
    </w:p>
    <w:p w14:paraId="1743EECB" w14:textId="77777777" w:rsidR="00CF188B" w:rsidRDefault="00CF188B">
      <w:pPr>
        <w:pStyle w:val="NormalWeb"/>
        <w:pageBreakBefore/>
        <w:divId w:val="199512284"/>
        <w:rPr>
          <w:rFonts w:ascii="Calibri" w:hAnsi="Calibri" w:cs="Calibri"/>
          <w:color w:val="1A1A1A"/>
          <w:sz w:val="21"/>
          <w:szCs w:val="21"/>
        </w:rPr>
      </w:pPr>
      <w:r>
        <w:rPr>
          <w:rFonts w:ascii="Calibri" w:hAnsi="Calibri" w:cs="Calibri"/>
          <w:color w:val="1A1A1A"/>
          <w:sz w:val="21"/>
          <w:szCs w:val="21"/>
        </w:rPr>
        <w:lastRenderedPageBreak/>
        <w:t xml:space="preserve">The table below defines the key parameters of your project. This brief is finalized during the kickoff meeting (Week 1) and forms the basis for scope, timeline, and delivery commitments. Any changes to this brief after project commencement will be handled through a formal change request. </w:t>
      </w:r>
    </w:p>
    <w:tbl>
      <w:tblPr>
        <w:tblW w:w="5000" w:type="pct"/>
        <w:tblCellMar>
          <w:top w:w="15" w:type="dxa"/>
          <w:left w:w="15" w:type="dxa"/>
          <w:bottom w:w="15" w:type="dxa"/>
          <w:right w:w="15" w:type="dxa"/>
        </w:tblCellMar>
        <w:tblLook w:val="04A0" w:firstRow="1" w:lastRow="0" w:firstColumn="1" w:lastColumn="0" w:noHBand="0" w:noVBand="1"/>
      </w:tblPr>
      <w:tblGrid>
        <w:gridCol w:w="3006"/>
        <w:gridCol w:w="6387"/>
      </w:tblGrid>
      <w:tr w:rsidR="00000000" w14:paraId="606E2410" w14:textId="77777777">
        <w:trPr>
          <w:divId w:val="199512284"/>
        </w:trPr>
        <w:tc>
          <w:tcPr>
            <w:tcW w:w="16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42C94ED"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D59FDE5"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Client Input</w:t>
            </w:r>
          </w:p>
        </w:tc>
      </w:tr>
      <w:tr w:rsidR="00000000" w14:paraId="5C5CEB39"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C6A6CE6"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Client Company</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9E0B3C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[Company Name]</w:t>
            </w:r>
          </w:p>
        </w:tc>
      </w:tr>
      <w:tr w:rsidR="00000000" w14:paraId="35A66E5C"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3B8CA10"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Project Name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32CB84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[Project Name]</w:t>
            </w:r>
          </w:p>
        </w:tc>
      </w:tr>
      <w:tr w:rsidR="00000000" w14:paraId="4238DAAD"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CE48ED8"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Location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748E2F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[City, Region, Country]</w:t>
            </w:r>
          </w:p>
        </w:tc>
      </w:tr>
      <w:tr w:rsidR="00000000" w14:paraId="291B8BD2"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A2A05E0"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Building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93032D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[Residential / Commercial / Mixed-Use]</w:t>
            </w:r>
          </w:p>
        </w:tc>
      </w:tr>
      <w:tr w:rsidR="00000000" w14:paraId="66C66F79"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0CFBABA"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Number of Buildings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C3B375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5152A787"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5AF6C9E"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Number of Floors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E6C65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2829BCB4"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AF1D649"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Total Built-Up Area</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AB68C1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[X] m²</w:t>
            </w:r>
          </w:p>
        </w:tc>
      </w:tr>
      <w:tr w:rsidR="00000000" w14:paraId="486D0676"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4391783"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Unit Types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D47D96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[e.g., Studio / 2BHK / 3BHK / 4BHK / Villa / Townhouse]</w:t>
            </w:r>
          </w:p>
        </w:tc>
      </w:tr>
      <w:tr w:rsidR="00000000" w14:paraId="09AF1B0C"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99DAB05"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Total Number of Units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0B6A39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[X]</w:t>
            </w:r>
          </w:p>
        </w:tc>
      </w:tr>
      <w:tr w:rsidR="00000000" w14:paraId="6C40412A"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AD5582"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Key Amenities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B60DE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[e.g., Pool, Gym, Clubhouse, Lobby, Parking, Playground]</w:t>
            </w:r>
          </w:p>
        </w:tc>
      </w:tr>
      <w:tr w:rsidR="00000000" w14:paraId="33B73BBE"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810D7D3"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Platform Objective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934A55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Interactive 3D web platform for project marketing and buyer engagement</w:t>
            </w:r>
          </w:p>
        </w:tc>
      </w:tr>
      <w:tr w:rsidR="00000000" w14:paraId="272CF497"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77BB2A8"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Target Audience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F818735"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Arabic-speaking buyers (primary) + English speakers</w:t>
            </w:r>
          </w:p>
        </w:tc>
      </w:tr>
      <w:tr w:rsidR="00000000" w14:paraId="51F88061" w14:textId="77777777">
        <w:trPr>
          <w:divId w:val="19951228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2B013E9"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Selected Package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7F876F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 / B / C] — [confirmed at proposal acceptance]</w:t>
            </w:r>
          </w:p>
        </w:tc>
      </w:tr>
    </w:tbl>
    <w:p w14:paraId="4561DEE2" w14:textId="77777777" w:rsidR="00CF188B" w:rsidRDefault="00CF188B">
      <w:pPr>
        <w:pageBreakBefore/>
        <w:shd w:val="clear" w:color="auto" w:fill="EEF3F9"/>
        <w:divId w:val="1922445139"/>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Note:</w:t>
      </w:r>
      <w:r>
        <w:rPr>
          <w:rFonts w:ascii="Calibri" w:eastAsia="Times New Roman" w:hAnsi="Calibri" w:cs="Calibri"/>
          <w:color w:val="1A1A1A"/>
          <w:sz w:val="20"/>
          <w:szCs w:val="20"/>
        </w:rPr>
        <w:t xml:space="preserve"> This project brief is used to define the delivery scope. Any additions or changes requested after the brief is signed will be managed as formal scope additions and priced accordingly. </w:t>
      </w:r>
    </w:p>
    <w:p w14:paraId="56B04F2E" w14:textId="77777777" w:rsidR="00CF188B" w:rsidRDefault="00CF188B">
      <w:pPr>
        <w:pStyle w:val="Heading1"/>
        <w:pageBreakBefore/>
        <w:divId w:val="1638561890"/>
        <w:rPr>
          <w:rFonts w:eastAsia="Times New Roman"/>
          <w:kern w:val="36"/>
        </w:rPr>
      </w:pPr>
      <w:r>
        <w:rPr>
          <w:rFonts w:eastAsia="Times New Roman"/>
          <w:kern w:val="36"/>
        </w:rPr>
        <w:lastRenderedPageBreak/>
        <w:t>3. Scope of Work</w:t>
      </w:r>
    </w:p>
    <w:p w14:paraId="44DA71B3" w14:textId="77777777" w:rsidR="00CF188B" w:rsidRDefault="00CF188B">
      <w:pPr>
        <w:pStyle w:val="NormalWeb"/>
        <w:pageBreakBefore/>
        <w:divId w:val="1638561890"/>
        <w:rPr>
          <w:rFonts w:ascii="Calibri" w:hAnsi="Calibri" w:cs="Calibri"/>
          <w:color w:val="1A1A1A"/>
          <w:sz w:val="21"/>
          <w:szCs w:val="21"/>
        </w:rPr>
      </w:pPr>
      <w:r>
        <w:rPr>
          <w:rFonts w:ascii="Calibri" w:hAnsi="Calibri" w:cs="Calibri"/>
          <w:color w:val="1A1A1A"/>
          <w:sz w:val="21"/>
          <w:szCs w:val="21"/>
        </w:rPr>
        <w:lastRenderedPageBreak/>
        <w:t xml:space="preserve">The TwinMaq platform is delivered as a suite of </w:t>
      </w:r>
      <w:r>
        <w:rPr>
          <w:rStyle w:val="Strong"/>
          <w:rFonts w:ascii="Calibri" w:hAnsi="Calibri" w:cs="Calibri"/>
          <w:color w:val="1A1A1A"/>
          <w:sz w:val="21"/>
          <w:szCs w:val="21"/>
        </w:rPr>
        <w:t>12 integrated modules</w:t>
      </w:r>
      <w:r>
        <w:rPr>
          <w:rFonts w:ascii="Calibri" w:hAnsi="Calibri" w:cs="Calibri"/>
          <w:color w:val="1A1A1A"/>
          <w:sz w:val="21"/>
          <w:szCs w:val="21"/>
        </w:rPr>
        <w:t xml:space="preserve">, </w:t>
      </w:r>
      <w:r>
        <w:rPr>
          <w:rFonts w:ascii="Calibri" w:hAnsi="Calibri" w:cs="Calibri"/>
          <w:color w:val="1A1A1A"/>
          <w:sz w:val="21"/>
          <w:szCs w:val="21"/>
        </w:rPr>
        <w:t xml:space="preserve">each contributing to a complete, immersive buyer journey — from the first aerial view of the project surroundings to customizing finishes inside a chosen unit. The modules below represent the full platform capability. Package selection determines which modules are included. </w:t>
      </w:r>
    </w:p>
    <w:p w14:paraId="0B48BFA4" w14:textId="77777777" w:rsidR="00CF188B" w:rsidRDefault="00CF188B">
      <w:pPr>
        <w:pStyle w:val="Heading2"/>
        <w:pageBreakBefore/>
        <w:divId w:val="1638561890"/>
        <w:rPr>
          <w:rFonts w:eastAsia="Times New Roman"/>
        </w:rPr>
      </w:pPr>
      <w:r>
        <w:rPr>
          <w:rFonts w:eastAsia="Times New Roman"/>
        </w:rPr>
        <w:lastRenderedPageBreak/>
        <w:t>Module 1 — 3D Assets Development</w:t>
      </w:r>
    </w:p>
    <w:p w14:paraId="00ECA15E" w14:textId="77777777" w:rsidR="00CF188B" w:rsidRDefault="00CF188B">
      <w:pPr>
        <w:pStyle w:val="NormalWeb"/>
        <w:pageBreakBefore/>
        <w:divId w:val="1638561890"/>
        <w:rPr>
          <w:rFonts w:ascii="Calibri" w:hAnsi="Calibri" w:cs="Calibri"/>
          <w:color w:val="1A1A1A"/>
          <w:sz w:val="21"/>
          <w:szCs w:val="21"/>
        </w:rPr>
      </w:pPr>
      <w:r>
        <w:rPr>
          <w:rFonts w:ascii="Calibri" w:hAnsi="Calibri" w:cs="Calibri"/>
          <w:color w:val="1A1A1A"/>
          <w:sz w:val="21"/>
          <w:szCs w:val="21"/>
        </w:rPr>
        <w:lastRenderedPageBreak/>
        <w:t xml:space="preserve">This module forms the visual foundation of the entire platform. Design Zone's 3D team builds photorealistic digital models of the project — exterior, interior, and surrounding environment — from client-supplied CAD files and reference materials. </w:t>
      </w:r>
    </w:p>
    <w:p w14:paraId="10F73BC3" w14:textId="77777777" w:rsidR="00CF188B" w:rsidRDefault="00CF188B">
      <w:pPr>
        <w:pStyle w:val="Heading3"/>
        <w:pageBreakBefore/>
        <w:divId w:val="1638561890"/>
        <w:rPr>
          <w:rFonts w:eastAsia="Times New Roman"/>
        </w:rPr>
      </w:pPr>
      <w:r>
        <w:rPr>
          <w:rFonts w:eastAsia="Times New Roman"/>
        </w:rPr>
        <w:lastRenderedPageBreak/>
        <w:t>1A. Exterior Assets</w:t>
      </w:r>
    </w:p>
    <w:p w14:paraId="77BC6C8C"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Full photorealistic 3D exterior model of all building(s) and the masterplan site</w:t>
      </w:r>
    </w:p>
    <w:p w14:paraId="129D31DB"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Accurate materials, cladding, glazing, and landscaping applied from design specifications</w:t>
      </w:r>
    </w:p>
    <w:p w14:paraId="338E6B83"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Integration into an interactive aerial masterplan with accurate scale and orientation</w:t>
      </w:r>
    </w:p>
    <w:p w14:paraId="79BF48F8"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Animated environmental elements: trees, water features, vehicles, pedestrians</w:t>
      </w:r>
    </w:p>
    <w:p w14:paraId="3A5F3DC4"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Day mode and Night mode lighting — realistic sky, ambient, and artificial lighting</w:t>
      </w:r>
    </w:p>
    <w:p w14:paraId="72D162CA" w14:textId="77777777" w:rsidR="00CF188B" w:rsidRDefault="00CF188B">
      <w:pPr>
        <w:pageBreakBefore/>
        <w:numPr>
          <w:ilvl w:val="0"/>
          <w:numId w:val="2"/>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Fixed aerial camera positions per zone for guided navigation</w:t>
      </w:r>
    </w:p>
    <w:p w14:paraId="65C7D05F" w14:textId="77777777" w:rsidR="00CF188B" w:rsidRDefault="00CF188B">
      <w:pPr>
        <w:pStyle w:val="Heading3"/>
        <w:pageBreakBefore/>
        <w:divId w:val="1638561890"/>
        <w:rPr>
          <w:rFonts w:eastAsia="Times New Roman"/>
        </w:rPr>
      </w:pPr>
      <w:r>
        <w:rPr>
          <w:rFonts w:eastAsia="Times New Roman"/>
        </w:rPr>
        <w:lastRenderedPageBreak/>
        <w:t>1B. Interior Assets</w:t>
      </w:r>
    </w:p>
    <w:p w14:paraId="3D91C96B"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Full photorealistic 3D interior rendering of all unit types in scope</w:t>
      </w:r>
    </w:p>
    <w:p w14:paraId="1CE8DFD8"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Accurate room proportions, furniture layout, ceiling heights, and material finishes</w:t>
      </w:r>
    </w:p>
    <w:p w14:paraId="2CE0305F"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360° panorama images captured from multiple positions per room per unit type</w:t>
      </w:r>
    </w:p>
    <w:p w14:paraId="2FAC6A41"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Consistent furniture and asset library used across all unit types</w:t>
      </w:r>
    </w:p>
    <w:p w14:paraId="04750CDE"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2D interactive floor plan overlays generated from the same 3D models</w:t>
      </w:r>
    </w:p>
    <w:p w14:paraId="197B5E8B" w14:textId="77777777" w:rsidR="00CF188B" w:rsidRDefault="00CF188B">
      <w:pPr>
        <w:pageBreakBefore/>
        <w:numPr>
          <w:ilvl w:val="0"/>
          <w:numId w:val="3"/>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Interior light quality: natural daylight (morning, afternoon) and artificial evening lighting</w:t>
      </w:r>
    </w:p>
    <w:p w14:paraId="2CE6AF52" w14:textId="77777777" w:rsidR="00CF188B" w:rsidRDefault="00CF188B">
      <w:pPr>
        <w:pStyle w:val="Heading3"/>
        <w:pageBreakBefore/>
        <w:divId w:val="1638561890"/>
        <w:rPr>
          <w:rFonts w:eastAsia="Times New Roman"/>
        </w:rPr>
      </w:pPr>
      <w:r>
        <w:rPr>
          <w:rFonts w:eastAsia="Times New Roman"/>
        </w:rPr>
        <w:lastRenderedPageBreak/>
        <w:t>1C. Surrounding Area</w:t>
      </w:r>
    </w:p>
    <w:p w14:paraId="28E0B8CE" w14:textId="77777777" w:rsidR="00CF188B" w:rsidRDefault="00CF188B">
      <w:pPr>
        <w:pageBreakBefore/>
        <w:numPr>
          <w:ilvl w:val="0"/>
          <w:numId w:val="4"/>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Real-time 3D surroundings model extending up to 4–5 km radius from the project</w:t>
      </w:r>
    </w:p>
    <w:p w14:paraId="501E6C69" w14:textId="77777777" w:rsidR="00CF188B" w:rsidRDefault="00CF188B">
      <w:pPr>
        <w:pageBreakBefore/>
        <w:numPr>
          <w:ilvl w:val="0"/>
          <w:numId w:val="4"/>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Key landmarks labelled: schools, hospitals, malls, mosques, highways, and parks</w:t>
      </w:r>
    </w:p>
    <w:p w14:paraId="3A31CD1D" w14:textId="77777777" w:rsidR="00CF188B" w:rsidRDefault="00CF188B">
      <w:pPr>
        <w:pageBreakBefore/>
        <w:numPr>
          <w:ilvl w:val="0"/>
          <w:numId w:val="4"/>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Interactive pins with travel time and distance data from the project</w:t>
      </w:r>
    </w:p>
    <w:p w14:paraId="2396AAA1" w14:textId="77777777" w:rsidR="00CF188B" w:rsidRDefault="00CF188B">
      <w:pPr>
        <w:pageBreakBefore/>
        <w:numPr>
          <w:ilvl w:val="0"/>
          <w:numId w:val="4"/>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Accurate 3D road network, building volumes, and topography</w:t>
      </w:r>
    </w:p>
    <w:p w14:paraId="661C94D7" w14:textId="77777777" w:rsidR="00CF188B" w:rsidRDefault="00CF188B">
      <w:pPr>
        <w:pStyle w:val="Heading2"/>
        <w:pageBreakBefore/>
        <w:divId w:val="1638561890"/>
        <w:rPr>
          <w:rFonts w:eastAsia="Times New Roman"/>
        </w:rPr>
      </w:pPr>
      <w:r>
        <w:rPr>
          <w:rFonts w:eastAsia="Times New Roman"/>
        </w:rPr>
        <w:lastRenderedPageBreak/>
        <w:t>Module 2 — Home Landing Page</w:t>
      </w:r>
    </w:p>
    <w:p w14:paraId="7186D857" w14:textId="77777777" w:rsidR="00CF188B" w:rsidRDefault="00CF188B">
      <w:pPr>
        <w:pStyle w:val="NormalWeb"/>
        <w:pageBreakBefore/>
        <w:divId w:val="1638561890"/>
        <w:rPr>
          <w:rFonts w:ascii="Calibri" w:hAnsi="Calibri" w:cs="Calibri"/>
          <w:color w:val="1A1A1A"/>
          <w:sz w:val="21"/>
          <w:szCs w:val="21"/>
        </w:rPr>
      </w:pPr>
      <w:r>
        <w:rPr>
          <w:rFonts w:ascii="Calibri" w:hAnsi="Calibri" w:cs="Calibri"/>
          <w:color w:val="1A1A1A"/>
          <w:sz w:val="21"/>
          <w:szCs w:val="21"/>
        </w:rPr>
        <w:lastRenderedPageBreak/>
        <w:t xml:space="preserve">The platform entry point — a branded, responsive landing page that introduces the project and directs buyers into the exploration experience. </w:t>
      </w:r>
    </w:p>
    <w:p w14:paraId="5D267272"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Fully aligned with the client's brand identity: logo, color palette, typography</w:t>
      </w:r>
    </w:p>
    <w:p w14:paraId="27016E89"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Clean, professional layout with the project name, headline message, and high-quality hero image or video</w:t>
      </w:r>
    </w:p>
    <w:p w14:paraId="7CFA3F8E"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Quick-access navigation menu linking to all platform sections</w:t>
      </w:r>
    </w:p>
    <w:p w14:paraId="276516DC"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Arabic/English language toggle (persistent across all pages)</w:t>
      </w:r>
    </w:p>
    <w:p w14:paraId="6C2ABB87"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Mobile-first, responsive design optimized for phone, tablet, and desktop</w:t>
      </w:r>
    </w:p>
    <w:p w14:paraId="3E69206E" w14:textId="77777777" w:rsidR="00CF188B" w:rsidRDefault="00CF188B">
      <w:pPr>
        <w:pageBreakBefore/>
        <w:numPr>
          <w:ilvl w:val="0"/>
          <w:numId w:val="5"/>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Optional: embed a project launch countdown timer or availability badge</w:t>
      </w:r>
    </w:p>
    <w:p w14:paraId="620DF580" w14:textId="77777777" w:rsidR="00CF188B" w:rsidRDefault="00CF188B">
      <w:pPr>
        <w:pStyle w:val="Heading2"/>
        <w:pageBreakBefore/>
        <w:divId w:val="1638561890"/>
        <w:rPr>
          <w:rFonts w:eastAsia="Times New Roman"/>
        </w:rPr>
      </w:pPr>
      <w:r>
        <w:rPr>
          <w:rFonts w:eastAsia="Times New Roman"/>
        </w:rPr>
        <w:lastRenderedPageBreak/>
        <w:t>Module 3 — Region &amp; Project Navigation</w:t>
      </w:r>
    </w:p>
    <w:p w14:paraId="4C900BA9" w14:textId="77777777" w:rsidR="00CF188B" w:rsidRDefault="00CF188B">
      <w:pPr>
        <w:pStyle w:val="NormalWeb"/>
        <w:pageBreakBefore/>
        <w:divId w:val="1638561890"/>
        <w:rPr>
          <w:rFonts w:ascii="Calibri" w:hAnsi="Calibri" w:cs="Calibri"/>
          <w:color w:val="1A1A1A"/>
          <w:sz w:val="21"/>
          <w:szCs w:val="21"/>
        </w:rPr>
      </w:pPr>
      <w:r>
        <w:rPr>
          <w:rFonts w:ascii="Calibri" w:hAnsi="Calibri" w:cs="Calibri"/>
          <w:color w:val="1A1A1A"/>
          <w:sz w:val="21"/>
          <w:szCs w:val="21"/>
        </w:rPr>
        <w:lastRenderedPageBreak/>
        <w:t xml:space="preserve">For developers with multiple projects, TwinMaq provides a master navigation layer that maps all developments and links each one to its dedicated platform. </w:t>
      </w:r>
    </w:p>
    <w:p w14:paraId="4D1C3C45" w14:textId="77777777" w:rsidR="00CF188B" w:rsidRDefault="00CF188B">
      <w:pPr>
        <w:pageBreakBefore/>
        <w:numPr>
          <w:ilvl w:val="0"/>
          <w:numId w:val="6"/>
        </w:numPr>
        <w:spacing w:before="100" w:beforeAutospacing="1" w:after="80"/>
        <w:divId w:val="1638561890"/>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Region Map:</w:t>
      </w:r>
      <w:r>
        <w:rPr>
          <w:rFonts w:ascii="Calibri" w:eastAsia="Times New Roman" w:hAnsi="Calibri" w:cs="Calibri"/>
          <w:color w:val="1A1A1A"/>
          <w:sz w:val="21"/>
          <w:szCs w:val="21"/>
        </w:rPr>
        <w:t xml:space="preserve"> Full Saudi Arabia (or MENA) map view with all client projects pinned at accurate GPS coordinates</w:t>
      </w:r>
    </w:p>
    <w:p w14:paraId="4F40EFCB" w14:textId="77777777" w:rsidR="00CF188B" w:rsidRDefault="00CF188B">
      <w:pPr>
        <w:pageBreakBefore/>
        <w:numPr>
          <w:ilvl w:val="0"/>
          <w:numId w:val="6"/>
        </w:numPr>
        <w:spacing w:before="100" w:beforeAutospacing="1" w:after="80"/>
        <w:divId w:val="1638561890"/>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Filter Panel:</w:t>
      </w:r>
      <w:r>
        <w:rPr>
          <w:rFonts w:ascii="Calibri" w:eastAsia="Times New Roman" w:hAnsi="Calibri" w:cs="Calibri"/>
          <w:color w:val="1A1A1A"/>
          <w:sz w:val="21"/>
          <w:szCs w:val="21"/>
        </w:rPr>
        <w:t xml:space="preserve"> Filter projects by location, sector (residential/commercial), status (selling/upcoming/sold out), or city</w:t>
      </w:r>
    </w:p>
    <w:p w14:paraId="093C1897" w14:textId="77777777" w:rsidR="00CF188B" w:rsidRDefault="00CF188B">
      <w:pPr>
        <w:pageBreakBefore/>
        <w:numPr>
          <w:ilvl w:val="0"/>
          <w:numId w:val="6"/>
        </w:numPr>
        <w:spacing w:before="100" w:beforeAutospacing="1" w:after="80"/>
        <w:divId w:val="1638561890"/>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Project Cards:</w:t>
      </w:r>
      <w:r>
        <w:rPr>
          <w:rFonts w:ascii="Calibri" w:eastAsia="Times New Roman" w:hAnsi="Calibri" w:cs="Calibri"/>
          <w:color w:val="1A1A1A"/>
          <w:sz w:val="21"/>
          <w:szCs w:val="21"/>
        </w:rPr>
        <w:t xml:space="preserve"> Each pin opens a brief summary card — project name, type, city, number of units, and a direct link</w:t>
      </w:r>
    </w:p>
    <w:p w14:paraId="6188042A" w14:textId="77777777" w:rsidR="00CF188B" w:rsidRDefault="00CF188B">
      <w:pPr>
        <w:pageBreakBefore/>
        <w:numPr>
          <w:ilvl w:val="0"/>
          <w:numId w:val="6"/>
        </w:numPr>
        <w:spacing w:before="100" w:beforeAutospacing="1" w:after="80"/>
        <w:divId w:val="1638561890"/>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Scalable:</w:t>
      </w:r>
      <w:r>
        <w:rPr>
          <w:rFonts w:ascii="Calibri" w:eastAsia="Times New Roman" w:hAnsi="Calibri" w:cs="Calibri"/>
          <w:color w:val="1A1A1A"/>
          <w:sz w:val="21"/>
          <w:szCs w:val="21"/>
        </w:rPr>
        <w:t xml:space="preserve"> New projects can be added to the map at any time without platform redesign</w:t>
      </w:r>
    </w:p>
    <w:p w14:paraId="3A1498A6" w14:textId="77777777" w:rsidR="00CF188B" w:rsidRDefault="00CF188B">
      <w:pPr>
        <w:pStyle w:val="Heading2"/>
        <w:pageBreakBefore/>
        <w:divId w:val="1638561890"/>
        <w:rPr>
          <w:rFonts w:eastAsia="Times New Roman"/>
        </w:rPr>
      </w:pPr>
      <w:r>
        <w:rPr>
          <w:rFonts w:eastAsia="Times New Roman"/>
        </w:rPr>
        <w:lastRenderedPageBreak/>
        <w:t>Module 4 — Masterplan &amp; Surroundings</w:t>
      </w:r>
    </w:p>
    <w:p w14:paraId="4330E688" w14:textId="77777777" w:rsidR="00CF188B" w:rsidRDefault="00CF188B">
      <w:pPr>
        <w:pStyle w:val="NormalWeb"/>
        <w:pageBreakBefore/>
        <w:divId w:val="1638561890"/>
        <w:rPr>
          <w:rFonts w:ascii="Calibri" w:hAnsi="Calibri" w:cs="Calibri"/>
          <w:color w:val="1A1A1A"/>
          <w:sz w:val="21"/>
          <w:szCs w:val="21"/>
        </w:rPr>
      </w:pPr>
      <w:r>
        <w:rPr>
          <w:rFonts w:ascii="Calibri" w:hAnsi="Calibri" w:cs="Calibri"/>
          <w:color w:val="1A1A1A"/>
          <w:sz w:val="21"/>
          <w:szCs w:val="21"/>
        </w:rPr>
        <w:lastRenderedPageBreak/>
        <w:t>Three complementary layers of location and site intelligence:</w:t>
      </w:r>
    </w:p>
    <w:p w14:paraId="4608BB29" w14:textId="77777777" w:rsidR="00CF188B" w:rsidRDefault="00CF188B">
      <w:pPr>
        <w:pStyle w:val="Heading3"/>
        <w:pageBreakBefore/>
        <w:divId w:val="1638561890"/>
        <w:rPr>
          <w:rFonts w:eastAsia="Times New Roman"/>
        </w:rPr>
      </w:pPr>
      <w:r>
        <w:rPr>
          <w:rFonts w:eastAsia="Times New Roman"/>
        </w:rPr>
        <w:lastRenderedPageBreak/>
        <w:t>A. Interactive 2D Location Map</w:t>
      </w:r>
    </w:p>
    <w:p w14:paraId="5800DFDF" w14:textId="77777777" w:rsidR="00CF188B" w:rsidRDefault="00CF188B">
      <w:pPr>
        <w:pageBreakBefore/>
        <w:numPr>
          <w:ilvl w:val="0"/>
          <w:numId w:val="7"/>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Branded map pinpointing the project with design-aligned styling</w:t>
      </w:r>
    </w:p>
    <w:p w14:paraId="34994EE5" w14:textId="77777777" w:rsidR="00CF188B" w:rsidRDefault="00CF188B">
      <w:pPr>
        <w:pageBreakBefore/>
        <w:numPr>
          <w:ilvl w:val="0"/>
          <w:numId w:val="7"/>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Clickable landmark pins (schools, malls, hospitals, mosques, highways) showing category icon, name, and distance from project</w:t>
      </w:r>
    </w:p>
    <w:p w14:paraId="78747BB5" w14:textId="77777777" w:rsidR="00CF188B" w:rsidRDefault="00CF188B">
      <w:pPr>
        <w:pageBreakBefore/>
        <w:numPr>
          <w:ilvl w:val="0"/>
          <w:numId w:val="7"/>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Project info popup: name, project type, brief description, and a direct link to the platform</w:t>
      </w:r>
    </w:p>
    <w:p w14:paraId="27BACAC3" w14:textId="77777777" w:rsidR="00CF188B" w:rsidRDefault="00CF188B">
      <w:pPr>
        <w:pStyle w:val="Heading3"/>
        <w:pageBreakBefore/>
        <w:divId w:val="1638561890"/>
        <w:rPr>
          <w:rFonts w:eastAsia="Times New Roman"/>
        </w:rPr>
      </w:pPr>
      <w:r>
        <w:rPr>
          <w:rFonts w:eastAsia="Times New Roman"/>
        </w:rPr>
        <w:lastRenderedPageBreak/>
        <w:t>B. Immersive 3D Surroundings Map</w:t>
      </w:r>
    </w:p>
    <w:p w14:paraId="440165FE" w14:textId="77777777" w:rsidR="00CF188B" w:rsidRDefault="00CF188B">
      <w:pPr>
        <w:pageBreakBefore/>
        <w:numPr>
          <w:ilvl w:val="0"/>
          <w:numId w:val="8"/>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Bird's-eye 3D model of the area within 5 km radius — realistic road network, building volumes, and landmarks in 3D</w:t>
      </w:r>
    </w:p>
    <w:p w14:paraId="04B2A23C" w14:textId="77777777" w:rsidR="00CF188B" w:rsidRDefault="00CF188B">
      <w:pPr>
        <w:pageBreakBefore/>
        <w:numPr>
          <w:ilvl w:val="0"/>
          <w:numId w:val="8"/>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Smooth pan, zoom (up to 5×), and 360° orbital rotation</w:t>
      </w:r>
    </w:p>
    <w:p w14:paraId="54068CEC" w14:textId="77777777" w:rsidR="00CF188B" w:rsidRDefault="00CF188B">
      <w:pPr>
        <w:pageBreakBefore/>
        <w:numPr>
          <w:ilvl w:val="0"/>
          <w:numId w:val="8"/>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Clickable landmark selection: shows name, category, travel time, and distance</w:t>
      </w:r>
    </w:p>
    <w:p w14:paraId="1A590B42" w14:textId="77777777" w:rsidR="00CF188B" w:rsidRDefault="00CF188B">
      <w:pPr>
        <w:pageBreakBefore/>
        <w:numPr>
          <w:ilvl w:val="0"/>
          <w:numId w:val="8"/>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Animated environment: moving vehicles, time-of-day simulation</w:t>
      </w:r>
    </w:p>
    <w:p w14:paraId="6511AE6D" w14:textId="77777777" w:rsidR="00CF188B" w:rsidRDefault="00CF188B">
      <w:pPr>
        <w:pStyle w:val="Heading3"/>
        <w:pageBreakBefore/>
        <w:divId w:val="1638561890"/>
        <w:rPr>
          <w:rFonts w:eastAsia="Times New Roman"/>
        </w:rPr>
      </w:pPr>
      <w:r>
        <w:rPr>
          <w:rFonts w:eastAsia="Times New Roman"/>
        </w:rPr>
        <w:lastRenderedPageBreak/>
        <w:t>C. 360° Project Bird View</w:t>
      </w:r>
    </w:p>
    <w:p w14:paraId="725D886D" w14:textId="77777777" w:rsidR="00CF188B" w:rsidRDefault="00CF188B">
      <w:pPr>
        <w:pageBreakBefore/>
        <w:numPr>
          <w:ilvl w:val="0"/>
          <w:numId w:val="9"/>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Full overhead orbital camera view of the project with zoom control (2× to 5×)</w:t>
      </w:r>
    </w:p>
    <w:p w14:paraId="0947AEF8" w14:textId="77777777" w:rsidR="00CF188B" w:rsidRDefault="00CF188B">
      <w:pPr>
        <w:pageBreakBefore/>
        <w:numPr>
          <w:ilvl w:val="0"/>
          <w:numId w:val="9"/>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Animated elements: landscaping, water features, vehicles, pedestrian movement</w:t>
      </w:r>
    </w:p>
    <w:p w14:paraId="1E100CD4" w14:textId="77777777" w:rsidR="00CF188B" w:rsidRDefault="00CF188B">
      <w:pPr>
        <w:pageBreakBefore/>
        <w:numPr>
          <w:ilvl w:val="0"/>
          <w:numId w:val="9"/>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Day / Night mode toggle with realistic lighting transition</w:t>
      </w:r>
    </w:p>
    <w:p w14:paraId="68C8E559" w14:textId="77777777" w:rsidR="00CF188B" w:rsidRDefault="00CF188B">
      <w:pPr>
        <w:pageBreakBefore/>
        <w:numPr>
          <w:ilvl w:val="0"/>
          <w:numId w:val="9"/>
        </w:numPr>
        <w:spacing w:before="100" w:beforeAutospacing="1" w:after="80"/>
        <w:divId w:val="163856189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Configurable fixed camera positions per building zone or sector</w:t>
      </w:r>
    </w:p>
    <w:p w14:paraId="7E137A58" w14:textId="77777777" w:rsidR="00CF188B" w:rsidRDefault="00CF188B">
      <w:pPr>
        <w:pStyle w:val="Heading2"/>
        <w:pageBreakBefore/>
        <w:divId w:val="295912443"/>
        <w:rPr>
          <w:rFonts w:eastAsia="Times New Roman"/>
        </w:rPr>
      </w:pPr>
      <w:r>
        <w:rPr>
          <w:rFonts w:eastAsia="Times New Roman"/>
        </w:rPr>
        <w:lastRenderedPageBreak/>
        <w:t>Module 5 — Amenities Hotspots</w:t>
      </w:r>
    </w:p>
    <w:p w14:paraId="4C497B34" w14:textId="77777777" w:rsidR="00CF188B" w:rsidRDefault="00CF188B">
      <w:pPr>
        <w:pStyle w:val="NormalWeb"/>
        <w:pageBreakBefore/>
        <w:divId w:val="295912443"/>
        <w:rPr>
          <w:rFonts w:ascii="Calibri" w:hAnsi="Calibri" w:cs="Calibri"/>
          <w:color w:val="1A1A1A"/>
          <w:sz w:val="21"/>
          <w:szCs w:val="21"/>
        </w:rPr>
      </w:pPr>
      <w:r>
        <w:rPr>
          <w:rFonts w:ascii="Calibri" w:hAnsi="Calibri" w:cs="Calibri"/>
          <w:color w:val="1A1A1A"/>
          <w:sz w:val="21"/>
          <w:szCs w:val="21"/>
        </w:rPr>
        <w:lastRenderedPageBreak/>
        <w:t xml:space="preserve">An interactive hotspot layer placed over the masterplan, allowing buyers to explore the project's key unique selling points (USPs) — the amenities that differentiate it from competing developments. </w:t>
      </w:r>
    </w:p>
    <w:p w14:paraId="3A084FD6"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Numbered interactive pins placed at key amenity locations: pools, gym, clubhouse, lobby, plaza, playground, cinema, kids' room, rooftop, and others as defined by the client</w:t>
      </w:r>
    </w:p>
    <w:p w14:paraId="6BEB8554"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Each hotspot opens a dedicated 360° fixed camera view — human-scale or elevated perspective</w:t>
      </w:r>
    </w:p>
    <w:p w14:paraId="4566D762"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Day and Night mood toggle per individual hotspot</w:t>
      </w:r>
    </w:p>
    <w:p w14:paraId="1561ABC9"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Hotspot navigation panel: buyers move between numbered amenities in a guided sequence</w:t>
      </w:r>
    </w:p>
    <w:p w14:paraId="5F08080C"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Prevents disorientation during remote or in-office sales presentations</w:t>
      </w:r>
    </w:p>
    <w:p w14:paraId="52299FE1" w14:textId="77777777" w:rsidR="00CF188B" w:rsidRDefault="00CF188B">
      <w:pPr>
        <w:pageBreakBefore/>
        <w:numPr>
          <w:ilvl w:val="0"/>
          <w:numId w:val="10"/>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Amenities to be covered: </w:t>
      </w:r>
      <w:r>
        <w:rPr>
          <w:rStyle w:val="Emphasis"/>
          <w:rFonts w:ascii="Calibri" w:eastAsia="Times New Roman" w:hAnsi="Calibri" w:cs="Calibri"/>
          <w:color w:val="1A1A1A"/>
          <w:sz w:val="21"/>
          <w:szCs w:val="21"/>
        </w:rPr>
        <w:t>[Confirmed with client at kickoff — up to 5 in Package A, up to 10 in Package B/C]</w:t>
      </w:r>
    </w:p>
    <w:p w14:paraId="21E76DAE" w14:textId="77777777" w:rsidR="00CF188B" w:rsidRDefault="00CF188B">
      <w:pPr>
        <w:pStyle w:val="Heading2"/>
        <w:pageBreakBefore/>
        <w:divId w:val="295912443"/>
        <w:rPr>
          <w:rFonts w:eastAsia="Times New Roman"/>
        </w:rPr>
      </w:pPr>
      <w:r>
        <w:rPr>
          <w:rFonts w:eastAsia="Times New Roman"/>
        </w:rPr>
        <w:lastRenderedPageBreak/>
        <w:t>Module 6 — Unit Selection &amp; Exploration</w:t>
      </w:r>
    </w:p>
    <w:p w14:paraId="4667781D" w14:textId="77777777" w:rsidR="00CF188B" w:rsidRDefault="00CF188B">
      <w:pPr>
        <w:pStyle w:val="Heading3"/>
        <w:pageBreakBefore/>
        <w:divId w:val="295912443"/>
        <w:rPr>
          <w:rFonts w:eastAsia="Times New Roman"/>
        </w:rPr>
      </w:pPr>
      <w:r>
        <w:rPr>
          <w:rFonts w:eastAsia="Times New Roman"/>
        </w:rPr>
        <w:lastRenderedPageBreak/>
        <w:t>A. Interactive Masterplan</w:t>
      </w:r>
    </w:p>
    <w:p w14:paraId="0A77CA74" w14:textId="77777777" w:rsidR="00CF188B" w:rsidRDefault="00CF188B">
      <w:pPr>
        <w:pageBreakBefore/>
        <w:numPr>
          <w:ilvl w:val="0"/>
          <w:numId w:val="11"/>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Color-coded masterplan distinguishing unit types: villas, townhouses, apartments, commercial, parking</w:t>
      </w:r>
    </w:p>
    <w:p w14:paraId="309E766B" w14:textId="77777777" w:rsidR="00CF188B" w:rsidRDefault="00CF188B">
      <w:pPr>
        <w:pageBreakBefore/>
        <w:numPr>
          <w:ilvl w:val="0"/>
          <w:numId w:val="11"/>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Live availability overlay: green (available), red (sold), yellow (reserved) — updated in real time by the admin team</w:t>
      </w:r>
    </w:p>
    <w:p w14:paraId="4A31BC24" w14:textId="77777777" w:rsidR="00CF188B" w:rsidRDefault="00CF188B">
      <w:pPr>
        <w:pageBreakBefore/>
        <w:numPr>
          <w:ilvl w:val="0"/>
          <w:numId w:val="11"/>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Click on any unit or zone to open the unit detail panel</w:t>
      </w:r>
    </w:p>
    <w:p w14:paraId="710B7FAD" w14:textId="77777777" w:rsidR="00CF188B" w:rsidRDefault="00CF188B">
      <w:pPr>
        <w:pageBreakBefore/>
        <w:numPr>
          <w:ilvl w:val="0"/>
          <w:numId w:val="11"/>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Unit detail panel: unit code, type, floor level, area in m², number of bedrooms, and current availability status</w:t>
      </w:r>
    </w:p>
    <w:p w14:paraId="612DFE71" w14:textId="77777777" w:rsidR="00CF188B" w:rsidRDefault="00CF188B">
      <w:pPr>
        <w:pStyle w:val="Heading3"/>
        <w:pageBreakBefore/>
        <w:divId w:val="295912443"/>
        <w:rPr>
          <w:rFonts w:eastAsia="Times New Roman"/>
        </w:rPr>
      </w:pPr>
      <w:r>
        <w:rPr>
          <w:rFonts w:eastAsia="Times New Roman"/>
        </w:rPr>
        <w:lastRenderedPageBreak/>
        <w:t>B. Unit 3D View</w:t>
      </w:r>
    </w:p>
    <w:p w14:paraId="3C8712C9" w14:textId="77777777" w:rsidR="00CF188B" w:rsidRDefault="00CF188B">
      <w:pPr>
        <w:pageBreakBefore/>
        <w:numPr>
          <w:ilvl w:val="0"/>
          <w:numId w:val="12"/>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Clicking a unit opens a 360° </w:t>
      </w:r>
      <w:r>
        <w:rPr>
          <w:rFonts w:ascii="Calibri" w:eastAsia="Times New Roman" w:hAnsi="Calibri" w:cs="Calibri"/>
          <w:color w:val="1A1A1A"/>
          <w:sz w:val="21"/>
          <w:szCs w:val="21"/>
        </w:rPr>
        <w:t>orbital exterior camera positioned on that unit's facade</w:t>
      </w:r>
    </w:p>
    <w:p w14:paraId="24E88BC7" w14:textId="77777777" w:rsidR="00CF188B" w:rsidRDefault="00CF188B">
      <w:pPr>
        <w:pageBreakBefore/>
        <w:numPr>
          <w:ilvl w:val="0"/>
          <w:numId w:val="12"/>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Multiple camera angles for tower projects (street level, elevated, aerial)</w:t>
      </w:r>
    </w:p>
    <w:p w14:paraId="08471435" w14:textId="77777777" w:rsidR="00CF188B" w:rsidRDefault="00CF188B">
      <w:pPr>
        <w:pageBreakBefore/>
        <w:numPr>
          <w:ilvl w:val="0"/>
          <w:numId w:val="12"/>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Smooth transition animation from masterplan into the unit exterior view</w:t>
      </w:r>
    </w:p>
    <w:p w14:paraId="29DEF099" w14:textId="77777777" w:rsidR="00CF188B" w:rsidRDefault="00CF188B">
      <w:pPr>
        <w:pStyle w:val="Heading3"/>
        <w:pageBreakBefore/>
        <w:divId w:val="295912443"/>
        <w:rPr>
          <w:rFonts w:eastAsia="Times New Roman"/>
        </w:rPr>
      </w:pPr>
      <w:r>
        <w:rPr>
          <w:rFonts w:eastAsia="Times New Roman"/>
        </w:rPr>
        <w:lastRenderedPageBreak/>
        <w:t>C. Floor Selector (Tower Projects)</w:t>
      </w:r>
    </w:p>
    <w:p w14:paraId="68C0F206" w14:textId="77777777" w:rsidR="00CF188B" w:rsidRDefault="00CF188B">
      <w:pPr>
        <w:pageBreakBefore/>
        <w:numPr>
          <w:ilvl w:val="0"/>
          <w:numId w:val="13"/>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Visual floor-by-floor navigation panel for tower developments</w:t>
      </w:r>
    </w:p>
    <w:p w14:paraId="4D11C538" w14:textId="77777777" w:rsidR="00CF188B" w:rsidRDefault="00CF188B">
      <w:pPr>
        <w:pageBreakBefore/>
        <w:numPr>
          <w:ilvl w:val="0"/>
          <w:numId w:val="13"/>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Select a floor to see all units on that level, each clickable for full detail</w:t>
      </w:r>
    </w:p>
    <w:p w14:paraId="3DC7C48B" w14:textId="77777777" w:rsidR="00CF188B" w:rsidRDefault="00CF188B">
      <w:pPr>
        <w:pageBreakBefore/>
        <w:numPr>
          <w:ilvl w:val="0"/>
          <w:numId w:val="13"/>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Floor plan view auto-rotates to match the selected floor orientation</w:t>
      </w:r>
    </w:p>
    <w:p w14:paraId="33CBE21D" w14:textId="77777777" w:rsidR="00CF188B" w:rsidRDefault="00CF188B">
      <w:pPr>
        <w:pStyle w:val="Heading2"/>
        <w:pageBreakBefore/>
        <w:divId w:val="295912443"/>
        <w:rPr>
          <w:rFonts w:eastAsia="Times New Roman"/>
        </w:rPr>
      </w:pPr>
      <w:r>
        <w:rPr>
          <w:rFonts w:eastAsia="Times New Roman"/>
        </w:rPr>
        <w:lastRenderedPageBreak/>
        <w:t>Module 7 — Unit Floor Plan &amp; Layout Exploration</w:t>
      </w:r>
    </w:p>
    <w:p w14:paraId="2FAE2F4E" w14:textId="77777777" w:rsidR="00CF188B" w:rsidRDefault="00CF188B">
      <w:pPr>
        <w:pStyle w:val="Heading3"/>
        <w:pageBreakBefore/>
        <w:divId w:val="295912443"/>
        <w:rPr>
          <w:rFonts w:eastAsia="Times New Roman"/>
        </w:rPr>
      </w:pPr>
      <w:r>
        <w:rPr>
          <w:rFonts w:eastAsia="Times New Roman"/>
        </w:rPr>
        <w:lastRenderedPageBreak/>
        <w:t>A. 2D Interactive Floor Plan</w:t>
      </w:r>
    </w:p>
    <w:p w14:paraId="485982BA" w14:textId="77777777" w:rsidR="00CF188B" w:rsidRDefault="00CF188B">
      <w:pPr>
        <w:pageBreakBefore/>
        <w:numPr>
          <w:ilvl w:val="0"/>
          <w:numId w:val="14"/>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Zoomable and draggable overhead floor plan view for the selected unit type</w:t>
      </w:r>
    </w:p>
    <w:p w14:paraId="2CF8E6AC" w14:textId="77777777" w:rsidR="00CF188B" w:rsidRDefault="00CF188B">
      <w:pPr>
        <w:pageBreakBefore/>
        <w:numPr>
          <w:ilvl w:val="0"/>
          <w:numId w:val="14"/>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Floor selector: Ground / Typical / Roof / All floors</w:t>
      </w:r>
    </w:p>
    <w:p w14:paraId="63B62ACD" w14:textId="77777777" w:rsidR="00CF188B" w:rsidRDefault="00CF188B">
      <w:pPr>
        <w:pageBreakBefore/>
        <w:numPr>
          <w:ilvl w:val="0"/>
          <w:numId w:val="14"/>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Room labels displayed above each space: Living Room, Kitchen, Master Bedroom, Secondary Bedroom, Bathroom, Balcony, Store</w:t>
      </w:r>
    </w:p>
    <w:p w14:paraId="5E94DDE7" w14:textId="77777777" w:rsidR="00CF188B" w:rsidRDefault="00CF188B">
      <w:pPr>
        <w:pageBreakBefore/>
        <w:numPr>
          <w:ilvl w:val="0"/>
          <w:numId w:val="14"/>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Area dimensions displayed in m² per room</w:t>
      </w:r>
    </w:p>
    <w:p w14:paraId="1011C22F" w14:textId="77777777" w:rsidR="00CF188B" w:rsidRDefault="00CF188B">
      <w:pPr>
        <w:pageBreakBefore/>
        <w:numPr>
          <w:ilvl w:val="0"/>
          <w:numId w:val="14"/>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Measurement scale indicator</w:t>
      </w:r>
    </w:p>
    <w:p w14:paraId="145341B2" w14:textId="77777777" w:rsidR="00CF188B" w:rsidRDefault="00CF188B">
      <w:pPr>
        <w:pStyle w:val="Heading3"/>
        <w:pageBreakBefore/>
        <w:divId w:val="295912443"/>
        <w:rPr>
          <w:rFonts w:eastAsia="Times New Roman"/>
        </w:rPr>
      </w:pPr>
      <w:r>
        <w:rPr>
          <w:rFonts w:eastAsia="Times New Roman"/>
        </w:rPr>
        <w:lastRenderedPageBreak/>
        <w:t>B. 3D Layout Exploration</w:t>
      </w:r>
    </w:p>
    <w:p w14:paraId="590BFB1E" w14:textId="77777777" w:rsidR="00CF188B" w:rsidRDefault="00CF188B">
      <w:pPr>
        <w:pageBreakBefore/>
        <w:numPr>
          <w:ilvl w:val="0"/>
          <w:numId w:val="15"/>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Full 3D isolation of the selected unit — removed from the building structure for clarity</w:t>
      </w:r>
    </w:p>
    <w:p w14:paraId="3BAD833E" w14:textId="77777777" w:rsidR="00CF188B" w:rsidRDefault="00CF188B">
      <w:pPr>
        <w:pageBreakBefore/>
        <w:numPr>
          <w:ilvl w:val="0"/>
          <w:numId w:val="15"/>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360° orbital camera: buyers rotate, pan, and zoom around the full 3D unit volume</w:t>
      </w:r>
    </w:p>
    <w:p w14:paraId="0A90B718" w14:textId="77777777" w:rsidR="00CF188B" w:rsidRDefault="00CF188B">
      <w:pPr>
        <w:pageBreakBefore/>
        <w:numPr>
          <w:ilvl w:val="0"/>
          <w:numId w:val="15"/>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Cross-section visualization: horizontal cut through the unit showing internal layout depth</w:t>
      </w:r>
    </w:p>
    <w:p w14:paraId="6CCCD7D3" w14:textId="77777777" w:rsidR="00CF188B" w:rsidRDefault="00CF188B">
      <w:pPr>
        <w:pageBreakBefore/>
        <w:numPr>
          <w:ilvl w:val="0"/>
          <w:numId w:val="15"/>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Block layout mode: unit shown in context of the building — its position, orientation, and adjacent units</w:t>
      </w:r>
    </w:p>
    <w:p w14:paraId="0980BE21" w14:textId="77777777" w:rsidR="00CF188B" w:rsidRDefault="00CF188B">
      <w:pPr>
        <w:pStyle w:val="Heading2"/>
        <w:pageBreakBefore/>
        <w:divId w:val="295912443"/>
        <w:rPr>
          <w:rFonts w:eastAsia="Times New Roman"/>
        </w:rPr>
      </w:pPr>
      <w:r>
        <w:rPr>
          <w:rFonts w:eastAsia="Times New Roman"/>
        </w:rPr>
        <w:lastRenderedPageBreak/>
        <w:t xml:space="preserve">Module 8 — Materials &amp; Finishes Selector </w:t>
      </w:r>
      <w:r>
        <w:rPr>
          <w:rStyle w:val="Emphasis"/>
          <w:rFonts w:eastAsia="Times New Roman"/>
          <w:color w:val="C8982A"/>
        </w:rPr>
        <w:t>(TwinMaq Exclusive)</w:t>
      </w:r>
    </w:p>
    <w:p w14:paraId="2B0AB0DC" w14:textId="77777777" w:rsidR="00CF188B" w:rsidRDefault="00CF188B">
      <w:pPr>
        <w:pStyle w:val="NormalWeb"/>
        <w:pageBreakBefore/>
        <w:divId w:val="295912443"/>
        <w:rPr>
          <w:rFonts w:ascii="Calibri" w:hAnsi="Calibri" w:cs="Calibri"/>
          <w:color w:val="1A1A1A"/>
          <w:sz w:val="21"/>
          <w:szCs w:val="21"/>
        </w:rPr>
      </w:pPr>
      <w:r>
        <w:rPr>
          <w:rFonts w:ascii="Calibri" w:hAnsi="Calibri" w:cs="Calibri"/>
          <w:color w:val="1A1A1A"/>
          <w:sz w:val="21"/>
          <w:szCs w:val="21"/>
        </w:rPr>
        <w:lastRenderedPageBreak/>
        <w:t xml:space="preserve">This is TwinMaq's most powerful commercial differentiator — and a feature that </w:t>
      </w:r>
      <w:r>
        <w:rPr>
          <w:rStyle w:val="Strong"/>
          <w:rFonts w:ascii="Calibri" w:hAnsi="Calibri" w:cs="Calibri"/>
          <w:color w:val="1A1A1A"/>
          <w:sz w:val="21"/>
          <w:szCs w:val="21"/>
        </w:rPr>
        <w:t>no competitor currently offers in the Saudi real estate market</w:t>
      </w:r>
      <w:r>
        <w:rPr>
          <w:rFonts w:ascii="Calibri" w:hAnsi="Calibri" w:cs="Calibri"/>
          <w:color w:val="1A1A1A"/>
          <w:sz w:val="21"/>
          <w:szCs w:val="21"/>
        </w:rPr>
        <w:t xml:space="preserve">. It transforms passive browsing into active decision-making. </w:t>
      </w:r>
    </w:p>
    <w:p w14:paraId="542FBC97" w14:textId="77777777" w:rsidR="00CF188B" w:rsidRDefault="00CF188B">
      <w:pPr>
        <w:pStyle w:val="NormalWeb"/>
        <w:pageBreakBefore/>
        <w:divId w:val="295912443"/>
        <w:rPr>
          <w:rFonts w:ascii="Calibri" w:hAnsi="Calibri" w:cs="Calibri"/>
          <w:color w:val="1A1A1A"/>
          <w:sz w:val="21"/>
          <w:szCs w:val="21"/>
        </w:rPr>
      </w:pPr>
      <w:r>
        <w:rPr>
          <w:rFonts w:ascii="Calibri" w:hAnsi="Calibri" w:cs="Calibri"/>
          <w:color w:val="1A1A1A"/>
          <w:sz w:val="21"/>
          <w:szCs w:val="21"/>
        </w:rPr>
        <w:lastRenderedPageBreak/>
        <w:t xml:space="preserve">Buyers enter their chosen unit and make real-time customization decisions across finish categories: </w:t>
      </w:r>
    </w:p>
    <w:p w14:paraId="4662D06F"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Flooring:</w:t>
      </w:r>
      <w:r>
        <w:rPr>
          <w:rFonts w:ascii="Calibri" w:eastAsia="Times New Roman" w:hAnsi="Calibri" w:cs="Calibri"/>
          <w:color w:val="1A1A1A"/>
          <w:sz w:val="21"/>
          <w:szCs w:val="21"/>
        </w:rPr>
        <w:t xml:space="preserve"> marble, ceramic, porcelain, engineered wood, polished concrete — with multiple palette options per type</w:t>
      </w:r>
    </w:p>
    <w:p w14:paraId="57E31B86"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Wall Finishes:</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paint colors, textured wall panels, stone cladding — with RAL/NCS color references</w:t>
      </w:r>
    </w:p>
    <w:p w14:paraId="3EA3BE6B"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Kitchen:</w:t>
      </w:r>
      <w:r>
        <w:rPr>
          <w:rFonts w:ascii="Calibri" w:eastAsia="Times New Roman" w:hAnsi="Calibri" w:cs="Calibri"/>
          <w:color w:val="1A1A1A"/>
          <w:sz w:val="21"/>
          <w:szCs w:val="21"/>
        </w:rPr>
        <w:t xml:space="preserve"> cabinet door styles and finishes, countertop materials (granite, quartz, composite), hardware color</w:t>
      </w:r>
    </w:p>
    <w:p w14:paraId="2ACCE770"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Bathroom:</w:t>
      </w:r>
      <w:r>
        <w:rPr>
          <w:rFonts w:ascii="Calibri" w:eastAsia="Times New Roman" w:hAnsi="Calibri" w:cs="Calibri"/>
          <w:color w:val="1A1A1A"/>
          <w:sz w:val="21"/>
          <w:szCs w:val="21"/>
        </w:rPr>
        <w:t xml:space="preserve"> wall tiles, floor tiles, fixture color (chrome, gold, matte black), sanitary ware style</w:t>
      </w:r>
    </w:p>
    <w:p w14:paraId="11D781FE"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All selections are previewed </w:t>
      </w:r>
      <w:r>
        <w:rPr>
          <w:rStyle w:val="Strong"/>
          <w:rFonts w:ascii="Calibri" w:eastAsia="Times New Roman" w:hAnsi="Calibri" w:cs="Calibri"/>
          <w:color w:val="1A1A1A"/>
          <w:sz w:val="21"/>
          <w:szCs w:val="21"/>
        </w:rPr>
        <w:t>in real time</w:t>
      </w:r>
      <w:r>
        <w:rPr>
          <w:rFonts w:ascii="Calibri" w:eastAsia="Times New Roman" w:hAnsi="Calibri" w:cs="Calibri"/>
          <w:color w:val="1A1A1A"/>
          <w:sz w:val="21"/>
          <w:szCs w:val="21"/>
        </w:rPr>
        <w:t xml:space="preserve"> inside the photorealistic 3D unit rendering</w:t>
      </w:r>
    </w:p>
    <w:p w14:paraId="13A299A2"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Buyers can save their custom configuration via a unique shareable link</w:t>
      </w:r>
    </w:p>
    <w:p w14:paraId="5FECA3B5"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A </w:t>
      </w:r>
      <w:r>
        <w:rPr>
          <w:rStyle w:val="Strong"/>
          <w:rFonts w:ascii="Calibri" w:eastAsia="Times New Roman" w:hAnsi="Calibri" w:cs="Calibri"/>
          <w:color w:val="1A1A1A"/>
          <w:sz w:val="21"/>
          <w:szCs w:val="21"/>
        </w:rPr>
        <w:t>PDF summary</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of selected finishes can be exported — useful for the sales office to share with the client's interior team</w:t>
      </w:r>
    </w:p>
    <w:p w14:paraId="14513804" w14:textId="77777777" w:rsidR="00CF188B" w:rsidRDefault="00CF188B">
      <w:pPr>
        <w:pageBreakBefore/>
        <w:numPr>
          <w:ilvl w:val="0"/>
          <w:numId w:val="16"/>
        </w:numPr>
        <w:spacing w:before="100" w:beforeAutospacing="1" w:after="80"/>
        <w:divId w:val="29591244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Palette options defined by the client at kickoff; changes after project start are subject to revision scope</w:t>
      </w:r>
    </w:p>
    <w:p w14:paraId="0ADE9C17" w14:textId="77777777" w:rsidR="00CF188B" w:rsidRDefault="00CF188B">
      <w:pPr>
        <w:pageBreakBefore/>
        <w:shd w:val="clear" w:color="auto" w:fill="EEF3F9"/>
        <w:divId w:val="918367145"/>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Sales Impact:</w:t>
      </w:r>
      <w:r>
        <w:rPr>
          <w:rFonts w:ascii="Calibri" w:eastAsia="Times New Roman" w:hAnsi="Calibri" w:cs="Calibri"/>
          <w:color w:val="1A1A1A"/>
          <w:sz w:val="20"/>
          <w:szCs w:val="20"/>
        </w:rPr>
        <w:t xml:space="preserve"> When a buyer chooses their own flooring and kitchen finish inside their chosen unit, they have already emotionally committed to that unit. The Materials &amp; Finishes Selector consistently shortens the sales decision cycle and reduces the need for physical showroom visits. </w:t>
      </w:r>
    </w:p>
    <w:p w14:paraId="1916DF65" w14:textId="77777777" w:rsidR="00CF188B" w:rsidRDefault="00CF188B">
      <w:pPr>
        <w:pStyle w:val="Heading2"/>
        <w:pageBreakBefore/>
        <w:divId w:val="1005091283"/>
        <w:rPr>
          <w:rFonts w:eastAsia="Times New Roman"/>
        </w:rPr>
      </w:pPr>
      <w:r>
        <w:rPr>
          <w:rFonts w:eastAsia="Times New Roman"/>
        </w:rPr>
        <w:lastRenderedPageBreak/>
        <w:t>Module 9 — Amenities 360° Walkthrough</w:t>
      </w:r>
    </w:p>
    <w:p w14:paraId="1D84F2A5" w14:textId="77777777" w:rsidR="00CF188B" w:rsidRDefault="00CF188B">
      <w:pPr>
        <w:pStyle w:val="NormalWeb"/>
        <w:pageBreakBefore/>
        <w:divId w:val="1005091283"/>
        <w:rPr>
          <w:rFonts w:ascii="Calibri" w:hAnsi="Calibri" w:cs="Calibri"/>
          <w:color w:val="1A1A1A"/>
          <w:sz w:val="21"/>
          <w:szCs w:val="21"/>
        </w:rPr>
      </w:pPr>
      <w:r>
        <w:rPr>
          <w:rFonts w:ascii="Calibri" w:hAnsi="Calibri" w:cs="Calibri"/>
          <w:color w:val="1A1A1A"/>
          <w:sz w:val="21"/>
          <w:szCs w:val="21"/>
        </w:rPr>
        <w:lastRenderedPageBreak/>
        <w:t xml:space="preserve">Full photorealistic exploration of the project's key communal and amenity spaces — gym, swimming pool, lobby, clubhouse, podium, cinema room, kids' area, rooftop terrace, and others confirmed with the client at kickoff. </w:t>
      </w:r>
    </w:p>
    <w:p w14:paraId="105D6C53" w14:textId="77777777" w:rsidR="00CF188B" w:rsidRDefault="00CF188B">
      <w:pPr>
        <w:pageBreakBefore/>
        <w:numPr>
          <w:ilvl w:val="0"/>
          <w:numId w:val="17"/>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Interactive 360° panorama at multiple positions per amenity space</w:t>
      </w:r>
    </w:p>
    <w:p w14:paraId="6B117175" w14:textId="77777777" w:rsidR="00CF188B" w:rsidRDefault="00CF188B">
      <w:pPr>
        <w:pageBreakBefore/>
        <w:numPr>
          <w:ilvl w:val="0"/>
          <w:numId w:val="17"/>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Photorealistic quality: accurate lighting, material finishes, furniture, and fixtures</w:t>
      </w:r>
    </w:p>
    <w:p w14:paraId="173A9662" w14:textId="77777777" w:rsidR="00CF188B" w:rsidRDefault="00CF188B">
      <w:pPr>
        <w:pageBreakBefore/>
        <w:numPr>
          <w:ilvl w:val="0"/>
          <w:numId w:val="17"/>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Guided Virtual Tour mode: predefined camera path through each amenity space — ideal for remote sales presentations and kiosk demos</w:t>
      </w:r>
    </w:p>
    <w:p w14:paraId="3DA7F143" w14:textId="77777777" w:rsidR="00CF188B" w:rsidRDefault="00CF188B">
      <w:pPr>
        <w:pageBreakBefore/>
        <w:numPr>
          <w:ilvl w:val="0"/>
          <w:numId w:val="17"/>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Freeform exploration mode: buyers click to navigate independently between hotspot positions within each space</w:t>
      </w:r>
    </w:p>
    <w:p w14:paraId="6EDF7200" w14:textId="77777777" w:rsidR="00CF188B" w:rsidRDefault="00CF188B">
      <w:pPr>
        <w:pageBreakBefore/>
        <w:numPr>
          <w:ilvl w:val="0"/>
          <w:numId w:val="17"/>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Accessible from masterplan hotspots or from the navigation menu</w:t>
      </w:r>
    </w:p>
    <w:p w14:paraId="0D2561F7" w14:textId="77777777" w:rsidR="00CF188B" w:rsidRDefault="00CF188B">
      <w:pPr>
        <w:pStyle w:val="Heading2"/>
        <w:pageBreakBefore/>
        <w:divId w:val="1005091283"/>
        <w:rPr>
          <w:rFonts w:eastAsia="Times New Roman"/>
        </w:rPr>
      </w:pPr>
      <w:r>
        <w:rPr>
          <w:rFonts w:eastAsia="Times New Roman"/>
        </w:rPr>
        <w:lastRenderedPageBreak/>
        <w:t>Module 10 — Interior Walkthrough Video</w:t>
      </w:r>
    </w:p>
    <w:p w14:paraId="6E2BECDC" w14:textId="77777777" w:rsidR="00CF188B" w:rsidRDefault="00CF188B">
      <w:pPr>
        <w:pStyle w:val="NormalWeb"/>
        <w:pageBreakBefore/>
        <w:divId w:val="1005091283"/>
        <w:rPr>
          <w:rFonts w:ascii="Calibri" w:hAnsi="Calibri" w:cs="Calibri"/>
          <w:color w:val="1A1A1A"/>
          <w:sz w:val="21"/>
          <w:szCs w:val="21"/>
        </w:rPr>
      </w:pPr>
      <w:r>
        <w:rPr>
          <w:rFonts w:ascii="Calibri" w:hAnsi="Calibri" w:cs="Calibri"/>
          <w:color w:val="1A1A1A"/>
          <w:sz w:val="21"/>
          <w:szCs w:val="21"/>
        </w:rPr>
        <w:lastRenderedPageBreak/>
        <w:t xml:space="preserve">A pre-rendered, cinematic walkthrough video recorded from inside the unit — the most effective tool for communicating lifestyle, space quality, and finish standard to a buyer who has not yet visited in person. </w:t>
      </w:r>
    </w:p>
    <w:p w14:paraId="262AB39A"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Single-camera fluid movement through the entire unit interior</w:t>
      </w:r>
    </w:p>
    <w:p w14:paraId="4F38E234"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Starts at the front door — entrance hall, living area, dining, kitchen, bedrooms, bathrooms, balcony</w:t>
      </w:r>
    </w:p>
    <w:p w14:paraId="544AB4C3"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Showcases natural and artificial lighting, material quality, ceiling height, and spatial flow</w:t>
      </w:r>
    </w:p>
    <w:p w14:paraId="51058ECE"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Duration: 60–90 seconds per unit type (tight enough for social media, substantial enough for presentations)</w:t>
      </w:r>
    </w:p>
    <w:p w14:paraId="5D44593D"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Embedded directly within the TwinMaq platform — accessible from the unit detail panel</w:t>
      </w:r>
    </w:p>
    <w:p w14:paraId="22206249"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Exportable as a standalone MP4 file for WhatsApp sharing, Instagram, LinkedIn, and YouTube</w:t>
      </w:r>
    </w:p>
    <w:p w14:paraId="4F675E4A" w14:textId="77777777" w:rsidR="00CF188B" w:rsidRDefault="00CF188B">
      <w:pPr>
        <w:pageBreakBefore/>
        <w:numPr>
          <w:ilvl w:val="0"/>
          <w:numId w:val="18"/>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Package B includes 1 unit type; Package C includes 3 unit types; additional types available as add-ons</w:t>
      </w:r>
    </w:p>
    <w:p w14:paraId="4B991992" w14:textId="77777777" w:rsidR="00CF188B" w:rsidRDefault="00CF188B">
      <w:pPr>
        <w:pStyle w:val="Heading2"/>
        <w:pageBreakBefore/>
        <w:divId w:val="1005091283"/>
        <w:rPr>
          <w:rFonts w:eastAsia="Times New Roman"/>
        </w:rPr>
      </w:pPr>
      <w:r>
        <w:rPr>
          <w:rFonts w:eastAsia="Times New Roman"/>
        </w:rPr>
        <w:lastRenderedPageBreak/>
        <w:t>Module 11 — Unit Walkthrough Journey</w:t>
      </w:r>
    </w:p>
    <w:p w14:paraId="4B76C3F7" w14:textId="77777777" w:rsidR="00CF188B" w:rsidRDefault="00CF188B">
      <w:pPr>
        <w:pStyle w:val="NormalWeb"/>
        <w:pageBreakBefore/>
        <w:divId w:val="1005091283"/>
        <w:rPr>
          <w:rFonts w:ascii="Calibri" w:hAnsi="Calibri" w:cs="Calibri"/>
          <w:color w:val="1A1A1A"/>
          <w:sz w:val="21"/>
          <w:szCs w:val="21"/>
        </w:rPr>
      </w:pPr>
      <w:r>
        <w:rPr>
          <w:rFonts w:ascii="Calibri" w:hAnsi="Calibri" w:cs="Calibri"/>
          <w:color w:val="1A1A1A"/>
          <w:sz w:val="21"/>
          <w:szCs w:val="21"/>
        </w:rPr>
        <w:lastRenderedPageBreak/>
        <w:t xml:space="preserve">An immersive guided or freeform virtual tour inside the selected unit — placing the buyer at eye level, walking through each room in sequence, as if already at home. </w:t>
      </w:r>
    </w:p>
    <w:p w14:paraId="2648B0FA"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Starts at the front door / unit entry — same starting point as a physical visit</w:t>
      </w:r>
    </w:p>
    <w:p w14:paraId="4DBA1CEB"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Pre-set 360° navigation points in every key room: entrance, living room, dining area, kitchen, master bedroom, secondary bedrooms, bathrooms, balcony</w:t>
      </w:r>
    </w:p>
    <w:p w14:paraId="77F442C0"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Guided mode: automatically progresses through rooms with smooth transitions</w:t>
      </w:r>
    </w:p>
    <w:p w14:paraId="70B1C8B7"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Freeform mode: buyers click any navigation pin to jump to any room independently</w:t>
      </w:r>
    </w:p>
    <w:p w14:paraId="6F6E162E"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Day / Night lighting toggle inside the unit — simulates morning light and evening ambiance</w:t>
      </w:r>
    </w:p>
    <w:p w14:paraId="6D55CCBB"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iPad fully supported (touch-based navigation); VR headset compatible (Package C)</w:t>
      </w:r>
    </w:p>
    <w:p w14:paraId="0F9C230A" w14:textId="77777777" w:rsidR="00CF188B" w:rsidRDefault="00CF188B">
      <w:pPr>
        <w:pageBreakBefore/>
        <w:numPr>
          <w:ilvl w:val="0"/>
          <w:numId w:val="19"/>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Information hotspots optional: click on a fixture or finish to display material spec or upgrade note</w:t>
      </w:r>
    </w:p>
    <w:p w14:paraId="73F8E8E8" w14:textId="77777777" w:rsidR="00CF188B" w:rsidRDefault="00CF188B">
      <w:pPr>
        <w:pStyle w:val="Heading2"/>
        <w:pageBreakBefore/>
        <w:divId w:val="1005091283"/>
        <w:rPr>
          <w:rFonts w:eastAsia="Times New Roman"/>
        </w:rPr>
      </w:pPr>
      <w:r>
        <w:rPr>
          <w:rFonts w:eastAsia="Times New Roman"/>
        </w:rPr>
        <w:lastRenderedPageBreak/>
        <w:t>Module 12 — User Engagement &amp; Lead Capture</w:t>
      </w:r>
    </w:p>
    <w:p w14:paraId="2F0C07EA" w14:textId="77777777" w:rsidR="00CF188B" w:rsidRDefault="00CF188B">
      <w:pPr>
        <w:pStyle w:val="NormalWeb"/>
        <w:pageBreakBefore/>
        <w:divId w:val="1005091283"/>
        <w:rPr>
          <w:rFonts w:ascii="Calibri" w:hAnsi="Calibri" w:cs="Calibri"/>
          <w:color w:val="1A1A1A"/>
          <w:sz w:val="21"/>
          <w:szCs w:val="21"/>
        </w:rPr>
      </w:pPr>
      <w:r>
        <w:rPr>
          <w:rFonts w:ascii="Calibri" w:hAnsi="Calibri" w:cs="Calibri"/>
          <w:color w:val="1A1A1A"/>
          <w:sz w:val="21"/>
          <w:szCs w:val="21"/>
        </w:rPr>
        <w:lastRenderedPageBreak/>
        <w:t xml:space="preserve">TwinMaq's built-in lead generation engine ensures that every buyer's interest is captured, recorded, and delivered to the client's sales team — with unit-level precision. </w:t>
      </w:r>
    </w:p>
    <w:p w14:paraId="7B986AC1"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Buyers can register interest directly from the unit they are viewing — not from a generic contact form</w:t>
      </w:r>
    </w:p>
    <w:p w14:paraId="21446AA5"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Registration form: Full Name, Mobile Number, Email Address, Preferred Unit Code, Notes</w:t>
      </w:r>
    </w:p>
    <w:p w14:paraId="58BC1195"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Submissions sent in real time to the client's designated sales email and CRM (if integration is configured)</w:t>
      </w:r>
    </w:p>
    <w:p w14:paraId="41FB7292"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Admin dashboard: total lead count, unit-level interest breakdown, daily and weekly submission trends</w:t>
      </w:r>
    </w:p>
    <w:p w14:paraId="66672507"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Visitor analytics: total platform visits, pages viewed, time on platform, most-viewed units and amenities</w:t>
      </w:r>
    </w:p>
    <w:p w14:paraId="1E045D27" w14:textId="77777777" w:rsidR="00CF188B" w:rsidRDefault="00CF188B">
      <w:pPr>
        <w:pageBreakBefore/>
        <w:numPr>
          <w:ilvl w:val="0"/>
          <w:numId w:val="20"/>
        </w:numPr>
        <w:spacing w:before="100" w:beforeAutospacing="1" w:after="80"/>
        <w:divId w:val="1005091283"/>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Lead export: CSV download of all submissions for CRM import</w:t>
      </w:r>
    </w:p>
    <w:p w14:paraId="28767251" w14:textId="77777777" w:rsidR="00CF188B" w:rsidRDefault="00CF188B">
      <w:pPr>
        <w:pStyle w:val="Heading1"/>
        <w:pageBreakBefore/>
        <w:divId w:val="181941227"/>
        <w:rPr>
          <w:rFonts w:eastAsia="Times New Roman"/>
          <w:kern w:val="36"/>
        </w:rPr>
      </w:pPr>
      <w:r>
        <w:rPr>
          <w:rFonts w:eastAsia="Times New Roman"/>
          <w:kern w:val="36"/>
        </w:rPr>
        <w:lastRenderedPageBreak/>
        <w:t>4. Platform Technical Architecture</w:t>
      </w:r>
    </w:p>
    <w:p w14:paraId="630C5C66" w14:textId="77777777" w:rsidR="00CF188B" w:rsidRDefault="00CF188B">
      <w:pPr>
        <w:pStyle w:val="NormalWeb"/>
        <w:pageBreakBefore/>
        <w:divId w:val="181941227"/>
        <w:rPr>
          <w:rFonts w:ascii="Calibri" w:hAnsi="Calibri" w:cs="Calibri"/>
          <w:color w:val="1A1A1A"/>
          <w:sz w:val="21"/>
          <w:szCs w:val="21"/>
        </w:rPr>
      </w:pPr>
      <w:r>
        <w:rPr>
          <w:rFonts w:ascii="Calibri" w:hAnsi="Calibri" w:cs="Calibri"/>
          <w:color w:val="1A1A1A"/>
          <w:sz w:val="21"/>
          <w:szCs w:val="21"/>
        </w:rPr>
        <w:lastRenderedPageBreak/>
        <w:t xml:space="preserve">TwinMaq is a fully web-based platform. No software installation is required by the buyer, the sales team, or the developer. It runs in any modern web browser and is optimized for all device types and screen sizes. </w:t>
      </w:r>
    </w:p>
    <w:p w14:paraId="6C41A020" w14:textId="77777777" w:rsidR="00CF188B" w:rsidRDefault="00CF188B">
      <w:pPr>
        <w:pStyle w:val="Heading2"/>
        <w:pageBreakBefore/>
        <w:divId w:val="181941227"/>
        <w:rPr>
          <w:rFonts w:eastAsia="Times New Roman"/>
        </w:rPr>
      </w:pPr>
      <w:r>
        <w:rPr>
          <w:rFonts w:eastAsia="Times New Roman"/>
        </w:rPr>
        <w:lastRenderedPageBreak/>
        <w:t>Access &amp; Compatibility</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2466FCB6" w14:textId="77777777">
        <w:trPr>
          <w:divId w:val="181941227"/>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CA8DB1F"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4EAF286"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Specification</w:t>
            </w:r>
          </w:p>
        </w:tc>
      </w:tr>
      <w:tr w:rsidR="00000000" w14:paraId="4FF1B022"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DF99987"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Access Method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B83877E"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Browser-based URL — no installation, no download</w:t>
            </w:r>
          </w:p>
        </w:tc>
      </w:tr>
      <w:tr w:rsidR="00000000" w14:paraId="7B09C7D5"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FEED82"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Browsers Supported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FEA4FF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Google Chrome, Apple Safari, Mozilla Firefox, Microsoft Edge (latest versions)</w:t>
            </w:r>
          </w:p>
        </w:tc>
      </w:tr>
      <w:tr w:rsidR="00000000" w14:paraId="7B11AF1C"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1443D2D"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Desktop</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1EBB87E"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Windows PC, Apple Mac — full resolution experience</w:t>
            </w:r>
          </w:p>
        </w:tc>
      </w:tr>
      <w:tr w:rsidR="00000000" w14:paraId="163573D0"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077B064"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Tablet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B6E9D5"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iPad (all sizes), Android tablets — touch-optimized interface</w:t>
            </w:r>
          </w:p>
        </w:tc>
      </w:tr>
      <w:tr w:rsidR="00000000" w14:paraId="528428A6"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BA8A777"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Mobile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02D3CD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iPhone, Android smartphones — responsive mobile layout</w:t>
            </w:r>
          </w:p>
        </w:tc>
      </w:tr>
      <w:tr w:rsidR="00000000" w14:paraId="16CFFB7D"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183DA6"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Kiosk</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401DED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Touchscreen sales office kiosk — dedicated kiosk mode (landscape, auto-reset)</w:t>
            </w:r>
          </w:p>
        </w:tc>
      </w:tr>
      <w:tr w:rsidR="00000000" w14:paraId="5D92AEDF"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EFA228"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VR</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2CB7C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Meta Quest 2/3, HTC Vive Pro — Package C or add-on</w:t>
            </w:r>
          </w:p>
        </w:tc>
      </w:tr>
      <w:tr w:rsidR="00000000" w14:paraId="4C32B9D3" w14:textId="77777777">
        <w:trPr>
          <w:divId w:val="18194122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F4B8497"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Language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F2A7E0D"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Arabic (default RTL) / English (LTR) — persistent toggle</w:t>
            </w:r>
          </w:p>
        </w:tc>
      </w:tr>
    </w:tbl>
    <w:p w14:paraId="510FAC4B" w14:textId="77777777" w:rsidR="00CF188B" w:rsidRDefault="00CF188B">
      <w:pPr>
        <w:pStyle w:val="Heading2"/>
        <w:pageBreakBefore/>
        <w:divId w:val="181941227"/>
        <w:rPr>
          <w:rFonts w:eastAsia="Times New Roman"/>
        </w:rPr>
      </w:pPr>
      <w:r>
        <w:rPr>
          <w:rFonts w:eastAsia="Times New Roman"/>
        </w:rPr>
        <w:lastRenderedPageBreak/>
        <w:t>Cloud Infrastructure</w:t>
      </w:r>
    </w:p>
    <w:p w14:paraId="61518E83"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Hosting:</w:t>
      </w:r>
      <w:r>
        <w:rPr>
          <w:rFonts w:ascii="Calibri" w:eastAsia="Times New Roman" w:hAnsi="Calibri" w:cs="Calibri"/>
          <w:color w:val="1A1A1A"/>
          <w:sz w:val="21"/>
          <w:szCs w:val="21"/>
        </w:rPr>
        <w:t xml:space="preserve"> Tier-1 cloud infrastructure — 99.9% uptime SLA guaranteed</w:t>
      </w:r>
    </w:p>
    <w:p w14:paraId="10D52C8E"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CDN:</w:t>
      </w:r>
      <w:r>
        <w:rPr>
          <w:rFonts w:ascii="Calibri" w:eastAsia="Times New Roman" w:hAnsi="Calibri" w:cs="Calibri"/>
          <w:color w:val="1A1A1A"/>
          <w:sz w:val="21"/>
          <w:szCs w:val="21"/>
        </w:rPr>
        <w:t xml:space="preserve"> Content Delivery Network — fast loading from any location (KSA, UAE, Jordan, Egypt, Europe, USA)</w:t>
      </w:r>
    </w:p>
    <w:p w14:paraId="5D1B0BD1"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SSL:</w:t>
      </w:r>
      <w:r>
        <w:rPr>
          <w:rFonts w:ascii="Calibri" w:eastAsia="Times New Roman" w:hAnsi="Calibri" w:cs="Calibri"/>
          <w:color w:val="1A1A1A"/>
          <w:sz w:val="21"/>
          <w:szCs w:val="21"/>
        </w:rPr>
        <w:t xml:space="preserve"> Full HTTPS encryption across all platform endpoints</w:t>
      </w:r>
    </w:p>
    <w:p w14:paraId="71A12EA9"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Backups:</w:t>
      </w:r>
      <w:r>
        <w:rPr>
          <w:rFonts w:ascii="Calibri" w:eastAsia="Times New Roman" w:hAnsi="Calibri" w:cs="Calibri"/>
          <w:color w:val="1A1A1A"/>
          <w:sz w:val="21"/>
          <w:szCs w:val="21"/>
        </w:rPr>
        <w:t xml:space="preserve"> Daily automated backups with 30-day retention</w:t>
      </w:r>
    </w:p>
    <w:p w14:paraId="4F87EC26"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Scalability:</w:t>
      </w:r>
      <w:r>
        <w:rPr>
          <w:rFonts w:ascii="Calibri" w:eastAsia="Times New Roman" w:hAnsi="Calibri" w:cs="Calibri"/>
          <w:color w:val="1A1A1A"/>
          <w:sz w:val="21"/>
          <w:szCs w:val="21"/>
        </w:rPr>
        <w:t xml:space="preserve"> </w:t>
      </w:r>
      <w:r>
        <w:rPr>
          <w:rFonts w:ascii="Calibri" w:eastAsia="Times New Roman" w:hAnsi="Calibri" w:cs="Calibri"/>
          <w:color w:val="1A1A1A"/>
          <w:sz w:val="21"/>
          <w:szCs w:val="21"/>
        </w:rPr>
        <w:t>Platform scales automatically to handle high traffic events (project launches, exhibitions)</w:t>
      </w:r>
    </w:p>
    <w:p w14:paraId="2C7B573B" w14:textId="77777777" w:rsidR="00CF188B" w:rsidRDefault="00CF188B">
      <w:pPr>
        <w:pageBreakBefore/>
        <w:numPr>
          <w:ilvl w:val="0"/>
          <w:numId w:val="21"/>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Monitoring:</w:t>
      </w:r>
      <w:r>
        <w:rPr>
          <w:rFonts w:ascii="Calibri" w:eastAsia="Times New Roman" w:hAnsi="Calibri" w:cs="Calibri"/>
          <w:color w:val="1A1A1A"/>
          <w:sz w:val="21"/>
          <w:szCs w:val="21"/>
        </w:rPr>
        <w:t xml:space="preserve"> 24/7 uptime monitoring with automated alerts</w:t>
      </w:r>
    </w:p>
    <w:p w14:paraId="12CE3BB7" w14:textId="77777777" w:rsidR="00CF188B" w:rsidRDefault="00CF188B">
      <w:pPr>
        <w:pStyle w:val="Heading2"/>
        <w:pageBreakBefore/>
        <w:divId w:val="181941227"/>
        <w:rPr>
          <w:rFonts w:eastAsia="Times New Roman"/>
        </w:rPr>
      </w:pPr>
      <w:r>
        <w:rPr>
          <w:rFonts w:eastAsia="Times New Roman"/>
        </w:rPr>
        <w:lastRenderedPageBreak/>
        <w:t>Admin Dashboard</w:t>
      </w:r>
    </w:p>
    <w:p w14:paraId="0CD5A7B0" w14:textId="77777777" w:rsidR="00CF188B" w:rsidRDefault="00CF188B">
      <w:pPr>
        <w:pageBreakBefore/>
        <w:numPr>
          <w:ilvl w:val="0"/>
          <w:numId w:val="22"/>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Unit Availability:</w:t>
      </w:r>
      <w:r>
        <w:rPr>
          <w:rFonts w:ascii="Calibri" w:eastAsia="Times New Roman" w:hAnsi="Calibri" w:cs="Calibri"/>
          <w:color w:val="1A1A1A"/>
          <w:sz w:val="21"/>
          <w:szCs w:val="21"/>
        </w:rPr>
        <w:t xml:space="preserve"> Real-time management of available, reserved, and sold units — updated by the client's own team without contacting Design Zone</w:t>
      </w:r>
    </w:p>
    <w:p w14:paraId="7B8EB3FF" w14:textId="77777777" w:rsidR="00CF188B" w:rsidRDefault="00CF188B">
      <w:pPr>
        <w:pageBreakBefore/>
        <w:numPr>
          <w:ilvl w:val="0"/>
          <w:numId w:val="22"/>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Lead Inbox:</w:t>
      </w:r>
      <w:r>
        <w:rPr>
          <w:rFonts w:ascii="Calibri" w:eastAsia="Times New Roman" w:hAnsi="Calibri" w:cs="Calibri"/>
          <w:color w:val="1A1A1A"/>
          <w:sz w:val="21"/>
          <w:szCs w:val="21"/>
        </w:rPr>
        <w:t xml:space="preserve"> All buyer registrations displayed with unit reference, contact details, and timestamp</w:t>
      </w:r>
    </w:p>
    <w:p w14:paraId="2C9C2C28" w14:textId="77777777" w:rsidR="00CF188B" w:rsidRDefault="00CF188B">
      <w:pPr>
        <w:pageBreakBefore/>
        <w:numPr>
          <w:ilvl w:val="0"/>
          <w:numId w:val="22"/>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Analytics:</w:t>
      </w:r>
      <w:r>
        <w:rPr>
          <w:rFonts w:ascii="Calibri" w:eastAsia="Times New Roman" w:hAnsi="Calibri" w:cs="Calibri"/>
          <w:color w:val="1A1A1A"/>
          <w:sz w:val="21"/>
          <w:szCs w:val="21"/>
        </w:rPr>
        <w:t xml:space="preserve"> Daily visitor counts, session duration, most-viewed units, hotspot engagement, and conversion rate tracking</w:t>
      </w:r>
    </w:p>
    <w:p w14:paraId="7E56D15F" w14:textId="77777777" w:rsidR="00CF188B" w:rsidRDefault="00CF188B">
      <w:pPr>
        <w:pageBreakBefore/>
        <w:numPr>
          <w:ilvl w:val="0"/>
          <w:numId w:val="22"/>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Content Updates:</w:t>
      </w:r>
      <w:r>
        <w:rPr>
          <w:rFonts w:ascii="Calibri" w:eastAsia="Times New Roman" w:hAnsi="Calibri" w:cs="Calibri"/>
          <w:color w:val="1A1A1A"/>
          <w:sz w:val="21"/>
          <w:szCs w:val="21"/>
        </w:rPr>
        <w:t xml:space="preserve"> Minor text and image content can be updated via the admin portal without development work</w:t>
      </w:r>
    </w:p>
    <w:p w14:paraId="63AB175B" w14:textId="77777777" w:rsidR="00CF188B" w:rsidRDefault="00CF188B">
      <w:pPr>
        <w:pageBreakBefore/>
        <w:numPr>
          <w:ilvl w:val="0"/>
          <w:numId w:val="22"/>
        </w:numPr>
        <w:spacing w:before="100" w:beforeAutospacing="1" w:after="80"/>
        <w:divId w:val="18194122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User Management:</w:t>
      </w:r>
      <w:r>
        <w:rPr>
          <w:rFonts w:ascii="Calibri" w:eastAsia="Times New Roman" w:hAnsi="Calibri" w:cs="Calibri"/>
          <w:color w:val="1A1A1A"/>
          <w:sz w:val="21"/>
          <w:szCs w:val="21"/>
        </w:rPr>
        <w:t xml:space="preserve"> Multiple admin user accounts with role-based access</w:t>
      </w:r>
    </w:p>
    <w:p w14:paraId="35ABE2FD" w14:textId="77777777" w:rsidR="00CF188B" w:rsidRDefault="00CF188B">
      <w:pPr>
        <w:pStyle w:val="Heading2"/>
        <w:pageBreakBefore/>
        <w:divId w:val="181941227"/>
        <w:rPr>
          <w:rFonts w:eastAsia="Times New Roman"/>
        </w:rPr>
      </w:pPr>
      <w:r>
        <w:rPr>
          <w:rFonts w:eastAsia="Times New Roman"/>
        </w:rPr>
        <w:lastRenderedPageBreak/>
        <w:t>Security</w:t>
      </w:r>
    </w:p>
    <w:p w14:paraId="1E2FD117" w14:textId="77777777" w:rsidR="00CF188B" w:rsidRDefault="00CF188B">
      <w:pPr>
        <w:pageBreakBefore/>
        <w:numPr>
          <w:ilvl w:val="0"/>
          <w:numId w:val="23"/>
        </w:numPr>
        <w:spacing w:before="100" w:beforeAutospacing="1" w:after="80"/>
        <w:divId w:val="181941227"/>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SSL certificate (HTTPS) across all endpoints — no unencrypted access</w:t>
      </w:r>
    </w:p>
    <w:p w14:paraId="2B751648" w14:textId="77777777" w:rsidR="00CF188B" w:rsidRDefault="00CF188B">
      <w:pPr>
        <w:pageBreakBefore/>
        <w:numPr>
          <w:ilvl w:val="0"/>
          <w:numId w:val="23"/>
        </w:numPr>
        <w:spacing w:before="100" w:beforeAutospacing="1" w:after="80"/>
        <w:divId w:val="181941227"/>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Role-based admin authentication — sales team access vs. full admin access</w:t>
      </w:r>
    </w:p>
    <w:p w14:paraId="45E4811A" w14:textId="77777777" w:rsidR="00CF188B" w:rsidRDefault="00CF188B">
      <w:pPr>
        <w:pageBreakBefore/>
        <w:numPr>
          <w:ilvl w:val="0"/>
          <w:numId w:val="23"/>
        </w:numPr>
        <w:spacing w:before="100" w:beforeAutospacing="1" w:after="80"/>
        <w:divId w:val="181941227"/>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Optional: password-protected platform mode for pre-launch campaigns</w:t>
      </w:r>
    </w:p>
    <w:p w14:paraId="6A399E15" w14:textId="77777777" w:rsidR="00CF188B" w:rsidRDefault="00CF188B">
      <w:pPr>
        <w:pageBreakBefore/>
        <w:numPr>
          <w:ilvl w:val="0"/>
          <w:numId w:val="23"/>
        </w:numPr>
        <w:spacing w:before="100" w:beforeAutospacing="1" w:after="80"/>
        <w:divId w:val="181941227"/>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No buyer personal data stored without explicit consent form — PDPL (Saudi Personal Data Protection Law) compliant</w:t>
      </w:r>
    </w:p>
    <w:p w14:paraId="3F726B17" w14:textId="77777777" w:rsidR="00CF188B" w:rsidRDefault="00CF188B">
      <w:pPr>
        <w:pStyle w:val="Heading1"/>
        <w:pageBreakBefore/>
        <w:divId w:val="789516674"/>
        <w:rPr>
          <w:rFonts w:eastAsia="Times New Roman"/>
          <w:kern w:val="36"/>
        </w:rPr>
      </w:pPr>
      <w:r>
        <w:rPr>
          <w:rFonts w:eastAsia="Times New Roman"/>
          <w:kern w:val="36"/>
        </w:rPr>
        <w:lastRenderedPageBreak/>
        <w:t>5. Client Inputs Required</w:t>
      </w:r>
    </w:p>
    <w:p w14:paraId="23831491" w14:textId="77777777" w:rsidR="00CF188B" w:rsidRDefault="00CF188B">
      <w:pPr>
        <w:pStyle w:val="NormalWeb"/>
        <w:pageBreakBefore/>
        <w:divId w:val="789516674"/>
        <w:rPr>
          <w:rFonts w:ascii="Calibri" w:hAnsi="Calibri" w:cs="Calibri"/>
          <w:color w:val="1A1A1A"/>
          <w:sz w:val="21"/>
          <w:szCs w:val="21"/>
        </w:rPr>
      </w:pPr>
      <w:r>
        <w:rPr>
          <w:rFonts w:ascii="Calibri" w:hAnsi="Calibri" w:cs="Calibri"/>
          <w:color w:val="1A1A1A"/>
          <w:sz w:val="21"/>
          <w:szCs w:val="21"/>
        </w:rPr>
        <w:lastRenderedPageBreak/>
        <w:t xml:space="preserve">All items below must be submitted to Design Zone within </w:t>
      </w:r>
      <w:r>
        <w:rPr>
          <w:rStyle w:val="Strong"/>
          <w:rFonts w:ascii="Calibri" w:hAnsi="Calibri" w:cs="Calibri"/>
          <w:color w:val="1A1A1A"/>
          <w:sz w:val="21"/>
          <w:szCs w:val="21"/>
        </w:rPr>
        <w:t>Week 1</w:t>
      </w:r>
      <w:r>
        <w:rPr>
          <w:rFonts w:ascii="Calibri" w:hAnsi="Calibri" w:cs="Calibri"/>
          <w:color w:val="1A1A1A"/>
          <w:sz w:val="21"/>
          <w:szCs w:val="21"/>
        </w:rPr>
        <w:t xml:space="preserve"> of project kickoff. The delivery timeline of 8 weeks does not begin until all required files have been received. No new project files will be accepted more than 2 weeks after kickoff. Areas or unit types without finalized CAD files at that point will be excluded from the delivery scope at no refund. </w:t>
      </w:r>
    </w:p>
    <w:p w14:paraId="76B8D5E4" w14:textId="77777777" w:rsidR="00CF188B" w:rsidRDefault="00CF188B">
      <w:pPr>
        <w:pStyle w:val="Heading2"/>
        <w:pageBreakBefore/>
        <w:divId w:val="789516674"/>
        <w:rPr>
          <w:rFonts w:eastAsia="Times New Roman"/>
        </w:rPr>
      </w:pPr>
      <w:r>
        <w:rPr>
          <w:rFonts w:eastAsia="Times New Roman"/>
        </w:rPr>
        <w:lastRenderedPageBreak/>
        <w:t>Business &amp; Brand Requirements</w:t>
      </w:r>
    </w:p>
    <w:tbl>
      <w:tblPr>
        <w:tblW w:w="5000" w:type="pct"/>
        <w:tblCellMar>
          <w:top w:w="15" w:type="dxa"/>
          <w:left w:w="15" w:type="dxa"/>
          <w:bottom w:w="15" w:type="dxa"/>
          <w:right w:w="15" w:type="dxa"/>
        </w:tblCellMar>
        <w:tblLook w:val="04A0" w:firstRow="1" w:lastRow="0" w:firstColumn="1" w:lastColumn="0" w:noHBand="0" w:noVBand="1"/>
      </w:tblPr>
      <w:tblGrid>
        <w:gridCol w:w="5636"/>
        <w:gridCol w:w="3757"/>
      </w:tblGrid>
      <w:tr w:rsidR="00000000" w14:paraId="42507EF4" w14:textId="77777777">
        <w:trPr>
          <w:divId w:val="789516674"/>
        </w:trPr>
        <w:tc>
          <w:tcPr>
            <w:tcW w:w="3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BF27627"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Required 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FAB866B"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Format / Notes</w:t>
            </w:r>
          </w:p>
        </w:tc>
      </w:tr>
      <w:tr w:rsidR="00000000" w14:paraId="5329FF19"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23267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Designated project coordinator (name, phone, email)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08681A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Contact details</w:t>
            </w:r>
          </w:p>
        </w:tc>
      </w:tr>
      <w:tr w:rsidR="00000000" w14:paraId="5F9D2569"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D2C4AD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Company name and legal trading name (Arabic + English)</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73FA4A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Text</w:t>
            </w:r>
          </w:p>
        </w:tc>
      </w:tr>
      <w:tr w:rsidR="00000000" w14:paraId="7936C0DE"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B11F9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Company logo</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81498C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Vector format: AI, EPS, SVG, or high-res PNG</w:t>
            </w:r>
          </w:p>
        </w:tc>
      </w:tr>
      <w:tr w:rsidR="00000000" w14:paraId="62AE359D"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492010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Brand color palette and typography guidelines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03E577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PDF brand guide or HEX codes</w:t>
            </w:r>
          </w:p>
        </w:tc>
      </w:tr>
      <w:tr w:rsidR="00000000" w14:paraId="4DE73699"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04BA98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Project brochure, pitch deck, or marketing materials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1B312D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PDF, PPT, or similar</w:t>
            </w:r>
          </w:p>
        </w:tc>
      </w:tr>
      <w:tr w:rsidR="00000000" w14:paraId="00B27223"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A2659A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Project description text (Arabic + English)</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C4A7D3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Word doc or equivalent</w:t>
            </w:r>
          </w:p>
        </w:tc>
      </w:tr>
    </w:tbl>
    <w:p w14:paraId="58D16362" w14:textId="77777777" w:rsidR="00CF188B" w:rsidRDefault="00CF188B">
      <w:pPr>
        <w:pStyle w:val="Heading2"/>
        <w:pageBreakBefore/>
        <w:divId w:val="789516674"/>
        <w:rPr>
          <w:rFonts w:eastAsia="Times New Roman"/>
        </w:rPr>
      </w:pPr>
      <w:r>
        <w:rPr>
          <w:rFonts w:eastAsia="Times New Roman"/>
        </w:rPr>
        <w:lastRenderedPageBreak/>
        <w:t>Exterior &amp; Site Requirements</w:t>
      </w:r>
    </w:p>
    <w:tbl>
      <w:tblPr>
        <w:tblW w:w="5000" w:type="pct"/>
        <w:tblCellMar>
          <w:top w:w="15" w:type="dxa"/>
          <w:left w:w="15" w:type="dxa"/>
          <w:bottom w:w="15" w:type="dxa"/>
          <w:right w:w="15" w:type="dxa"/>
        </w:tblCellMar>
        <w:tblLook w:val="04A0" w:firstRow="1" w:lastRow="0" w:firstColumn="1" w:lastColumn="0" w:noHBand="0" w:noVBand="1"/>
      </w:tblPr>
      <w:tblGrid>
        <w:gridCol w:w="5636"/>
        <w:gridCol w:w="3757"/>
      </w:tblGrid>
      <w:tr w:rsidR="00000000" w14:paraId="29033063" w14:textId="77777777">
        <w:trPr>
          <w:divId w:val="789516674"/>
        </w:trPr>
        <w:tc>
          <w:tcPr>
            <w:tcW w:w="3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3DE890E"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Required 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B3CDD51"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Format / Notes</w:t>
            </w:r>
          </w:p>
        </w:tc>
      </w:tr>
      <w:tr w:rsidR="00000000" w14:paraId="09233FCD"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A64162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Exterior 3D model of building(s)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CB2243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3ds Max (.max), OBJ, FBX preferred</w:t>
            </w:r>
          </w:p>
        </w:tc>
      </w:tr>
      <w:tr w:rsidR="00000000" w14:paraId="1577B1E2"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853406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AutoCAD site plan and elevation drawings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CDAEB0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.dwg format</w:t>
            </w:r>
          </w:p>
        </w:tc>
      </w:tr>
      <w:tr w:rsidR="00000000" w14:paraId="5F21CC1E"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BEFD70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Drone footage or 360° aerial photographs of the site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B18528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MP4, JPG, or RAW</w:t>
            </w:r>
          </w:p>
        </w:tc>
      </w:tr>
      <w:tr w:rsidR="00000000" w14:paraId="7E214E77"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EA0900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Project GPS coordinates (precise location pin)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0C1994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Google Maps link or decimal coordinates</w:t>
            </w:r>
          </w:p>
        </w:tc>
      </w:tr>
      <w:tr w:rsidR="00000000" w14:paraId="247FF5EC"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ECC351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Aerial masterplan renders (if available)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1DE25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JPG or PNG, high resolution</w:t>
            </w:r>
          </w:p>
        </w:tc>
      </w:tr>
      <w:tr w:rsidR="00000000" w14:paraId="403F65B3"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C0A36E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Elevation reference images and PDF drawings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EE9F3E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PDF + JPG references</w:t>
            </w:r>
          </w:p>
        </w:tc>
      </w:tr>
      <w:tr w:rsidR="00000000" w14:paraId="227E8928"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2D4A0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Material specifications for facade (cladding, glass, finishes)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37D219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Specs document or reference images</w:t>
            </w:r>
          </w:p>
        </w:tc>
      </w:tr>
    </w:tbl>
    <w:p w14:paraId="6B607B33" w14:textId="77777777" w:rsidR="00CF188B" w:rsidRDefault="00CF188B">
      <w:pPr>
        <w:pStyle w:val="Heading2"/>
        <w:pageBreakBefore/>
        <w:divId w:val="789516674"/>
        <w:rPr>
          <w:rFonts w:eastAsia="Times New Roman"/>
        </w:rPr>
      </w:pPr>
      <w:r>
        <w:rPr>
          <w:rFonts w:eastAsia="Times New Roman"/>
        </w:rPr>
        <w:lastRenderedPageBreak/>
        <w:t>Interior &amp; Unit Requirements</w:t>
      </w:r>
    </w:p>
    <w:tbl>
      <w:tblPr>
        <w:tblW w:w="5000" w:type="pct"/>
        <w:tblCellMar>
          <w:top w:w="15" w:type="dxa"/>
          <w:left w:w="15" w:type="dxa"/>
          <w:bottom w:w="15" w:type="dxa"/>
          <w:right w:w="15" w:type="dxa"/>
        </w:tblCellMar>
        <w:tblLook w:val="04A0" w:firstRow="1" w:lastRow="0" w:firstColumn="1" w:lastColumn="0" w:noHBand="0" w:noVBand="1"/>
      </w:tblPr>
      <w:tblGrid>
        <w:gridCol w:w="5636"/>
        <w:gridCol w:w="3757"/>
      </w:tblGrid>
      <w:tr w:rsidR="00000000" w14:paraId="336669D0" w14:textId="77777777">
        <w:trPr>
          <w:divId w:val="789516674"/>
        </w:trPr>
        <w:tc>
          <w:tcPr>
            <w:tcW w:w="3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F635227"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Required 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053A178"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Format / Notes</w:t>
            </w:r>
          </w:p>
        </w:tc>
      </w:tr>
      <w:tr w:rsidR="00000000" w14:paraId="72124F1A"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AF615A5"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Floor plans for all unit types (all floors)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DA946E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AutoCAD .dwg + PDF</w:t>
            </w:r>
          </w:p>
        </w:tc>
      </w:tr>
      <w:tr w:rsidR="00000000" w14:paraId="200CC57B"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719F5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Interior 3D models per unit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8F9BE7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3ds Max, OBJ, or FBX if available</w:t>
            </w:r>
          </w:p>
        </w:tc>
      </w:tr>
      <w:tr w:rsidR="00000000" w14:paraId="288E4524"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500C90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Interior design mood board and material selections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2D57CE"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PDF or InDesign export</w:t>
            </w:r>
          </w:p>
        </w:tc>
      </w:tr>
      <w:tr w:rsidR="00000000" w14:paraId="66163EB7"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4FF3E9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Material textures and color palettes (finishes catalog)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F11B9E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JPG/PNG samples + supplier references</w:t>
            </w:r>
          </w:p>
        </w:tc>
      </w:tr>
      <w:tr w:rsidR="00000000" w14:paraId="466FE06B"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E70E44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Furniture layout drawings per unit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BF30E1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AutoCAD .dwg or PDF</w:t>
            </w:r>
          </w:p>
        </w:tc>
      </w:tr>
      <w:tr w:rsidR="00000000" w14:paraId="79FD9762" w14:textId="77777777">
        <w:trPr>
          <w:divId w:val="789516674"/>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D0149D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Full list of interior unit types to be built in 3D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57A258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Written list with room count and area</w:t>
            </w:r>
          </w:p>
        </w:tc>
      </w:tr>
    </w:tbl>
    <w:p w14:paraId="10A57C6C" w14:textId="77777777" w:rsidR="00CF188B" w:rsidRDefault="00CF188B">
      <w:pPr>
        <w:pageBreakBefore/>
        <w:shd w:val="clear" w:color="auto" w:fill="EEF3F9"/>
        <w:divId w:val="1922062650"/>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Important:</w:t>
      </w:r>
      <w:r>
        <w:rPr>
          <w:rFonts w:ascii="Calibri" w:eastAsia="Times New Roman" w:hAnsi="Calibri" w:cs="Calibri"/>
          <w:color w:val="1A1A1A"/>
          <w:sz w:val="20"/>
          <w:szCs w:val="20"/>
        </w:rPr>
        <w:t xml:space="preserve"> If 3D models are not supplied by the client, Design Zone will build them from CAD files. Each model built from scratch adds approximately 2 working days to the timeline per unit type. This should be confirmed and budgeted at kickoff. </w:t>
      </w:r>
    </w:p>
    <w:p w14:paraId="37A2EB6A" w14:textId="77777777" w:rsidR="00CF188B" w:rsidRDefault="00CF188B">
      <w:pPr>
        <w:pStyle w:val="Heading1"/>
        <w:pageBreakBefore/>
        <w:divId w:val="282460677"/>
        <w:rPr>
          <w:rFonts w:eastAsia="Times New Roman"/>
          <w:kern w:val="36"/>
        </w:rPr>
      </w:pPr>
      <w:r>
        <w:rPr>
          <w:rFonts w:eastAsia="Times New Roman"/>
          <w:kern w:val="36"/>
        </w:rPr>
        <w:lastRenderedPageBreak/>
        <w:t>6. Delivery Schedule</w:t>
      </w:r>
    </w:p>
    <w:p w14:paraId="002E137C" w14:textId="77777777" w:rsidR="00CF188B" w:rsidRDefault="00CF188B">
      <w:pPr>
        <w:pStyle w:val="NormalWeb"/>
        <w:pageBreakBefore/>
        <w:divId w:val="282460677"/>
        <w:rPr>
          <w:rFonts w:ascii="Calibri" w:hAnsi="Calibri" w:cs="Calibri"/>
          <w:color w:val="1A1A1A"/>
          <w:sz w:val="21"/>
          <w:szCs w:val="21"/>
        </w:rPr>
      </w:pPr>
      <w:r>
        <w:rPr>
          <w:rFonts w:ascii="Calibri" w:hAnsi="Calibri" w:cs="Calibri"/>
          <w:color w:val="1A1A1A"/>
          <w:sz w:val="21"/>
          <w:szCs w:val="21"/>
        </w:rPr>
        <w:lastRenderedPageBreak/>
        <w:t xml:space="preserve">The TwinMaq platform is delivered in </w:t>
      </w:r>
      <w:r>
        <w:rPr>
          <w:rStyle w:val="Strong"/>
          <w:rFonts w:ascii="Calibri" w:hAnsi="Calibri" w:cs="Calibri"/>
          <w:color w:val="1A1A1A"/>
          <w:sz w:val="21"/>
          <w:szCs w:val="21"/>
        </w:rPr>
        <w:t>8 weeks</w:t>
      </w:r>
      <w:r>
        <w:rPr>
          <w:rFonts w:ascii="Calibri" w:hAnsi="Calibri" w:cs="Calibri"/>
          <w:color w:val="1A1A1A"/>
          <w:sz w:val="21"/>
          <w:szCs w:val="21"/>
        </w:rPr>
        <w:t xml:space="preserve"> from the date all required client inputs are received. This timeline covers 7 structured phases. Client review periods are not counted within this timeline — the clock pauses during client review and resumes when written feedback is submitted. </w:t>
      </w:r>
    </w:p>
    <w:tbl>
      <w:tblPr>
        <w:tblW w:w="5000" w:type="pct"/>
        <w:tblCellMar>
          <w:top w:w="15" w:type="dxa"/>
          <w:left w:w="15" w:type="dxa"/>
          <w:bottom w:w="15" w:type="dxa"/>
          <w:right w:w="15" w:type="dxa"/>
        </w:tblCellMar>
        <w:tblLook w:val="04A0" w:firstRow="1" w:lastRow="0" w:firstColumn="1" w:lastColumn="0" w:noHBand="0" w:noVBand="1"/>
      </w:tblPr>
      <w:tblGrid>
        <w:gridCol w:w="2066"/>
        <w:gridCol w:w="1409"/>
        <w:gridCol w:w="4227"/>
        <w:gridCol w:w="1691"/>
      </w:tblGrid>
      <w:tr w:rsidR="00000000" w14:paraId="0546027E" w14:textId="77777777">
        <w:trPr>
          <w:divId w:val="282460677"/>
        </w:trPr>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2AE2496"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Phase</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6DBE4C3B"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Duration</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387F756C"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Deliverable</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CC88FEC"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Responsible</w:t>
            </w:r>
          </w:p>
        </w:tc>
      </w:tr>
      <w:tr w:rsidR="00000000" w14:paraId="3BCC6005"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DA4043"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1</w:t>
            </w:r>
            <w:r>
              <w:rPr>
                <w:rFonts w:ascii="Calibri" w:eastAsia="Times New Roman" w:hAnsi="Calibri" w:cs="Calibri"/>
                <w:color w:val="1A1A1A"/>
                <w:sz w:val="20"/>
                <w:szCs w:val="20"/>
              </w:rPr>
              <w:br/>
              <w:t xml:space="preserve">Kickoff &amp; </w:t>
            </w:r>
            <w:r>
              <w:rPr>
                <w:rFonts w:ascii="Calibri" w:eastAsia="Times New Roman" w:hAnsi="Calibri" w:cs="Calibri"/>
                <w:color w:val="1A1A1A"/>
                <w:sz w:val="20"/>
                <w:szCs w:val="20"/>
              </w:rPr>
              <w:t>Data Collection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4E035C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 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87C4BFD"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Project brief finalized, all client files received, scope and palette confirmed, platform structure approved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7C1F5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Both parties</w:t>
            </w:r>
          </w:p>
        </w:tc>
      </w:tr>
      <w:tr w:rsidR="00000000" w14:paraId="0BE20800"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8C77DC"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2</w:t>
            </w:r>
            <w:r>
              <w:rPr>
                <w:rFonts w:ascii="Calibri" w:eastAsia="Times New Roman" w:hAnsi="Calibri" w:cs="Calibri"/>
                <w:color w:val="1A1A1A"/>
                <w:sz w:val="20"/>
                <w:szCs w:val="20"/>
              </w:rPr>
              <w:br/>
              <w:t>3D Environment Build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DEF6CE"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2–3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9AF2C6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Exterior 3D model, location map, 3D surroundings (5 km), bird view (day + night), animated masterplan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047570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4ED4C5A7"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959AFC7"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3</w:t>
            </w:r>
            <w:r>
              <w:rPr>
                <w:rFonts w:ascii="Calibri" w:eastAsia="Times New Roman" w:hAnsi="Calibri" w:cs="Calibri"/>
                <w:color w:val="1A1A1A"/>
                <w:sz w:val="20"/>
                <w:szCs w:val="20"/>
              </w:rPr>
              <w:br/>
              <w:t>Unit &amp; Interior Development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0B965F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3–4</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388CA1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Unit selection interface, 2D &amp; 3D floor plans, interior rendering per unit type, amenity hotspot images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1BE5BC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1CC8CDB2"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3AF6D03"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4</w:t>
            </w:r>
            <w:r>
              <w:rPr>
                <w:rFonts w:ascii="Calibri" w:eastAsia="Times New Roman" w:hAnsi="Calibri" w:cs="Calibri"/>
                <w:color w:val="1A1A1A"/>
                <w:sz w:val="20"/>
                <w:szCs w:val="20"/>
              </w:rPr>
              <w:br/>
              <w:t>Platform Integration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BF5E1A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 5</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2DED480"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modules integrated: hotspots, lead capture, walkthrough videos, Materials &amp; Finishes Selector, admin dashboard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98B36F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42C004A1"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E87D3F8"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5</w:t>
            </w:r>
            <w:r>
              <w:rPr>
                <w:rFonts w:ascii="Calibri" w:eastAsia="Times New Roman" w:hAnsi="Calibri" w:cs="Calibri"/>
                <w:color w:val="1A1A1A"/>
                <w:sz w:val="20"/>
                <w:szCs w:val="20"/>
              </w:rPr>
              <w:br/>
              <w:t>First Draft Delivery</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BDBB4AD"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5–6</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6AF13A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Live draft platform link delivered; 1-hour walkthrough session conducted with client team</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92FB5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r w:rsidR="00000000" w14:paraId="08AE9E74"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B7E62C9"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6</w:t>
            </w:r>
            <w:r>
              <w:rPr>
                <w:rFonts w:ascii="Calibri" w:eastAsia="Times New Roman" w:hAnsi="Calibri" w:cs="Calibri"/>
                <w:color w:val="1A1A1A"/>
                <w:sz w:val="20"/>
                <w:szCs w:val="20"/>
              </w:rPr>
              <w:br/>
              <w:t>Client Review &amp; Revisions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AA0B21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Weeks 6–7</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1DD7DA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All client feedback incorporated within the included revision rounds; change requests documented and approved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92AC40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Both parties</w:t>
            </w:r>
          </w:p>
        </w:tc>
      </w:tr>
      <w:tr w:rsidR="00000000" w14:paraId="0ABF127B" w14:textId="77777777">
        <w:trPr>
          <w:divId w:val="282460677"/>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E01892E"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Phase 7</w:t>
            </w:r>
            <w:r>
              <w:rPr>
                <w:rFonts w:ascii="Calibri" w:eastAsia="Times New Roman" w:hAnsi="Calibri" w:cs="Calibri"/>
                <w:color w:val="1A1A1A"/>
                <w:sz w:val="20"/>
                <w:szCs w:val="20"/>
              </w:rPr>
              <w:br/>
              <w:t>Final Delivery</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BF876A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Week 8</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ED202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Final platform live; custom domain configured; access credentials handed over; admin dashboard training session completed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4F6CA64"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bl>
    <w:p w14:paraId="5F34BC58" w14:textId="77777777" w:rsidR="00CF188B" w:rsidRDefault="00CF188B">
      <w:pPr>
        <w:pageBreakBefore/>
        <w:shd w:val="clear" w:color="auto" w:fill="EEF3F9"/>
        <w:divId w:val="526407490"/>
        <w:rPr>
          <w:rFonts w:ascii="Calibri" w:eastAsia="Times New Roman" w:hAnsi="Calibri" w:cs="Calibri"/>
          <w:color w:val="1A1A1A"/>
          <w:sz w:val="20"/>
          <w:szCs w:val="20"/>
        </w:rPr>
      </w:pPr>
      <w:r>
        <w:rPr>
          <w:rStyle w:val="Strong"/>
          <w:rFonts w:ascii="Calibri" w:eastAsia="Times New Roman" w:hAnsi="Calibri" w:cs="Calibri"/>
          <w:color w:val="1A1A1A"/>
          <w:sz w:val="20"/>
          <w:szCs w:val="20"/>
        </w:rPr>
        <w:lastRenderedPageBreak/>
        <w:t>Timeline Notes:</w:t>
      </w:r>
      <w:r>
        <w:rPr>
          <w:rFonts w:ascii="Calibri" w:eastAsia="Times New Roman" w:hAnsi="Calibri" w:cs="Calibri"/>
          <w:color w:val="1A1A1A"/>
          <w:sz w:val="20"/>
          <w:szCs w:val="20"/>
        </w:rPr>
        <w:t xml:space="preserve"> </w:t>
      </w:r>
    </w:p>
    <w:p w14:paraId="052A56A3" w14:textId="77777777" w:rsidR="00CF188B" w:rsidRDefault="00CF188B">
      <w:pPr>
        <w:pageBreakBefore/>
        <w:numPr>
          <w:ilvl w:val="0"/>
          <w:numId w:val="24"/>
        </w:numPr>
        <w:shd w:val="clear" w:color="auto" w:fill="EEF3F9"/>
        <w:spacing w:before="100" w:beforeAutospacing="1" w:after="80"/>
        <w:divId w:val="52640749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The 8-week timeline begins only after all client inputs from Section 5 are received.</w:t>
      </w:r>
    </w:p>
    <w:p w14:paraId="444A5673" w14:textId="77777777" w:rsidR="00CF188B" w:rsidRDefault="00CF188B">
      <w:pPr>
        <w:pageBreakBefore/>
        <w:numPr>
          <w:ilvl w:val="0"/>
          <w:numId w:val="24"/>
        </w:numPr>
        <w:shd w:val="clear" w:color="auto" w:fill="EEF3F9"/>
        <w:spacing w:before="100" w:beforeAutospacing="1" w:after="80"/>
        <w:divId w:val="52640749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If 3D models are not supplied by the client, add approximately 2 working days per unit type.</w:t>
      </w:r>
    </w:p>
    <w:p w14:paraId="72E34C32" w14:textId="77777777" w:rsidR="00CF188B" w:rsidRDefault="00CF188B">
      <w:pPr>
        <w:pageBreakBefore/>
        <w:numPr>
          <w:ilvl w:val="0"/>
          <w:numId w:val="24"/>
        </w:numPr>
        <w:shd w:val="clear" w:color="auto" w:fill="EEF3F9"/>
        <w:spacing w:before="100" w:beforeAutospacing="1" w:after="80"/>
        <w:divId w:val="52640749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Any design or file changes submitted after 90 days from project start will require a mutual timeline revision.</w:t>
      </w:r>
    </w:p>
    <w:p w14:paraId="14EF12E0" w14:textId="77777777" w:rsidR="00CF188B" w:rsidRDefault="00CF188B">
      <w:pPr>
        <w:pageBreakBefore/>
        <w:numPr>
          <w:ilvl w:val="0"/>
          <w:numId w:val="24"/>
        </w:numPr>
        <w:shd w:val="clear" w:color="auto" w:fill="EEF3F9"/>
        <w:spacing w:before="100" w:beforeAutospacing="1" w:after="80"/>
        <w:divId w:val="52640749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Client review periods are excluded from the 8-week count — the timeline is paused during review.</w:t>
      </w:r>
    </w:p>
    <w:p w14:paraId="32B3E6D4" w14:textId="77777777" w:rsidR="00CF188B" w:rsidRDefault="00CF188B">
      <w:pPr>
        <w:pStyle w:val="Heading1"/>
        <w:pageBreakBefore/>
        <w:divId w:val="675496809"/>
        <w:rPr>
          <w:rFonts w:eastAsia="Times New Roman"/>
          <w:kern w:val="36"/>
        </w:rPr>
      </w:pPr>
      <w:r>
        <w:rPr>
          <w:rFonts w:eastAsia="Times New Roman"/>
          <w:kern w:val="36"/>
        </w:rPr>
        <w:lastRenderedPageBreak/>
        <w:t>7. Post-Delivery Support</w:t>
      </w:r>
    </w:p>
    <w:p w14:paraId="3AAB297C" w14:textId="77777777" w:rsidR="00CF188B" w:rsidRDefault="00CF188B">
      <w:pPr>
        <w:pStyle w:val="NormalWeb"/>
        <w:pageBreakBefore/>
        <w:divId w:val="675496809"/>
        <w:rPr>
          <w:rFonts w:ascii="Calibri" w:hAnsi="Calibri" w:cs="Calibri"/>
          <w:color w:val="1A1A1A"/>
          <w:sz w:val="21"/>
          <w:szCs w:val="21"/>
        </w:rPr>
      </w:pPr>
      <w:r>
        <w:rPr>
          <w:rFonts w:ascii="Calibri" w:hAnsi="Calibri" w:cs="Calibri"/>
          <w:color w:val="1A1A1A"/>
          <w:sz w:val="21"/>
          <w:szCs w:val="21"/>
        </w:rPr>
        <w:lastRenderedPageBreak/>
        <w:t xml:space="preserve">Design Zone's commitment does not end at delivery. Every TwinMaq platform includes a structured post-delivery support period, and extended services are available for clients who require ongoing maintenance and content updates. </w:t>
      </w:r>
    </w:p>
    <w:p w14:paraId="5363450D" w14:textId="77777777" w:rsidR="00CF188B" w:rsidRDefault="00CF188B">
      <w:pPr>
        <w:pStyle w:val="Heading2"/>
        <w:pageBreakBefore/>
        <w:divId w:val="675496809"/>
        <w:rPr>
          <w:rFonts w:eastAsia="Times New Roman"/>
        </w:rPr>
      </w:pPr>
      <w:r>
        <w:rPr>
          <w:rFonts w:eastAsia="Times New Roman"/>
        </w:rPr>
        <w:lastRenderedPageBreak/>
        <w:t>Included with Every Package</w:t>
      </w:r>
    </w:p>
    <w:tbl>
      <w:tblPr>
        <w:tblW w:w="5000" w:type="pct"/>
        <w:tblCellMar>
          <w:top w:w="15" w:type="dxa"/>
          <w:left w:w="15" w:type="dxa"/>
          <w:bottom w:w="15" w:type="dxa"/>
          <w:right w:w="15" w:type="dxa"/>
        </w:tblCellMar>
        <w:tblLook w:val="04A0" w:firstRow="1" w:lastRow="0" w:firstColumn="1" w:lastColumn="0" w:noHBand="0" w:noVBand="1"/>
      </w:tblPr>
      <w:tblGrid>
        <w:gridCol w:w="2818"/>
        <w:gridCol w:w="6575"/>
      </w:tblGrid>
      <w:tr w:rsidR="00000000" w14:paraId="4BBA2EE3" w14:textId="77777777">
        <w:trPr>
          <w:divId w:val="675496809"/>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25CD6BF"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Service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EA71AC0"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Details</w:t>
            </w:r>
          </w:p>
        </w:tc>
      </w:tr>
      <w:tr w:rsidR="00000000" w14:paraId="4B910AD5"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0A58CF6"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Admin Onboarding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A1D92A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 1-hour training session (virtual or in-person) for the client's sales and admin team — covering the admin dashboard, unit availability management, lead inbox, and analytics. Recording provided.</w:t>
            </w:r>
          </w:p>
        </w:tc>
      </w:tr>
      <w:tr w:rsidR="00000000" w14:paraId="336DEC63"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6595D41"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30-Day Bug Resolution</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D5B523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Any platform bugs or technical issues identified within 30 days of final delivery are resolved within 48 hours at no charge. Applies to functional bugs — not scope additions.</w:t>
            </w:r>
          </w:p>
        </w:tc>
      </w:tr>
      <w:tr w:rsidR="00000000" w14:paraId="78DCE14A"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B1254BB"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Unit Availability Updates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949375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Managed by the client's own team via the admin portal — real-time, 24/7, no need to contact Design Zone.</w:t>
            </w:r>
          </w:p>
        </w:tc>
      </w:tr>
      <w:tr w:rsidR="00000000" w14:paraId="6D908B88"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CBBC82C"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Cloud Hosting</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AFB163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 year included with Package A and B. 2 years included with Package C. Hosting includes SSL, CDN, backups, and uptime monitoring.</w:t>
            </w:r>
          </w:p>
        </w:tc>
      </w:tr>
    </w:tbl>
    <w:p w14:paraId="5D45BFCA" w14:textId="77777777" w:rsidR="00CF188B" w:rsidRDefault="00CF188B">
      <w:pPr>
        <w:pStyle w:val="Heading2"/>
        <w:pageBreakBefore/>
        <w:divId w:val="675496809"/>
        <w:rPr>
          <w:rFonts w:eastAsia="Times New Roman"/>
        </w:rPr>
      </w:pPr>
      <w:r>
        <w:rPr>
          <w:rFonts w:eastAsia="Times New Roman"/>
        </w:rPr>
        <w:lastRenderedPageBreak/>
        <w:t>Optional Add-On Support Services</w:t>
      </w:r>
    </w:p>
    <w:tbl>
      <w:tblPr>
        <w:tblW w:w="5000" w:type="pct"/>
        <w:tblCellMar>
          <w:top w:w="15" w:type="dxa"/>
          <w:left w:w="15" w:type="dxa"/>
          <w:bottom w:w="15" w:type="dxa"/>
          <w:right w:w="15" w:type="dxa"/>
        </w:tblCellMar>
        <w:tblLook w:val="04A0" w:firstRow="1" w:lastRow="0" w:firstColumn="1" w:lastColumn="0" w:noHBand="0" w:noVBand="1"/>
      </w:tblPr>
      <w:tblGrid>
        <w:gridCol w:w="2818"/>
        <w:gridCol w:w="3757"/>
        <w:gridCol w:w="2818"/>
      </w:tblGrid>
      <w:tr w:rsidR="00000000" w14:paraId="115B46A5" w14:textId="77777777">
        <w:trPr>
          <w:divId w:val="675496809"/>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57DB8B10"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Service</w:t>
            </w:r>
          </w:p>
        </w:tc>
        <w:tc>
          <w:tcPr>
            <w:tcW w:w="20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1C72C71F"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Details</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7A4DAFB9"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Price (Excl. VAT)</w:t>
            </w:r>
          </w:p>
        </w:tc>
      </w:tr>
      <w:tr w:rsidR="00000000" w14:paraId="29798828"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5B1D3EC"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Annual Hosting Renewal</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21BF67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After Year 1 (Package A/B) or Year 2 (Package C) — includes all infrastructure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5CB75F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SAR 14,000/year</w:t>
            </w:r>
          </w:p>
        </w:tc>
      </w:tr>
      <w:tr w:rsidR="00000000" w14:paraId="7B6A2BC2"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66930F0"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Extended Support &amp; Updates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C8728D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Priority support queue + quarterly content updates + minor platform adjustments</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83604F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SAR 18,000/year</w:t>
            </w:r>
          </w:p>
        </w:tc>
      </w:tr>
      <w:tr w:rsidR="00000000" w14:paraId="2E804B31"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331DA71D" w14:textId="77777777" w:rsidR="00CF188B" w:rsidRDefault="00CF188B">
            <w:pPr>
              <w:spacing w:before="200" w:after="200"/>
              <w:rPr>
                <w:rFonts w:ascii="Calibri" w:eastAsia="Times New Roman" w:hAnsi="Calibri" w:cs="Calibri"/>
                <w:color w:val="1A1A1A"/>
                <w:sz w:val="20"/>
                <w:szCs w:val="20"/>
              </w:rPr>
            </w:pPr>
            <w:r>
              <w:rPr>
                <w:rStyle w:val="Strong"/>
                <w:rFonts w:ascii="Calibri" w:eastAsia="Times New Roman" w:hAnsi="Calibri" w:cs="Calibri"/>
                <w:color w:val="1A1A1A"/>
                <w:sz w:val="20"/>
                <w:szCs w:val="20"/>
              </w:rPr>
              <w:t>On-Site Sales Office Support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3A0E445"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team member present at your sales kiosk or exhibition stand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E61F1A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SAR 2,500/day</w:t>
            </w:r>
          </w:p>
        </w:tc>
      </w:tr>
    </w:tbl>
    <w:p w14:paraId="0AD16122" w14:textId="77777777" w:rsidR="00CF188B" w:rsidRDefault="00CF188B">
      <w:pPr>
        <w:pStyle w:val="Heading1"/>
        <w:pageBreakBefore/>
        <w:spacing w:before="600"/>
        <w:divId w:val="675496809"/>
        <w:rPr>
          <w:rFonts w:eastAsia="Times New Roman"/>
          <w:kern w:val="36"/>
        </w:rPr>
      </w:pPr>
      <w:r>
        <w:rPr>
          <w:rFonts w:eastAsia="Times New Roman"/>
          <w:kern w:val="36"/>
        </w:rPr>
        <w:lastRenderedPageBreak/>
        <w:t>8. Next Steps</w:t>
      </w:r>
    </w:p>
    <w:p w14:paraId="1D881006" w14:textId="77777777" w:rsidR="00CF188B" w:rsidRDefault="00CF188B">
      <w:pPr>
        <w:pStyle w:val="NormalWeb"/>
        <w:pageBreakBefore/>
        <w:divId w:val="675496809"/>
        <w:rPr>
          <w:rFonts w:ascii="Calibri" w:hAnsi="Calibri" w:cs="Calibri"/>
          <w:color w:val="1A1A1A"/>
          <w:sz w:val="21"/>
          <w:szCs w:val="21"/>
        </w:rPr>
      </w:pPr>
      <w:r>
        <w:rPr>
          <w:rFonts w:ascii="Calibri" w:hAnsi="Calibri" w:cs="Calibri"/>
          <w:color w:val="1A1A1A"/>
          <w:sz w:val="21"/>
          <w:szCs w:val="21"/>
        </w:rPr>
        <w:lastRenderedPageBreak/>
        <w:t xml:space="preserve">We are ready to begin the moment you are. Below is the clear path from proposal approval to a live TwinMaq platform: </w:t>
      </w:r>
    </w:p>
    <w:tbl>
      <w:tblPr>
        <w:tblW w:w="5000" w:type="pct"/>
        <w:tblCellMar>
          <w:top w:w="15" w:type="dxa"/>
          <w:left w:w="15" w:type="dxa"/>
          <w:bottom w:w="15" w:type="dxa"/>
          <w:right w:w="15" w:type="dxa"/>
        </w:tblCellMar>
        <w:tblLook w:val="04A0" w:firstRow="1" w:lastRow="0" w:firstColumn="1" w:lastColumn="0" w:noHBand="0" w:noVBand="1"/>
      </w:tblPr>
      <w:tblGrid>
        <w:gridCol w:w="751"/>
        <w:gridCol w:w="4697"/>
        <w:gridCol w:w="3945"/>
      </w:tblGrid>
      <w:tr w:rsidR="00000000" w14:paraId="58C19333" w14:textId="77777777">
        <w:trPr>
          <w:divId w:val="675496809"/>
        </w:trPr>
        <w:tc>
          <w:tcPr>
            <w:tcW w:w="4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7DB7247"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w:t>
            </w:r>
          </w:p>
        </w:tc>
        <w:tc>
          <w:tcPr>
            <w:tcW w:w="2500" w:type="pct"/>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08BBB4D6"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Action</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20" w:type="dxa"/>
              <w:left w:w="180" w:type="dxa"/>
              <w:bottom w:w="120" w:type="dxa"/>
              <w:right w:w="180" w:type="dxa"/>
            </w:tcMar>
            <w:vAlign w:val="center"/>
            <w:hideMark/>
          </w:tcPr>
          <w:p w14:paraId="24151B35" w14:textId="77777777" w:rsidR="00CF188B" w:rsidRDefault="00CF188B">
            <w:pPr>
              <w:spacing w:before="200" w:after="200"/>
              <w:rPr>
                <w:rFonts w:ascii="Calibri" w:eastAsia="Times New Roman" w:hAnsi="Calibri" w:cs="Calibri"/>
                <w:b/>
                <w:bCs/>
                <w:color w:val="FFFFFF"/>
                <w:sz w:val="20"/>
                <w:szCs w:val="20"/>
              </w:rPr>
            </w:pPr>
            <w:r>
              <w:rPr>
                <w:rFonts w:ascii="Calibri" w:eastAsia="Times New Roman" w:hAnsi="Calibri" w:cs="Calibri"/>
                <w:b/>
                <w:bCs/>
                <w:color w:val="FFFFFF"/>
                <w:sz w:val="20"/>
                <w:szCs w:val="20"/>
              </w:rPr>
              <w:t>Responsible</w:t>
            </w:r>
          </w:p>
        </w:tc>
      </w:tr>
      <w:tr w:rsidR="00000000" w14:paraId="28955E59"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538E84B"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3433C7"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Review this Technical Proposal together with the Financial Proposal (Ref: TM-FP-2026-[###])</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4B32B6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52C6581E"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55131D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6F1866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Schedule a 30-minute live TwinMaq platform demo tailored to your project type</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ABD1473"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 to arrange</w:t>
            </w:r>
          </w:p>
        </w:tc>
      </w:tr>
      <w:tr w:rsidR="00000000" w14:paraId="5081374F"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E2F56A9"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191C4A1E"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Confirm package selection (A / B / C) and any add-ons required</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6D5427A1"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3E5ECD0A"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833BA3A"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37C0575"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Sign the service agreement and submit 50% first payment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7EA30CD"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4F1D3ABB"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55ECC4A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7742556C"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Submit all required project files and inputs (see Section 5) within Week 1</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6D406FF"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Client</w:t>
            </w:r>
          </w:p>
        </w:tc>
      </w:tr>
      <w:tr w:rsidR="00000000" w14:paraId="2C2D55DA" w14:textId="77777777">
        <w:trPr>
          <w:divId w:val="675496809"/>
        </w:trPr>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2F62E676"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002FFE22"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8-week project delivery begins — regular progress updates provided throughout</w:t>
            </w:r>
          </w:p>
        </w:tc>
        <w:tc>
          <w:tcPr>
            <w:tcW w:w="0" w:type="auto"/>
            <w:tcBorders>
              <w:top w:val="single" w:sz="8" w:space="0" w:color="BED0E4"/>
              <w:left w:val="single" w:sz="8" w:space="0" w:color="BED0E4"/>
              <w:bottom w:val="single" w:sz="8" w:space="0" w:color="BED0E4"/>
              <w:right w:val="single" w:sz="8" w:space="0" w:color="BED0E4"/>
            </w:tcBorders>
            <w:tcMar>
              <w:top w:w="100" w:type="dxa"/>
              <w:left w:w="180" w:type="dxa"/>
              <w:bottom w:w="100" w:type="dxa"/>
              <w:right w:w="180" w:type="dxa"/>
            </w:tcMar>
            <w:hideMark/>
          </w:tcPr>
          <w:p w14:paraId="4C3519D8" w14:textId="77777777" w:rsidR="00CF188B" w:rsidRDefault="00CF188B">
            <w:pPr>
              <w:spacing w:before="200" w:after="200"/>
              <w:rPr>
                <w:rFonts w:ascii="Calibri" w:eastAsia="Times New Roman" w:hAnsi="Calibri" w:cs="Calibri"/>
                <w:color w:val="1A1A1A"/>
                <w:sz w:val="20"/>
                <w:szCs w:val="20"/>
              </w:rPr>
            </w:pPr>
            <w:r>
              <w:rPr>
                <w:rFonts w:ascii="Calibri" w:eastAsia="Times New Roman" w:hAnsi="Calibri" w:cs="Calibri"/>
                <w:color w:val="1A1A1A"/>
                <w:sz w:val="20"/>
                <w:szCs w:val="20"/>
              </w:rPr>
              <w:t>Design Zone</w:t>
            </w:r>
          </w:p>
        </w:tc>
      </w:tr>
    </w:tbl>
    <w:p w14:paraId="62436103" w14:textId="77777777" w:rsidR="00CF188B" w:rsidRDefault="00CF188B">
      <w:pPr>
        <w:pageBreakBefore/>
        <w:jc w:val="center"/>
        <w:divId w:val="301934329"/>
        <w:rPr>
          <w:rFonts w:ascii="Calibri" w:eastAsia="Times New Roman" w:hAnsi="Calibri" w:cs="Calibri"/>
          <w:color w:val="6B8CBA"/>
          <w:sz w:val="17"/>
          <w:szCs w:val="17"/>
        </w:rPr>
      </w:pPr>
      <w:r>
        <w:rPr>
          <w:rStyle w:val="Emphasis"/>
          <w:rFonts w:ascii="Calibri" w:eastAsia="Times New Roman" w:hAnsi="Calibri" w:cs="Calibri"/>
          <w:color w:val="6B8CBA"/>
          <w:sz w:val="17"/>
          <w:szCs w:val="17"/>
        </w:rPr>
        <w:lastRenderedPageBreak/>
        <w:t>"Elevating Real Estate Experiences — TwinMaq powered by Design Zone"</w:t>
      </w:r>
      <w:r>
        <w:rPr>
          <w:rFonts w:ascii="Calibri" w:eastAsia="Times New Roman" w:hAnsi="Calibri" w:cs="Calibri"/>
          <w:color w:val="6B8CBA"/>
          <w:sz w:val="17"/>
          <w:szCs w:val="17"/>
        </w:rPr>
        <w:br/>
      </w:r>
      <w:r>
        <w:rPr>
          <w:rStyle w:val="Strong"/>
          <w:rFonts w:ascii="Calibri" w:eastAsia="Times New Roman" w:hAnsi="Calibri" w:cs="Calibri"/>
          <w:color w:val="6B8CBA"/>
          <w:sz w:val="17"/>
          <w:szCs w:val="17"/>
        </w:rPr>
        <w:t>Design Zone Engineering Solutions  |  TwinMaq Division</w:t>
      </w:r>
      <w:r>
        <w:rPr>
          <w:rFonts w:ascii="Calibri" w:eastAsia="Times New Roman" w:hAnsi="Calibri" w:cs="Calibri"/>
          <w:color w:val="6B8CBA"/>
          <w:sz w:val="17"/>
          <w:szCs w:val="17"/>
        </w:rPr>
        <w:br/>
        <w:t xml:space="preserve">Saudi Arabia  ·  Jordan  ·  Egypt  ·  www.designzone.com.sa  ·  ISO 9001 Certified </w:t>
      </w:r>
    </w:p>
    <w:sectPr w:rsidR="00000000">
      <w:pgSz w:w="11907" w:h="16840"/>
      <w:pgMar w:top="1418" w:right="1247" w:bottom="1588" w:left="124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BDB17" w14:textId="77777777" w:rsidR="00CF188B" w:rsidRDefault="00CF188B">
      <w:r>
        <w:separator/>
      </w:r>
    </w:p>
  </w:endnote>
  <w:endnote w:type="continuationSeparator" w:id="0">
    <w:p w14:paraId="3AFBF599" w14:textId="77777777" w:rsidR="00CF188B" w:rsidRDefault="00CF1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A849C" w14:textId="77777777" w:rsidR="00CF188B" w:rsidRDefault="00CF188B">
      <w:r>
        <w:separator/>
      </w:r>
    </w:p>
  </w:footnote>
  <w:footnote w:type="continuationSeparator" w:id="0">
    <w:p w14:paraId="065A114D" w14:textId="77777777" w:rsidR="00CF188B" w:rsidRDefault="00CF1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777"/>
    <w:multiLevelType w:val="multilevel"/>
    <w:tmpl w:val="F5F6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E1419"/>
    <w:multiLevelType w:val="multilevel"/>
    <w:tmpl w:val="8F90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F27ED"/>
    <w:multiLevelType w:val="multilevel"/>
    <w:tmpl w:val="BB68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B3D17"/>
    <w:multiLevelType w:val="multilevel"/>
    <w:tmpl w:val="A978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D0FB0"/>
    <w:multiLevelType w:val="multilevel"/>
    <w:tmpl w:val="045A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64400"/>
    <w:multiLevelType w:val="multilevel"/>
    <w:tmpl w:val="0A1A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76464"/>
    <w:multiLevelType w:val="multilevel"/>
    <w:tmpl w:val="45B2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623467"/>
    <w:multiLevelType w:val="multilevel"/>
    <w:tmpl w:val="212C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0E3D07"/>
    <w:multiLevelType w:val="multilevel"/>
    <w:tmpl w:val="0C5E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7191C"/>
    <w:multiLevelType w:val="multilevel"/>
    <w:tmpl w:val="ED64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D4589B"/>
    <w:multiLevelType w:val="multilevel"/>
    <w:tmpl w:val="F17E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6A6A8A"/>
    <w:multiLevelType w:val="multilevel"/>
    <w:tmpl w:val="1C94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921FCD"/>
    <w:multiLevelType w:val="multilevel"/>
    <w:tmpl w:val="8AE8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D03F1"/>
    <w:multiLevelType w:val="multilevel"/>
    <w:tmpl w:val="AA5C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BA2617"/>
    <w:multiLevelType w:val="multilevel"/>
    <w:tmpl w:val="EFF0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576C4"/>
    <w:multiLevelType w:val="multilevel"/>
    <w:tmpl w:val="3586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AF062B"/>
    <w:multiLevelType w:val="multilevel"/>
    <w:tmpl w:val="BFA6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E492A"/>
    <w:multiLevelType w:val="multilevel"/>
    <w:tmpl w:val="1C58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8F608A"/>
    <w:multiLevelType w:val="multilevel"/>
    <w:tmpl w:val="8D5C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C702B1"/>
    <w:multiLevelType w:val="multilevel"/>
    <w:tmpl w:val="F974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0E1439"/>
    <w:multiLevelType w:val="multilevel"/>
    <w:tmpl w:val="E288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C32588"/>
    <w:multiLevelType w:val="multilevel"/>
    <w:tmpl w:val="2A2E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5E4FC6"/>
    <w:multiLevelType w:val="multilevel"/>
    <w:tmpl w:val="4872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2932E1"/>
    <w:multiLevelType w:val="multilevel"/>
    <w:tmpl w:val="33B6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7528028">
    <w:abstractNumId w:val="0"/>
  </w:num>
  <w:num w:numId="2" w16cid:durableId="2044478864">
    <w:abstractNumId w:val="6"/>
  </w:num>
  <w:num w:numId="3" w16cid:durableId="1663117625">
    <w:abstractNumId w:val="15"/>
  </w:num>
  <w:num w:numId="4" w16cid:durableId="376203577">
    <w:abstractNumId w:val="4"/>
  </w:num>
  <w:num w:numId="5" w16cid:durableId="1749689431">
    <w:abstractNumId w:val="19"/>
  </w:num>
  <w:num w:numId="6" w16cid:durableId="548733735">
    <w:abstractNumId w:val="12"/>
  </w:num>
  <w:num w:numId="7" w16cid:durableId="448284178">
    <w:abstractNumId w:val="2"/>
  </w:num>
  <w:num w:numId="8" w16cid:durableId="1883900333">
    <w:abstractNumId w:val="17"/>
  </w:num>
  <w:num w:numId="9" w16cid:durableId="1224834669">
    <w:abstractNumId w:val="16"/>
  </w:num>
  <w:num w:numId="10" w16cid:durableId="1859007739">
    <w:abstractNumId w:val="23"/>
  </w:num>
  <w:num w:numId="11" w16cid:durableId="634991411">
    <w:abstractNumId w:val="8"/>
  </w:num>
  <w:num w:numId="12" w16cid:durableId="569341506">
    <w:abstractNumId w:val="22"/>
  </w:num>
  <w:num w:numId="13" w16cid:durableId="936017839">
    <w:abstractNumId w:val="3"/>
  </w:num>
  <w:num w:numId="14" w16cid:durableId="1155030060">
    <w:abstractNumId w:val="7"/>
  </w:num>
  <w:num w:numId="15" w16cid:durableId="205408916">
    <w:abstractNumId w:val="10"/>
  </w:num>
  <w:num w:numId="16" w16cid:durableId="1846747552">
    <w:abstractNumId w:val="11"/>
  </w:num>
  <w:num w:numId="17" w16cid:durableId="2101372661">
    <w:abstractNumId w:val="1"/>
  </w:num>
  <w:num w:numId="18" w16cid:durableId="125777599">
    <w:abstractNumId w:val="5"/>
  </w:num>
  <w:num w:numId="19" w16cid:durableId="285160617">
    <w:abstractNumId w:val="21"/>
  </w:num>
  <w:num w:numId="20" w16cid:durableId="392848368">
    <w:abstractNumId w:val="20"/>
  </w:num>
  <w:num w:numId="21" w16cid:durableId="1542015629">
    <w:abstractNumId w:val="18"/>
  </w:num>
  <w:num w:numId="22" w16cid:durableId="574121281">
    <w:abstractNumId w:val="13"/>
  </w:num>
  <w:num w:numId="23" w16cid:durableId="502084617">
    <w:abstractNumId w:val="9"/>
  </w:num>
  <w:num w:numId="24" w16cid:durableId="17336252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F188B"/>
    <w:rsid w:val="00C37A4E"/>
    <w:rsid w:val="00CF1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DD9AC3"/>
  <w15:chartTrackingRefBased/>
  <w15:docId w15:val="{487B4A99-73E9-4E09-BFF1-100573169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5" w:color="1A3A5C"/>
      </w:pBdr>
      <w:spacing w:before="520" w:after="200"/>
      <w:outlineLvl w:val="0"/>
    </w:pPr>
    <w:rPr>
      <w:rFonts w:ascii="Calibri" w:hAnsi="Calibri" w:cs="Calibri"/>
      <w:b/>
      <w:bCs/>
      <w:color w:val="1A3A5C"/>
      <w:sz w:val="30"/>
      <w:szCs w:val="30"/>
    </w:rPr>
  </w:style>
  <w:style w:type="paragraph" w:styleId="Heading2">
    <w:name w:val="heading 2"/>
    <w:basedOn w:val="Normal"/>
    <w:uiPriority w:val="9"/>
    <w:qFormat/>
    <w:pPr>
      <w:keepNext/>
      <w:pBdr>
        <w:left w:val="single" w:sz="36" w:space="8" w:color="1A3A5C"/>
      </w:pBdr>
      <w:spacing w:before="320" w:after="140"/>
      <w:outlineLvl w:val="1"/>
    </w:pPr>
    <w:rPr>
      <w:rFonts w:ascii="Calibri" w:hAnsi="Calibri" w:cs="Calibri"/>
      <w:b/>
      <w:bCs/>
      <w:color w:val="2C5282"/>
    </w:rPr>
  </w:style>
  <w:style w:type="paragraph" w:styleId="Heading3">
    <w:name w:val="heading 3"/>
    <w:basedOn w:val="Normal"/>
    <w:uiPriority w:val="9"/>
    <w:qFormat/>
    <w:pPr>
      <w:keepNext/>
      <w:spacing w:before="240" w:after="100"/>
      <w:outlineLvl w:val="2"/>
    </w:pPr>
    <w:rPr>
      <w:rFonts w:ascii="Calibri" w:hAnsi="Calibri" w:cs="Calibri"/>
      <w:b/>
      <w:bCs/>
      <w:color w:val="1A3A5C"/>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callout">
    <w:name w:val="callout"/>
    <w:basedOn w:val="Normal"/>
    <w:pPr>
      <w:pBdr>
        <w:left w:val="single" w:sz="36" w:space="14" w:color="1A3A5C"/>
      </w:pBdr>
      <w:shd w:val="clear" w:color="auto" w:fill="EEF3F9"/>
      <w:spacing w:before="240" w:after="240"/>
    </w:pPr>
    <w:rPr>
      <w:sz w:val="20"/>
      <w:szCs w:val="20"/>
    </w:rPr>
  </w:style>
  <w:style w:type="paragraph" w:customStyle="1" w:styleId="price-block">
    <w:name w:val="price-block"/>
    <w:basedOn w:val="Normal"/>
    <w:pPr>
      <w:shd w:val="clear" w:color="auto" w:fill="1A3A5C"/>
      <w:spacing w:before="280" w:after="280"/>
      <w:jc w:val="center"/>
    </w:pPr>
    <w:rPr>
      <w:color w:val="FFFFFF"/>
    </w:rPr>
  </w:style>
  <w:style w:type="paragraph" w:customStyle="1" w:styleId="pkg-bar">
    <w:name w:val="pkg-bar"/>
    <w:basedOn w:val="Normal"/>
    <w:pPr>
      <w:shd w:val="clear" w:color="auto" w:fill="1A3A5C"/>
      <w:spacing w:before="440"/>
    </w:pPr>
    <w:rPr>
      <w:color w:val="FFFFFF"/>
    </w:rPr>
  </w:style>
  <w:style w:type="paragraph" w:customStyle="1" w:styleId="milestone">
    <w:name w:val="milestone"/>
    <w:basedOn w:val="Normal"/>
    <w:pPr>
      <w:spacing w:before="160" w:after="160"/>
    </w:pPr>
  </w:style>
  <w:style w:type="paragraph" w:customStyle="1" w:styleId="ms-num">
    <w:name w:val="ms-num"/>
    <w:basedOn w:val="Normal"/>
    <w:pPr>
      <w:shd w:val="clear" w:color="auto" w:fill="1A3A5C"/>
      <w:spacing w:before="100" w:beforeAutospacing="1" w:after="80"/>
      <w:jc w:val="center"/>
      <w:textAlignment w:val="center"/>
    </w:pPr>
    <w:rPr>
      <w:b/>
      <w:bCs/>
      <w:color w:val="FFFFFF"/>
    </w:rPr>
  </w:style>
  <w:style w:type="paragraph" w:customStyle="1" w:styleId="ms-body">
    <w:name w:val="ms-body"/>
    <w:basedOn w:val="Normal"/>
    <w:pPr>
      <w:spacing w:before="100" w:beforeAutospacing="1" w:after="80"/>
      <w:textAlignment w:val="center"/>
    </w:pPr>
    <w:rPr>
      <w:sz w:val="21"/>
      <w:szCs w:val="21"/>
    </w:rPr>
  </w:style>
  <w:style w:type="paragraph" w:customStyle="1" w:styleId="stat-row">
    <w:name w:val="stat-row"/>
    <w:basedOn w:val="Normal"/>
    <w:pPr>
      <w:spacing w:before="280" w:after="280"/>
    </w:pPr>
  </w:style>
  <w:style w:type="paragraph" w:customStyle="1" w:styleId="stat-box">
    <w:name w:val="stat-box"/>
    <w:basedOn w:val="Normal"/>
    <w:pPr>
      <w:shd w:val="clear" w:color="auto" w:fill="1A3A5C"/>
      <w:spacing w:before="100" w:beforeAutospacing="1" w:after="80"/>
      <w:jc w:val="center"/>
    </w:pPr>
    <w:rPr>
      <w:color w:val="FFFFFF"/>
    </w:rPr>
  </w:style>
  <w:style w:type="paragraph" w:customStyle="1" w:styleId="footer-note">
    <w:name w:val="footer-note"/>
    <w:basedOn w:val="Normal"/>
    <w:pPr>
      <w:pBdr>
        <w:top w:val="single" w:sz="8" w:space="10" w:color="C5D8EC"/>
      </w:pBdr>
      <w:spacing w:before="480" w:after="80"/>
      <w:jc w:val="center"/>
    </w:pPr>
    <w:rPr>
      <w:color w:val="6B8CBA"/>
      <w:sz w:val="17"/>
      <w:szCs w:val="17"/>
    </w:rPr>
  </w:style>
  <w:style w:type="paragraph" w:customStyle="1" w:styleId="toc-row">
    <w:name w:val="toc-row"/>
    <w:basedOn w:val="Normal"/>
    <w:pPr>
      <w:spacing w:before="60" w:after="60"/>
    </w:pPr>
  </w:style>
  <w:style w:type="paragraph" w:customStyle="1" w:styleId="toc-title">
    <w:name w:val="toc-title"/>
    <w:basedOn w:val="Normal"/>
    <w:pPr>
      <w:spacing w:before="100" w:beforeAutospacing="1" w:after="80"/>
    </w:pPr>
    <w:rPr>
      <w:sz w:val="21"/>
      <w:szCs w:val="21"/>
    </w:rPr>
  </w:style>
  <w:style w:type="paragraph" w:customStyle="1" w:styleId="toc-dots">
    <w:name w:val="toc-dots"/>
    <w:basedOn w:val="Normal"/>
    <w:pPr>
      <w:pBdr>
        <w:bottom w:val="dotted" w:sz="8" w:space="2" w:color="AABCCE"/>
      </w:pBdr>
      <w:spacing w:before="100" w:beforeAutospacing="1" w:after="80"/>
      <w:textAlignment w:val="bottom"/>
    </w:pPr>
  </w:style>
  <w:style w:type="paragraph" w:customStyle="1" w:styleId="toc-num">
    <w:name w:val="toc-num"/>
    <w:basedOn w:val="Normal"/>
    <w:pPr>
      <w:spacing w:before="100" w:beforeAutospacing="1" w:after="80"/>
      <w:jc w:val="right"/>
    </w:pPr>
    <w:rPr>
      <w:sz w:val="21"/>
      <w:szCs w:val="21"/>
    </w:rPr>
  </w:style>
  <w:style w:type="paragraph" w:customStyle="1" w:styleId="pl">
    <w:name w:val="pl"/>
    <w:basedOn w:val="Normal"/>
    <w:pPr>
      <w:spacing w:before="100" w:beforeAutospacing="1" w:after="80"/>
    </w:pPr>
  </w:style>
  <w:style w:type="paragraph" w:customStyle="1" w:styleId="pa">
    <w:name w:val="pa"/>
    <w:basedOn w:val="Normal"/>
    <w:pPr>
      <w:spacing w:before="100" w:beforeAutospacing="1" w:after="80"/>
    </w:pPr>
  </w:style>
  <w:style w:type="paragraph" w:customStyle="1" w:styleId="ps">
    <w:name w:val="ps"/>
    <w:basedOn w:val="Normal"/>
    <w:pPr>
      <w:spacing w:before="100" w:beforeAutospacing="1" w:after="80"/>
    </w:pPr>
  </w:style>
  <w:style w:type="paragraph" w:customStyle="1" w:styleId="pn">
    <w:name w:val="pn"/>
    <w:basedOn w:val="Normal"/>
    <w:pPr>
      <w:spacing w:before="100" w:beforeAutospacing="1" w:after="80"/>
    </w:pPr>
  </w:style>
  <w:style w:type="paragraph" w:customStyle="1" w:styleId="pt">
    <w:name w:val="pt"/>
    <w:basedOn w:val="Normal"/>
    <w:pPr>
      <w:spacing w:before="100" w:beforeAutospacing="1" w:after="80"/>
    </w:pPr>
  </w:style>
  <w:style w:type="paragraph" w:customStyle="1" w:styleId="sv">
    <w:name w:val="sv"/>
    <w:basedOn w:val="Normal"/>
    <w:pPr>
      <w:spacing w:before="100" w:beforeAutospacing="1" w:after="80"/>
    </w:pPr>
  </w:style>
  <w:style w:type="paragraph" w:customStyle="1" w:styleId="sl">
    <w:name w:val="sl"/>
    <w:basedOn w:val="Normal"/>
    <w:pPr>
      <w:spacing w:before="100" w:beforeAutospacing="1" w:after="80"/>
    </w:pPr>
  </w:style>
  <w:style w:type="paragraph" w:customStyle="1" w:styleId="pl1">
    <w:name w:val="pl1"/>
    <w:basedOn w:val="Normal"/>
    <w:pPr>
      <w:spacing w:after="140"/>
      <w:jc w:val="both"/>
    </w:pPr>
    <w:rPr>
      <w:caps/>
      <w:spacing w:val="50"/>
      <w:sz w:val="18"/>
      <w:szCs w:val="18"/>
    </w:rPr>
  </w:style>
  <w:style w:type="paragraph" w:customStyle="1" w:styleId="pa1">
    <w:name w:val="pa1"/>
    <w:basedOn w:val="Normal"/>
    <w:pPr>
      <w:spacing w:before="120" w:after="120"/>
      <w:jc w:val="both"/>
    </w:pPr>
    <w:rPr>
      <w:b/>
      <w:bCs/>
      <w:sz w:val="60"/>
      <w:szCs w:val="60"/>
    </w:rPr>
  </w:style>
  <w:style w:type="paragraph" w:customStyle="1" w:styleId="ps1">
    <w:name w:val="ps1"/>
    <w:basedOn w:val="Normal"/>
    <w:pPr>
      <w:spacing w:after="140"/>
      <w:jc w:val="both"/>
    </w:pPr>
    <w:rPr>
      <w:sz w:val="18"/>
      <w:szCs w:val="18"/>
    </w:rPr>
  </w:style>
  <w:style w:type="paragraph" w:customStyle="1" w:styleId="pn1">
    <w:name w:val="pn1"/>
    <w:basedOn w:val="Normal"/>
    <w:pPr>
      <w:spacing w:after="140"/>
      <w:jc w:val="both"/>
    </w:pPr>
    <w:rPr>
      <w:b/>
      <w:bCs/>
      <w:spacing w:val="20"/>
      <w:sz w:val="34"/>
      <w:szCs w:val="34"/>
    </w:rPr>
  </w:style>
  <w:style w:type="paragraph" w:customStyle="1" w:styleId="pt1">
    <w:name w:val="pt1"/>
    <w:basedOn w:val="Normal"/>
    <w:pPr>
      <w:spacing w:before="60" w:after="140"/>
      <w:jc w:val="both"/>
    </w:pPr>
    <w:rPr>
      <w:sz w:val="18"/>
      <w:szCs w:val="18"/>
    </w:rPr>
  </w:style>
  <w:style w:type="paragraph" w:customStyle="1" w:styleId="sv1">
    <w:name w:val="sv1"/>
    <w:basedOn w:val="Normal"/>
    <w:pPr>
      <w:spacing w:after="140"/>
      <w:jc w:val="both"/>
    </w:pPr>
    <w:rPr>
      <w:b/>
      <w:bCs/>
      <w:sz w:val="36"/>
      <w:szCs w:val="36"/>
    </w:rPr>
  </w:style>
  <w:style w:type="paragraph" w:customStyle="1" w:styleId="sl1">
    <w:name w:val="sl1"/>
    <w:basedOn w:val="Normal"/>
    <w:pPr>
      <w:spacing w:before="80" w:after="140"/>
      <w:jc w:val="both"/>
    </w:pPr>
    <w:rPr>
      <w:sz w:val="17"/>
      <w:szCs w:val="17"/>
    </w:rPr>
  </w:style>
  <w:style w:type="paragraph" w:customStyle="1" w:styleId="toc-title1">
    <w:name w:val="toc-title1"/>
    <w:basedOn w:val="Normal"/>
    <w:pPr>
      <w:spacing w:after="140"/>
      <w:jc w:val="both"/>
    </w:pPr>
    <w:rPr>
      <w:b/>
      <w:bCs/>
      <w:color w:val="1A3A5C"/>
      <w:sz w:val="21"/>
      <w:szCs w:val="21"/>
    </w:rPr>
  </w:style>
  <w:style w:type="paragraph" w:customStyle="1" w:styleId="toc-title2">
    <w:name w:val="toc-title2"/>
    <w:basedOn w:val="Normal"/>
    <w:pPr>
      <w:spacing w:after="140"/>
      <w:jc w:val="both"/>
    </w:pPr>
    <w:rPr>
      <w:color w:val="2D3748"/>
      <w:sz w:val="21"/>
      <w:szCs w:val="21"/>
    </w:rPr>
  </w:style>
  <w:style w:type="paragraph" w:customStyle="1" w:styleId="toc-title3">
    <w:name w:val="toc-title3"/>
    <w:basedOn w:val="Normal"/>
    <w:pPr>
      <w:spacing w:after="140"/>
      <w:jc w:val="both"/>
    </w:pPr>
    <w:rPr>
      <w:color w:val="4A5568"/>
      <w:sz w:val="20"/>
      <w:szCs w:val="20"/>
    </w:rPr>
  </w:style>
  <w:style w:type="paragraph" w:customStyle="1" w:styleId="toc-num1">
    <w:name w:val="toc-num1"/>
    <w:basedOn w:val="Normal"/>
    <w:pPr>
      <w:spacing w:after="140"/>
      <w:jc w:val="right"/>
    </w:pPr>
    <w:rPr>
      <w:b/>
      <w:bCs/>
      <w:color w:val="1A3A5C"/>
      <w:sz w:val="21"/>
      <w:szCs w:val="21"/>
    </w:rPr>
  </w:style>
  <w:style w:type="paragraph" w:customStyle="1" w:styleId="toc-num2">
    <w:name w:val="toc-num2"/>
    <w:basedOn w:val="Normal"/>
    <w:pPr>
      <w:spacing w:after="140"/>
      <w:jc w:val="right"/>
    </w:pPr>
    <w:rPr>
      <w:color w:val="2D3748"/>
      <w:sz w:val="21"/>
      <w:szCs w:val="21"/>
    </w:rPr>
  </w:style>
  <w:style w:type="paragraph" w:customStyle="1" w:styleId="toc-num3">
    <w:name w:val="toc-num3"/>
    <w:basedOn w:val="Normal"/>
    <w:pPr>
      <w:spacing w:after="140"/>
      <w:jc w:val="right"/>
    </w:pPr>
    <w:rPr>
      <w:color w:val="4A5568"/>
      <w:sz w:val="20"/>
      <w:szCs w:val="20"/>
    </w:rPr>
  </w:style>
  <w:style w:type="character" w:styleId="Strong">
    <w:name w:val="Strong"/>
    <w:basedOn w:val="DefaultParagraphFont"/>
    <w:uiPriority w:val="22"/>
    <w:qFormat/>
    <w:rPr>
      <w:b/>
      <w:bCs/>
    </w:rPr>
  </w:style>
  <w:style w:type="character" w:customStyle="1" w:styleId="toc-title4">
    <w:name w:val="toc-title4"/>
    <w:basedOn w:val="DefaultParagraphFont"/>
    <w:rPr>
      <w:sz w:val="21"/>
      <w:szCs w:val="21"/>
    </w:rPr>
  </w:style>
  <w:style w:type="character" w:customStyle="1" w:styleId="toc-dots1">
    <w:name w:val="toc-dots1"/>
    <w:basedOn w:val="DefaultParagraphFont"/>
  </w:style>
  <w:style w:type="character" w:customStyle="1" w:styleId="toc-num4">
    <w:name w:val="toc-num4"/>
    <w:basedOn w:val="DefaultParagraphFont"/>
    <w:rPr>
      <w:sz w:val="21"/>
      <w:szCs w:val="21"/>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94405">
      <w:marLeft w:val="0"/>
      <w:marRight w:val="0"/>
      <w:marTop w:val="0"/>
      <w:marBottom w:val="0"/>
      <w:divBdr>
        <w:top w:val="none" w:sz="0" w:space="0" w:color="auto"/>
        <w:left w:val="none" w:sz="0" w:space="0" w:color="auto"/>
        <w:bottom w:val="none" w:sz="0" w:space="0" w:color="auto"/>
        <w:right w:val="none" w:sz="0" w:space="0" w:color="auto"/>
      </w:divBdr>
    </w:div>
    <w:div w:id="181941227">
      <w:marLeft w:val="0"/>
      <w:marRight w:val="0"/>
      <w:marTop w:val="0"/>
      <w:marBottom w:val="0"/>
      <w:divBdr>
        <w:top w:val="none" w:sz="0" w:space="0" w:color="auto"/>
        <w:left w:val="none" w:sz="0" w:space="0" w:color="auto"/>
        <w:bottom w:val="none" w:sz="0" w:space="0" w:color="auto"/>
        <w:right w:val="none" w:sz="0" w:space="0" w:color="auto"/>
      </w:divBdr>
    </w:div>
    <w:div w:id="199512284">
      <w:marLeft w:val="0"/>
      <w:marRight w:val="0"/>
      <w:marTop w:val="0"/>
      <w:marBottom w:val="0"/>
      <w:divBdr>
        <w:top w:val="none" w:sz="0" w:space="0" w:color="auto"/>
        <w:left w:val="none" w:sz="0" w:space="0" w:color="auto"/>
        <w:bottom w:val="none" w:sz="0" w:space="0" w:color="auto"/>
        <w:right w:val="none" w:sz="0" w:space="0" w:color="auto"/>
      </w:divBdr>
      <w:divsChild>
        <w:div w:id="1922445139">
          <w:marLeft w:val="0"/>
          <w:marRight w:val="0"/>
          <w:marTop w:val="240"/>
          <w:marBottom w:val="240"/>
          <w:divBdr>
            <w:top w:val="none" w:sz="0" w:space="0" w:color="auto"/>
            <w:left w:val="single" w:sz="36" w:space="14" w:color="1A3A5C"/>
            <w:bottom w:val="none" w:sz="0" w:space="0" w:color="auto"/>
            <w:right w:val="none" w:sz="0" w:space="0" w:color="auto"/>
          </w:divBdr>
        </w:div>
      </w:divsChild>
    </w:div>
    <w:div w:id="282460677">
      <w:marLeft w:val="0"/>
      <w:marRight w:val="0"/>
      <w:marTop w:val="0"/>
      <w:marBottom w:val="0"/>
      <w:divBdr>
        <w:top w:val="none" w:sz="0" w:space="0" w:color="auto"/>
        <w:left w:val="none" w:sz="0" w:space="0" w:color="auto"/>
        <w:bottom w:val="none" w:sz="0" w:space="0" w:color="auto"/>
        <w:right w:val="none" w:sz="0" w:space="0" w:color="auto"/>
      </w:divBdr>
      <w:divsChild>
        <w:div w:id="526407490">
          <w:marLeft w:val="0"/>
          <w:marRight w:val="0"/>
          <w:marTop w:val="240"/>
          <w:marBottom w:val="240"/>
          <w:divBdr>
            <w:top w:val="none" w:sz="0" w:space="0" w:color="auto"/>
            <w:left w:val="single" w:sz="36" w:space="14" w:color="1A3A5C"/>
            <w:bottom w:val="none" w:sz="0" w:space="0" w:color="auto"/>
            <w:right w:val="none" w:sz="0" w:space="0" w:color="auto"/>
          </w:divBdr>
        </w:div>
      </w:divsChild>
    </w:div>
    <w:div w:id="295912443">
      <w:marLeft w:val="0"/>
      <w:marRight w:val="0"/>
      <w:marTop w:val="0"/>
      <w:marBottom w:val="0"/>
      <w:divBdr>
        <w:top w:val="none" w:sz="0" w:space="0" w:color="auto"/>
        <w:left w:val="none" w:sz="0" w:space="0" w:color="auto"/>
        <w:bottom w:val="none" w:sz="0" w:space="0" w:color="auto"/>
        <w:right w:val="none" w:sz="0" w:space="0" w:color="auto"/>
      </w:divBdr>
      <w:divsChild>
        <w:div w:id="918367145">
          <w:marLeft w:val="0"/>
          <w:marRight w:val="0"/>
          <w:marTop w:val="240"/>
          <w:marBottom w:val="240"/>
          <w:divBdr>
            <w:top w:val="none" w:sz="0" w:space="0" w:color="auto"/>
            <w:left w:val="single" w:sz="36" w:space="14" w:color="1A3A5C"/>
            <w:bottom w:val="none" w:sz="0" w:space="0" w:color="auto"/>
            <w:right w:val="none" w:sz="0" w:space="0" w:color="auto"/>
          </w:divBdr>
        </w:div>
      </w:divsChild>
    </w:div>
    <w:div w:id="426775223">
      <w:marLeft w:val="0"/>
      <w:marRight w:val="0"/>
      <w:marTop w:val="0"/>
      <w:marBottom w:val="0"/>
      <w:divBdr>
        <w:top w:val="none" w:sz="0" w:space="0" w:color="auto"/>
        <w:left w:val="none" w:sz="0" w:space="0" w:color="auto"/>
        <w:bottom w:val="none" w:sz="0" w:space="0" w:color="auto"/>
        <w:right w:val="none" w:sz="0" w:space="0" w:color="auto"/>
      </w:divBdr>
      <w:divsChild>
        <w:div w:id="1054891536">
          <w:marLeft w:val="0"/>
          <w:marRight w:val="0"/>
          <w:marTop w:val="0"/>
          <w:marBottom w:val="0"/>
          <w:divBdr>
            <w:top w:val="none" w:sz="0" w:space="0" w:color="auto"/>
            <w:left w:val="none" w:sz="0" w:space="0" w:color="auto"/>
            <w:bottom w:val="none" w:sz="0" w:space="0" w:color="auto"/>
            <w:right w:val="none" w:sz="0" w:space="0" w:color="auto"/>
          </w:divBdr>
        </w:div>
        <w:div w:id="560672730">
          <w:marLeft w:val="0"/>
          <w:marRight w:val="0"/>
          <w:marTop w:val="60"/>
          <w:marBottom w:val="0"/>
          <w:divBdr>
            <w:top w:val="none" w:sz="0" w:space="0" w:color="auto"/>
            <w:left w:val="none" w:sz="0" w:space="0" w:color="auto"/>
            <w:bottom w:val="none" w:sz="0" w:space="0" w:color="auto"/>
            <w:right w:val="none" w:sz="0" w:space="0" w:color="auto"/>
          </w:divBdr>
        </w:div>
        <w:div w:id="1322655162">
          <w:marLeft w:val="0"/>
          <w:marRight w:val="0"/>
          <w:marTop w:val="0"/>
          <w:marBottom w:val="0"/>
          <w:divBdr>
            <w:top w:val="none" w:sz="0" w:space="0" w:color="auto"/>
            <w:left w:val="none" w:sz="0" w:space="0" w:color="auto"/>
            <w:bottom w:val="none" w:sz="0" w:space="0" w:color="auto"/>
            <w:right w:val="none" w:sz="0" w:space="0" w:color="auto"/>
          </w:divBdr>
        </w:div>
        <w:div w:id="2001348756">
          <w:marLeft w:val="0"/>
          <w:marRight w:val="0"/>
          <w:marTop w:val="60"/>
          <w:marBottom w:val="0"/>
          <w:divBdr>
            <w:top w:val="none" w:sz="0" w:space="0" w:color="auto"/>
            <w:left w:val="none" w:sz="0" w:space="0" w:color="auto"/>
            <w:bottom w:val="none" w:sz="0" w:space="0" w:color="auto"/>
            <w:right w:val="none" w:sz="0" w:space="0" w:color="auto"/>
          </w:divBdr>
        </w:div>
        <w:div w:id="1450199187">
          <w:marLeft w:val="0"/>
          <w:marRight w:val="0"/>
          <w:marTop w:val="0"/>
          <w:marBottom w:val="0"/>
          <w:divBdr>
            <w:top w:val="none" w:sz="0" w:space="0" w:color="auto"/>
            <w:left w:val="none" w:sz="0" w:space="0" w:color="auto"/>
            <w:bottom w:val="none" w:sz="0" w:space="0" w:color="auto"/>
            <w:right w:val="none" w:sz="0" w:space="0" w:color="auto"/>
          </w:divBdr>
        </w:div>
        <w:div w:id="1350986410">
          <w:marLeft w:val="0"/>
          <w:marRight w:val="0"/>
          <w:marTop w:val="60"/>
          <w:marBottom w:val="0"/>
          <w:divBdr>
            <w:top w:val="none" w:sz="0" w:space="0" w:color="auto"/>
            <w:left w:val="none" w:sz="0" w:space="0" w:color="auto"/>
            <w:bottom w:val="none" w:sz="0" w:space="0" w:color="auto"/>
            <w:right w:val="none" w:sz="0" w:space="0" w:color="auto"/>
          </w:divBdr>
        </w:div>
        <w:div w:id="533545819">
          <w:marLeft w:val="0"/>
          <w:marRight w:val="0"/>
          <w:marTop w:val="0"/>
          <w:marBottom w:val="0"/>
          <w:divBdr>
            <w:top w:val="none" w:sz="0" w:space="0" w:color="auto"/>
            <w:left w:val="none" w:sz="0" w:space="0" w:color="auto"/>
            <w:bottom w:val="none" w:sz="0" w:space="0" w:color="auto"/>
            <w:right w:val="none" w:sz="0" w:space="0" w:color="auto"/>
          </w:divBdr>
        </w:div>
        <w:div w:id="260574174">
          <w:marLeft w:val="0"/>
          <w:marRight w:val="0"/>
          <w:marTop w:val="60"/>
          <w:marBottom w:val="0"/>
          <w:divBdr>
            <w:top w:val="none" w:sz="0" w:space="0" w:color="auto"/>
            <w:left w:val="none" w:sz="0" w:space="0" w:color="auto"/>
            <w:bottom w:val="none" w:sz="0" w:space="0" w:color="auto"/>
            <w:right w:val="none" w:sz="0" w:space="0" w:color="auto"/>
          </w:divBdr>
        </w:div>
        <w:div w:id="1502695010">
          <w:marLeft w:val="0"/>
          <w:marRight w:val="0"/>
          <w:marTop w:val="240"/>
          <w:marBottom w:val="240"/>
          <w:divBdr>
            <w:top w:val="none" w:sz="0" w:space="0" w:color="auto"/>
            <w:left w:val="single" w:sz="36" w:space="14" w:color="1A3A5C"/>
            <w:bottom w:val="none" w:sz="0" w:space="0" w:color="auto"/>
            <w:right w:val="none" w:sz="0" w:space="0" w:color="auto"/>
          </w:divBdr>
        </w:div>
      </w:divsChild>
    </w:div>
    <w:div w:id="675496809">
      <w:marLeft w:val="0"/>
      <w:marRight w:val="0"/>
      <w:marTop w:val="0"/>
      <w:marBottom w:val="0"/>
      <w:divBdr>
        <w:top w:val="none" w:sz="0" w:space="0" w:color="auto"/>
        <w:left w:val="none" w:sz="0" w:space="0" w:color="auto"/>
        <w:bottom w:val="none" w:sz="0" w:space="0" w:color="auto"/>
        <w:right w:val="none" w:sz="0" w:space="0" w:color="auto"/>
      </w:divBdr>
      <w:divsChild>
        <w:div w:id="301934329">
          <w:marLeft w:val="0"/>
          <w:marRight w:val="0"/>
          <w:marTop w:val="640"/>
          <w:marBottom w:val="0"/>
          <w:divBdr>
            <w:top w:val="single" w:sz="8" w:space="10" w:color="C5D8EC"/>
            <w:left w:val="none" w:sz="0" w:space="0" w:color="auto"/>
            <w:bottom w:val="none" w:sz="0" w:space="0" w:color="auto"/>
            <w:right w:val="none" w:sz="0" w:space="0" w:color="auto"/>
          </w:divBdr>
        </w:div>
      </w:divsChild>
    </w:div>
    <w:div w:id="789516674">
      <w:marLeft w:val="0"/>
      <w:marRight w:val="0"/>
      <w:marTop w:val="0"/>
      <w:marBottom w:val="0"/>
      <w:divBdr>
        <w:top w:val="none" w:sz="0" w:space="0" w:color="auto"/>
        <w:left w:val="none" w:sz="0" w:space="0" w:color="auto"/>
        <w:bottom w:val="none" w:sz="0" w:space="0" w:color="auto"/>
        <w:right w:val="none" w:sz="0" w:space="0" w:color="auto"/>
      </w:divBdr>
      <w:divsChild>
        <w:div w:id="1922062650">
          <w:marLeft w:val="0"/>
          <w:marRight w:val="0"/>
          <w:marTop w:val="240"/>
          <w:marBottom w:val="240"/>
          <w:divBdr>
            <w:top w:val="none" w:sz="0" w:space="0" w:color="auto"/>
            <w:left w:val="single" w:sz="36" w:space="14" w:color="1A3A5C"/>
            <w:bottom w:val="none" w:sz="0" w:space="0" w:color="auto"/>
            <w:right w:val="none" w:sz="0" w:space="0" w:color="auto"/>
          </w:divBdr>
        </w:div>
      </w:divsChild>
    </w:div>
    <w:div w:id="1005091283">
      <w:marLeft w:val="0"/>
      <w:marRight w:val="0"/>
      <w:marTop w:val="0"/>
      <w:marBottom w:val="0"/>
      <w:divBdr>
        <w:top w:val="none" w:sz="0" w:space="0" w:color="auto"/>
        <w:left w:val="none" w:sz="0" w:space="0" w:color="auto"/>
        <w:bottom w:val="none" w:sz="0" w:space="0" w:color="auto"/>
        <w:right w:val="none" w:sz="0" w:space="0" w:color="auto"/>
      </w:divBdr>
    </w:div>
    <w:div w:id="1638561890">
      <w:marLeft w:val="0"/>
      <w:marRight w:val="0"/>
      <w:marTop w:val="0"/>
      <w:marBottom w:val="0"/>
      <w:divBdr>
        <w:top w:val="none" w:sz="0" w:space="0" w:color="auto"/>
        <w:left w:val="none" w:sz="0" w:space="0" w:color="auto"/>
        <w:bottom w:val="none" w:sz="0" w:space="0" w:color="auto"/>
        <w:right w:val="none" w:sz="0" w:space="0" w:color="auto"/>
      </w:divBdr>
    </w:div>
    <w:div w:id="1951619531">
      <w:marLeft w:val="0"/>
      <w:marRight w:val="0"/>
      <w:marTop w:val="0"/>
      <w:marBottom w:val="0"/>
      <w:divBdr>
        <w:top w:val="none" w:sz="0" w:space="0" w:color="auto"/>
        <w:left w:val="none" w:sz="0" w:space="0" w:color="auto"/>
        <w:bottom w:val="none" w:sz="0" w:space="0" w:color="auto"/>
        <w:right w:val="none" w:sz="0" w:space="0" w:color="auto"/>
      </w:divBdr>
      <w:divsChild>
        <w:div w:id="363292295">
          <w:marLeft w:val="0"/>
          <w:marRight w:val="0"/>
          <w:marTop w:val="60"/>
          <w:marBottom w:val="60"/>
          <w:divBdr>
            <w:top w:val="none" w:sz="0" w:space="0" w:color="auto"/>
            <w:left w:val="none" w:sz="0" w:space="0" w:color="auto"/>
            <w:bottom w:val="none" w:sz="0" w:space="0" w:color="auto"/>
            <w:right w:val="none" w:sz="0" w:space="0" w:color="auto"/>
          </w:divBdr>
        </w:div>
        <w:div w:id="2050375650">
          <w:marLeft w:val="0"/>
          <w:marRight w:val="0"/>
          <w:marTop w:val="60"/>
          <w:marBottom w:val="60"/>
          <w:divBdr>
            <w:top w:val="none" w:sz="0" w:space="0" w:color="auto"/>
            <w:left w:val="none" w:sz="0" w:space="0" w:color="auto"/>
            <w:bottom w:val="none" w:sz="0" w:space="0" w:color="auto"/>
            <w:right w:val="none" w:sz="0" w:space="0" w:color="auto"/>
          </w:divBdr>
        </w:div>
        <w:div w:id="1297176030">
          <w:marLeft w:val="0"/>
          <w:marRight w:val="0"/>
          <w:marTop w:val="60"/>
          <w:marBottom w:val="60"/>
          <w:divBdr>
            <w:top w:val="none" w:sz="0" w:space="0" w:color="auto"/>
            <w:left w:val="none" w:sz="0" w:space="0" w:color="auto"/>
            <w:bottom w:val="none" w:sz="0" w:space="0" w:color="auto"/>
            <w:right w:val="none" w:sz="0" w:space="0" w:color="auto"/>
          </w:divBdr>
        </w:div>
        <w:div w:id="1455978520">
          <w:marLeft w:val="0"/>
          <w:marRight w:val="0"/>
          <w:marTop w:val="60"/>
          <w:marBottom w:val="60"/>
          <w:divBdr>
            <w:top w:val="none" w:sz="0" w:space="0" w:color="auto"/>
            <w:left w:val="none" w:sz="0" w:space="0" w:color="auto"/>
            <w:bottom w:val="none" w:sz="0" w:space="0" w:color="auto"/>
            <w:right w:val="none" w:sz="0" w:space="0" w:color="auto"/>
          </w:divBdr>
        </w:div>
        <w:div w:id="1647129007">
          <w:marLeft w:val="0"/>
          <w:marRight w:val="0"/>
          <w:marTop w:val="60"/>
          <w:marBottom w:val="60"/>
          <w:divBdr>
            <w:top w:val="none" w:sz="0" w:space="0" w:color="auto"/>
            <w:left w:val="none" w:sz="0" w:space="0" w:color="auto"/>
            <w:bottom w:val="none" w:sz="0" w:space="0" w:color="auto"/>
            <w:right w:val="none" w:sz="0" w:space="0" w:color="auto"/>
          </w:divBdr>
        </w:div>
        <w:div w:id="565261805">
          <w:marLeft w:val="0"/>
          <w:marRight w:val="0"/>
          <w:marTop w:val="60"/>
          <w:marBottom w:val="60"/>
          <w:divBdr>
            <w:top w:val="none" w:sz="0" w:space="0" w:color="auto"/>
            <w:left w:val="none" w:sz="0" w:space="0" w:color="auto"/>
            <w:bottom w:val="none" w:sz="0" w:space="0" w:color="auto"/>
            <w:right w:val="none" w:sz="0" w:space="0" w:color="auto"/>
          </w:divBdr>
        </w:div>
        <w:div w:id="1507091867">
          <w:marLeft w:val="0"/>
          <w:marRight w:val="0"/>
          <w:marTop w:val="60"/>
          <w:marBottom w:val="60"/>
          <w:divBdr>
            <w:top w:val="none" w:sz="0" w:space="0" w:color="auto"/>
            <w:left w:val="none" w:sz="0" w:space="0" w:color="auto"/>
            <w:bottom w:val="none" w:sz="0" w:space="0" w:color="auto"/>
            <w:right w:val="none" w:sz="0" w:space="0" w:color="auto"/>
          </w:divBdr>
        </w:div>
        <w:div w:id="405542141">
          <w:marLeft w:val="0"/>
          <w:marRight w:val="0"/>
          <w:marTop w:val="60"/>
          <w:marBottom w:val="60"/>
          <w:divBdr>
            <w:top w:val="none" w:sz="0" w:space="0" w:color="auto"/>
            <w:left w:val="none" w:sz="0" w:space="0" w:color="auto"/>
            <w:bottom w:val="none" w:sz="0" w:space="0" w:color="auto"/>
            <w:right w:val="none" w:sz="0" w:space="0" w:color="auto"/>
          </w:divBdr>
        </w:div>
        <w:div w:id="781148167">
          <w:marLeft w:val="0"/>
          <w:marRight w:val="0"/>
          <w:marTop w:val="60"/>
          <w:marBottom w:val="60"/>
          <w:divBdr>
            <w:top w:val="none" w:sz="0" w:space="0" w:color="auto"/>
            <w:left w:val="none" w:sz="0" w:space="0" w:color="auto"/>
            <w:bottom w:val="none" w:sz="0" w:space="0" w:color="auto"/>
            <w:right w:val="none" w:sz="0" w:space="0" w:color="auto"/>
          </w:divBdr>
        </w:div>
        <w:div w:id="130172061">
          <w:marLeft w:val="0"/>
          <w:marRight w:val="0"/>
          <w:marTop w:val="60"/>
          <w:marBottom w:val="60"/>
          <w:divBdr>
            <w:top w:val="none" w:sz="0" w:space="0" w:color="auto"/>
            <w:left w:val="none" w:sz="0" w:space="0" w:color="auto"/>
            <w:bottom w:val="none" w:sz="0" w:space="0" w:color="auto"/>
            <w:right w:val="none" w:sz="0" w:space="0" w:color="auto"/>
          </w:divBdr>
        </w:div>
        <w:div w:id="1574461595">
          <w:marLeft w:val="0"/>
          <w:marRight w:val="0"/>
          <w:marTop w:val="60"/>
          <w:marBottom w:val="60"/>
          <w:divBdr>
            <w:top w:val="none" w:sz="0" w:space="0" w:color="auto"/>
            <w:left w:val="none" w:sz="0" w:space="0" w:color="auto"/>
            <w:bottom w:val="none" w:sz="0" w:space="0" w:color="auto"/>
            <w:right w:val="none" w:sz="0" w:space="0" w:color="auto"/>
          </w:divBdr>
        </w:div>
        <w:div w:id="771361453">
          <w:marLeft w:val="0"/>
          <w:marRight w:val="0"/>
          <w:marTop w:val="60"/>
          <w:marBottom w:val="60"/>
          <w:divBdr>
            <w:top w:val="none" w:sz="0" w:space="0" w:color="auto"/>
            <w:left w:val="none" w:sz="0" w:space="0" w:color="auto"/>
            <w:bottom w:val="none" w:sz="0" w:space="0" w:color="auto"/>
            <w:right w:val="none" w:sz="0" w:space="0" w:color="auto"/>
          </w:divBdr>
        </w:div>
        <w:div w:id="341322980">
          <w:marLeft w:val="0"/>
          <w:marRight w:val="0"/>
          <w:marTop w:val="60"/>
          <w:marBottom w:val="60"/>
          <w:divBdr>
            <w:top w:val="none" w:sz="0" w:space="0" w:color="auto"/>
            <w:left w:val="none" w:sz="0" w:space="0" w:color="auto"/>
            <w:bottom w:val="none" w:sz="0" w:space="0" w:color="auto"/>
            <w:right w:val="none" w:sz="0" w:space="0" w:color="auto"/>
          </w:divBdr>
        </w:div>
        <w:div w:id="1225019580">
          <w:marLeft w:val="0"/>
          <w:marRight w:val="0"/>
          <w:marTop w:val="60"/>
          <w:marBottom w:val="60"/>
          <w:divBdr>
            <w:top w:val="none" w:sz="0" w:space="0" w:color="auto"/>
            <w:left w:val="none" w:sz="0" w:space="0" w:color="auto"/>
            <w:bottom w:val="none" w:sz="0" w:space="0" w:color="auto"/>
            <w:right w:val="none" w:sz="0" w:space="0" w:color="auto"/>
          </w:divBdr>
        </w:div>
        <w:div w:id="1336227484">
          <w:marLeft w:val="0"/>
          <w:marRight w:val="0"/>
          <w:marTop w:val="60"/>
          <w:marBottom w:val="60"/>
          <w:divBdr>
            <w:top w:val="none" w:sz="0" w:space="0" w:color="auto"/>
            <w:left w:val="none" w:sz="0" w:space="0" w:color="auto"/>
            <w:bottom w:val="none" w:sz="0" w:space="0" w:color="auto"/>
            <w:right w:val="none" w:sz="0" w:space="0" w:color="auto"/>
          </w:divBdr>
        </w:div>
        <w:div w:id="144055902">
          <w:marLeft w:val="0"/>
          <w:marRight w:val="0"/>
          <w:marTop w:val="60"/>
          <w:marBottom w:val="60"/>
          <w:divBdr>
            <w:top w:val="none" w:sz="0" w:space="0" w:color="auto"/>
            <w:left w:val="none" w:sz="0" w:space="0" w:color="auto"/>
            <w:bottom w:val="none" w:sz="0" w:space="0" w:color="auto"/>
            <w:right w:val="none" w:sz="0" w:space="0" w:color="auto"/>
          </w:divBdr>
        </w:div>
        <w:div w:id="519514669">
          <w:marLeft w:val="0"/>
          <w:marRight w:val="0"/>
          <w:marTop w:val="60"/>
          <w:marBottom w:val="60"/>
          <w:divBdr>
            <w:top w:val="none" w:sz="0" w:space="0" w:color="auto"/>
            <w:left w:val="none" w:sz="0" w:space="0" w:color="auto"/>
            <w:bottom w:val="none" w:sz="0" w:space="0" w:color="auto"/>
            <w:right w:val="none" w:sz="0" w:space="0" w:color="auto"/>
          </w:divBdr>
        </w:div>
        <w:div w:id="155149110">
          <w:marLeft w:val="0"/>
          <w:marRight w:val="0"/>
          <w:marTop w:val="60"/>
          <w:marBottom w:val="60"/>
          <w:divBdr>
            <w:top w:val="none" w:sz="0" w:space="0" w:color="auto"/>
            <w:left w:val="none" w:sz="0" w:space="0" w:color="auto"/>
            <w:bottom w:val="none" w:sz="0" w:space="0" w:color="auto"/>
            <w:right w:val="none" w:sz="0" w:space="0" w:color="auto"/>
          </w:divBdr>
        </w:div>
        <w:div w:id="773672521">
          <w:marLeft w:val="0"/>
          <w:marRight w:val="0"/>
          <w:marTop w:val="60"/>
          <w:marBottom w:val="60"/>
          <w:divBdr>
            <w:top w:val="none" w:sz="0" w:space="0" w:color="auto"/>
            <w:left w:val="none" w:sz="0" w:space="0" w:color="auto"/>
            <w:bottom w:val="none" w:sz="0" w:space="0" w:color="auto"/>
            <w:right w:val="none" w:sz="0" w:space="0" w:color="auto"/>
          </w:divBdr>
        </w:div>
        <w:div w:id="1736079712">
          <w:marLeft w:val="0"/>
          <w:marRight w:val="0"/>
          <w:marTop w:val="60"/>
          <w:marBottom w:val="60"/>
          <w:divBdr>
            <w:top w:val="none" w:sz="0" w:space="0" w:color="auto"/>
            <w:left w:val="none" w:sz="0" w:space="0" w:color="auto"/>
            <w:bottom w:val="none" w:sz="0" w:space="0" w:color="auto"/>
            <w:right w:val="none" w:sz="0" w:space="0" w:color="auto"/>
          </w:divBdr>
        </w:div>
        <w:div w:id="1991247731">
          <w:marLeft w:val="0"/>
          <w:marRight w:val="0"/>
          <w:marTop w:val="60"/>
          <w:marBottom w:val="60"/>
          <w:divBdr>
            <w:top w:val="none" w:sz="0" w:space="0" w:color="auto"/>
            <w:left w:val="none" w:sz="0" w:space="0" w:color="auto"/>
            <w:bottom w:val="none" w:sz="0" w:space="0" w:color="auto"/>
            <w:right w:val="none" w:sz="0" w:space="0" w:color="auto"/>
          </w:divBdr>
        </w:div>
        <w:div w:id="1167670262">
          <w:marLeft w:val="0"/>
          <w:marRight w:val="0"/>
          <w:marTop w:val="60"/>
          <w:marBottom w:val="60"/>
          <w:divBdr>
            <w:top w:val="none" w:sz="0" w:space="0" w:color="auto"/>
            <w:left w:val="none" w:sz="0" w:space="0" w:color="auto"/>
            <w:bottom w:val="none" w:sz="0" w:space="0" w:color="auto"/>
            <w:right w:val="none" w:sz="0" w:space="0" w:color="auto"/>
          </w:divBdr>
        </w:div>
      </w:divsChild>
    </w:div>
    <w:div w:id="2137680154">
      <w:marLeft w:val="0"/>
      <w:marRight w:val="0"/>
      <w:marTop w:val="0"/>
      <w:marBottom w:val="0"/>
      <w:divBdr>
        <w:top w:val="none" w:sz="0" w:space="0" w:color="auto"/>
        <w:left w:val="none" w:sz="0" w:space="0" w:color="auto"/>
        <w:bottom w:val="none" w:sz="0" w:space="0" w:color="auto"/>
        <w:right w:val="none" w:sz="0" w:space="0" w:color="auto"/>
      </w:divBdr>
      <w:divsChild>
        <w:div w:id="1997683297">
          <w:marLeft w:val="0"/>
          <w:marRight w:val="0"/>
          <w:marTop w:val="1000"/>
          <w:marBottom w:val="200"/>
          <w:divBdr>
            <w:top w:val="none" w:sz="0" w:space="0" w:color="auto"/>
            <w:left w:val="none" w:sz="0" w:space="0" w:color="auto"/>
            <w:bottom w:val="none" w:sz="0" w:space="0" w:color="auto"/>
            <w:right w:val="none" w:sz="0" w:space="0" w:color="auto"/>
          </w:divBdr>
        </w:div>
        <w:div w:id="2111002340">
          <w:marLeft w:val="0"/>
          <w:marRight w:val="0"/>
          <w:marTop w:val="960"/>
          <w:marBottom w:val="0"/>
          <w:divBdr>
            <w:top w:val="none" w:sz="0" w:space="0" w:color="auto"/>
            <w:left w:val="none" w:sz="0" w:space="0" w:color="auto"/>
            <w:bottom w:val="none" w:sz="0" w:space="0" w:color="auto"/>
            <w:right w:val="none" w:sz="0" w:space="0" w:color="auto"/>
          </w:divBdr>
        </w:div>
      </w:divsChild>
    </w:div>
    <w:div w:id="2138331075">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191</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Technical Proposal</dc:title>
  <dc:subject/>
  <dc:creator>Sundos Sroor</dc:creator>
  <cp:keywords/>
  <dc:description/>
  <cp:lastModifiedBy>Sundos Sroor</cp:lastModifiedBy>
  <cp:revision>2</cp:revision>
  <dcterms:created xsi:type="dcterms:W3CDTF">2026-05-10T10:37:00Z</dcterms:created>
  <dcterms:modified xsi:type="dcterms:W3CDTF">2026-05-10T10:37:00Z</dcterms:modified>
</cp:coreProperties>
</file>