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80" w:right="1440" w:bottom="1080" w:left="1440" w:header="undefined" w:footer="undefined" w:gutter="undefined"/>
    </w:sectPr>
    <w:p>
      <w:pPr>
        <w:spacing w:lineRule="auto"/>
      </w:pPr>
      <w:r>
        <w:rPr/>
        <w:t xml:space="preserve"> </w:t>
      </w:r>
    </w:p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Competitor Analysis — TwinMaq vs. Market</w:t>
      </w:r>
    </w:p>
    <w:p>
      <w:pPr>
        <w:spacing w:lineRule="auto"/>
      </w:pPr>
      <w:r>
        <w:rPr/>
        <w:t xml:space="preserve">Last Updated: May 2026 | Reference for Pricing Strategy &amp; Proposal Development</w:t>
      </w:r>
    </w:p>
    <w:p>
      <w:pPr>
        <w:pStyle w:val="Heading2"/>
        <w:spacing w:lineRule="auto"/>
      </w:pPr>
      <w:r>
        <w:rPr/>
        <w:t xml:space="preserve">Identified Competitors</w:t>
      </w:r>
    </w:p>
    <w:p>
      <w:pPr>
        <w:pStyle w:val="Heading3"/>
        <w:spacing w:lineRule="auto"/>
      </w:pPr>
      <w:r>
        <w:rPr/>
        <w:t xml:space="preserve">1. Vancore Studio (vancore-studio.com)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Type:</w:t>
      </w:r>
      <w:r>
        <w:rPr/>
        <w:t xml:space="preserve"> Interactive Architecture Visualization Studio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HQ:</w:t>
      </w:r>
      <w:r>
        <w:rPr/>
        <w:t xml:space="preserve"> UAE (+971 contact)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Product Name:</w:t>
      </w:r>
      <w:r>
        <w:rPr/>
        <w:t xml:space="preserve"> IAS (Interactive Architecture Solution)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Target Market:</w:t>
      </w:r>
      <w:r>
        <w:rPr/>
        <w:t xml:space="preserve"> Real estate developers — MENA region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Sample Client:</w:t>
      </w:r>
      <w:r>
        <w:rPr/>
        <w:t xml:space="preserve"> Modad Properties</w:t>
      </w:r>
    </w:p>
    <w:p>
      <w:pPr>
        <w:pStyle w:val="Heading3"/>
        <w:spacing w:lineRule="auto"/>
      </w:pPr>
      <w:r>
        <w:rPr/>
        <w:t xml:space="preserve">2. PropVR (propvr.com)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Type:</w:t>
      </w:r>
      <w:r>
        <w:rPr/>
        <w:t xml:space="preserve"> VR-based real estate visualization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Product:</w:t>
      </w:r>
      <w:r>
        <w:rPr/>
        <w:t xml:space="preserve"> Immersive VR tours for real estate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Sample Client:</w:t>
      </w:r>
      <w:r>
        <w:rPr/>
        <w:t xml:space="preserve"> Gulf Cloud Pro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Positioning:</w:t>
      </w:r>
      <w:r>
        <w:rPr/>
        <w:t xml:space="preserve"> High-tech, VR-first experience</w:t>
      </w:r>
    </w:p>
    <w:p>
      <w:pPr>
        <w:pStyle w:val="Heading2"/>
        <w:spacing w:lineRule="auto"/>
      </w:pPr>
      <w:r>
        <w:rPr/>
        <w:t xml:space="preserve">Vancore Studio — Feature Breakdown (IAS)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Description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Interactive 2D 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Location map with brand identity, landmarks, interactive popups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Immersive 3D 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Bird's-eye 3D surroundings, 5km radius, interactive routes with distance/time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360° Bird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project overview, zoom 2x, animated elements, day/night mode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Amenities Hotspots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360° fixed cameras, clickable hotspot pins (pools, gyms, clubhouses), virtual touring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Selection &amp; Exploration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Color-coded masterplan, 360° orbital view per unit, unit code/info bar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Layout Exploration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3D cross-sectional view, block layout, floor-by-floor exploration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Interior Walkthrough Videos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Pre-rendered camera movement through unit interiors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Walkthrough Journey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Guided virtual tour, pre-set 360° clickable points, freeform walk, iPad + VR compatible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Vancore Payment Terms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Milestone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Trigger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Paycheck 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Upon approval / contract signing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Paycheck 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After draft submission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Paycheck 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Upon final delivery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Rule="auto"/>
      </w:pPr>
      <w:r>
        <w:rPr/>
        <w:t xml:space="preserve">Lock security code released only after full payment</w:t>
      </w:r>
    </w:p>
    <w:p>
      <w:pPr>
        <w:numPr>
          <w:ilvl w:val="0"/>
          <w:numId w:val="3"/>
        </w:numPr>
        <w:spacing w:lineRule="auto"/>
      </w:pPr>
      <w:r>
        <w:rPr/>
        <w:t xml:space="preserve">Quotation valid for </w:t>
      </w:r>
      <w:r>
        <w:rPr>
          <w:b/>
        </w:rPr>
        <w:t xml:space="preserve">8 working days</w:t>
      </w:r>
    </w:p>
    <w:p>
      <w:pPr>
        <w:numPr>
          <w:ilvl w:val="0"/>
          <w:numId w:val="3"/>
        </w:numPr>
        <w:spacing w:lineRule="auto"/>
      </w:pPr>
      <w:r>
        <w:rPr/>
        <w:t xml:space="preserve">+2 days per model if 3D models not supplied by client</w:t>
      </w:r>
    </w:p>
    <w:p>
      <w:pPr>
        <w:numPr>
          <w:ilvl w:val="0"/>
          <w:numId w:val="3"/>
        </w:numPr>
        <w:spacing w:lineRule="auto"/>
      </w:pPr>
      <w:r>
        <w:rPr/>
        <w:t xml:space="preserve">Late-stage modifications liable to extra fees</w:t>
      </w:r>
    </w:p>
    <w:p>
      <w:pPr>
        <w:numPr>
          <w:ilvl w:val="0"/>
          <w:numId w:val="3"/>
        </w:numPr>
        <w:spacing w:lineRule="auto"/>
      </w:pPr>
      <w:r>
        <w:rPr/>
        <w:t xml:space="preserve">All payments via </w:t>
      </w:r>
      <w:r>
        <w:rPr>
          <w:b/>
        </w:rPr>
        <w:t xml:space="preserve">bank transfer</w:t>
      </w:r>
    </w:p>
    <w:p>
      <w:pPr>
        <w:pStyle w:val="Heading2"/>
        <w:spacing w:lineRule="auto"/>
      </w:pPr>
      <w:r>
        <w:rPr/>
        <w:t xml:space="preserve">TwinMaq vs. Vancore — Feature Comparison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Vancore 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TwinMaq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TwinMaq Advantage</w:t>
            </w:r>
          </w:p>
        </w:tc>
      </w:tr>
      <w:tblGrid>
        <w:gridCol w:w="2340"/>
        <w:gridCol w:w="2340"/>
        <w:gridCol w:w="2340"/>
        <w:gridCol w:w="23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Interactive 2D Map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Immersive 3D Surroundings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360° Bird View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Amenities Hotspots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Selection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Layout / Floor 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Interior Walkthrough Video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(add-on)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Included in higher tiers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Unit Walkthrough Journey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Materials &amp; Finishes Selector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TwinMaq exclusive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Content Package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TwinMaq exclusive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Social Media Ready Videos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TwinMaq exclusive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Arabic-first Interface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 (not specified)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Saudi market advantage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Annual Hosting &amp; Updates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 (not specified)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Recurring revenue model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VR Integration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(optional)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Competitive Positioning Summary</w:t>
      </w:r>
    </w:p>
    <w:p>
      <w:pPr>
        <w:spacing w:lineRule="auto"/>
      </w:pPr>
      <w:r>
        <w:rPr>
          <w:b/>
        </w:rPr>
        <w:t xml:space="preserve">TwinMaq's key differentiators vs. Vancore: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Materials &amp; Finishes Selector</w:t>
      </w:r>
      <w:r>
        <w:rPr/>
        <w:t xml:space="preserve"> — buyers can customize finishes inside the platform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Marketing Content Package</w:t>
      </w:r>
      <w:r>
        <w:rPr/>
        <w:t xml:space="preserve"> — social media videos, animations included as add-ons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Arabic-first</w:t>
      </w:r>
      <w:r>
        <w:rPr/>
        <w:t xml:space="preserve"> — designed for Saudi/MENA market natively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Hosted platform</w:t>
      </w:r>
      <w:r>
        <w:rPr/>
        <w:t xml:space="preserve"> — not just a deliverable file, but a live platform with updates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Design Zone credibility</w:t>
      </w:r>
      <w:r>
        <w:rPr/>
        <w:t xml:space="preserve"> — engineering firm with offices in SA, JO, EG — local presence</w:t>
      </w:r>
    </w:p>
    <w:p>
      <w:pPr>
        <w:spacing w:lineRule="auto"/>
      </w:pPr>
      <w:r>
        <w:rPr>
          <w:b/>
        </w:rPr>
        <w:t xml:space="preserve">Vancore's strengths to counter:</w:t>
      </w:r>
    </w:p>
    <w:p>
      <w:pPr>
        <w:numPr>
          <w:ilvl w:val="0"/>
          <w:numId w:val="5"/>
        </w:numPr>
        <w:spacing w:lineRule="auto"/>
      </w:pPr>
      <w:r>
        <w:rPr/>
        <w:t xml:space="preserve">UAE-based, well-designed brand</w:t>
      </w:r>
    </w:p>
    <w:p>
      <w:pPr>
        <w:numPr>
          <w:ilvl w:val="0"/>
          <w:numId w:val="5"/>
        </w:numPr>
        <w:spacing w:lineRule="auto"/>
      </w:pPr>
      <w:r>
        <w:rPr/>
        <w:t xml:space="preserve">Strong feature set, clear proposal structure</w:t>
      </w:r>
    </w:p>
    <w:p>
      <w:pPr>
        <w:numPr>
          <w:ilvl w:val="0"/>
          <w:numId w:val="5"/>
        </w:numPr>
        <w:spacing w:lineRule="auto"/>
      </w:pPr>
      <w:r>
        <w:rPr/>
        <w:t xml:space="preserve">Professional payment terms</w:t>
      </w:r>
    </w:p>
    <w:p>
      <w:pPr>
        <w:spacing w:lineRule="auto"/>
      </w:pPr>
      <w:r>
        <w:rPr>
          <w:b/>
        </w:rPr>
        <w:t xml:space="preserve">Our counter-strategy:</w:t>
      </w:r>
    </w:p>
    <w:p>
      <w:pPr>
        <w:numPr>
          <w:ilvl w:val="0"/>
          <w:numId w:val="6"/>
        </w:numPr>
        <w:spacing w:lineRule="auto"/>
      </w:pPr>
      <w:r>
        <w:rPr/>
        <w:t xml:space="preserve">Lead with local presence (Saudi office = no time zone issue, VAT-compliant)</w:t>
      </w:r>
    </w:p>
    <w:p>
      <w:pPr>
        <w:numPr>
          <w:ilvl w:val="0"/>
          <w:numId w:val="6"/>
        </w:numPr>
        <w:spacing w:lineRule="auto"/>
      </w:pPr>
      <w:r>
        <w:rPr/>
        <w:t xml:space="preserve">Add marketing content as differentiator (they don't offer this)</w:t>
      </w:r>
    </w:p>
    <w:p>
      <w:pPr>
        <w:numPr>
          <w:ilvl w:val="0"/>
          <w:numId w:val="6"/>
        </w:numPr>
        <w:spacing w:lineRule="auto"/>
      </w:pPr>
      <w:r>
        <w:rPr/>
        <w:t xml:space="preserve">Offer flexible pricing with modular add-ons</w:t>
      </w:r>
    </w:p>
    <w:p>
      <w:pPr>
        <w:numPr>
          <w:ilvl w:val="0"/>
          <w:numId w:val="6"/>
        </w:numPr>
        <w:spacing w:lineRule="auto"/>
      </w:pPr>
      <w:r>
        <w:rPr/>
        <w:t xml:space="preserve">Highlight materials &amp; finishes as unique feature</w:t>
      </w:r>
    </w:p>
    <w:p>
      <w:pPr>
        <w:pStyle w:val="Heading2"/>
        <w:spacing w:lineRule="auto"/>
      </w:pPr>
      <w:r>
        <w:rPr/>
        <w:t xml:space="preserve">Saudi Market Pricing Intelligence</w:t>
      </w:r>
    </w:p>
    <w:p>
      <w:pPr>
        <w:spacing w:lineRule="auto"/>
      </w:pPr>
      <w:r>
        <w:rPr/>
        <w:t xml:space="preserve">Based on MENA 3D visualization market standards: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Service Category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 Range (SAR)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Basic interactive 3D 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40,000 – 80,000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IAS-level platform (all features)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100,000 – 250,000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VR integration add-on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25,000 – 60,000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Interior walkthrough video (per type)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8,000 – 20,000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Marketing content package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12,000 – 30,000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Annual hosting &amp; maintenance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12,000 – 24,000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Arabic localization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5,000 – 10,000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TwinMaq — Design Zone</dc:title>
  <dc:subject>TwinMaq Platform Proposal</dc:subject>
  <dc:creator>Design Zone — TwinMaq Division</dc:creator>
  <cp:keywords>html-to-docx</cp:keywords>
  <dc:description/>
  <cp:lastModifiedBy>html-to-docx</cp:lastModifiedBy>
  <cp:revision>1</cp:revision>
  <dcterms:created xsi:type="dcterms:W3CDTF">2026-05-10T09:22:25.572Z</dcterms:created>
  <dcterms:modified xsi:type="dcterms:W3CDTF">2026-05-10T09:22:25.572Z</dcterms:modified>
</cp:coreProperties>
</file>