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0" w:type="dxa"/>
        <w:tblBorders>
          <w:top w:val="single" w:sz="8" w:space="0" w:color="C5D8EC"/>
        </w:tblBorders>
        <w:tblCellMar>
          <w:top w:w="100" w:type="dxa"/>
          <w:left w:w="0" w:type="dxa"/>
          <w:right w:w="0" w:type="dxa"/>
        </w:tblCellMar>
        <w:tblLook w:val="04A0" w:firstRow="1" w:lastRow="0" w:firstColumn="1" w:lastColumn="0" w:noHBand="0" w:noVBand="1"/>
      </w:tblPr>
      <w:tblGrid>
        <w:gridCol w:w="8404"/>
        <w:gridCol w:w="1009"/>
      </w:tblGrid>
      <w:tr w:rsidR="00000000" w14:paraId="1E0FD403" w14:textId="77777777">
        <w:trPr>
          <w:divId w:val="1472479392"/>
          <w:tblCellSpacing w:w="0" w:type="dxa"/>
        </w:trPr>
        <w:tc>
          <w:tcPr>
            <w:tcW w:w="0" w:type="auto"/>
            <w:vAlign w:val="center"/>
            <w:hideMark/>
          </w:tcPr>
          <w:p w14:paraId="020C7241" w14:textId="77777777" w:rsidR="00BC2A8C" w:rsidRDefault="00BC2A8C">
            <w:pPr>
              <w:rPr>
                <w:rFonts w:ascii="Calibri" w:eastAsia="Times New Roman" w:hAnsi="Calibri" w:cs="Calibri"/>
                <w:color w:val="6B8CBA"/>
                <w:sz w:val="16"/>
                <w:szCs w:val="16"/>
              </w:rPr>
            </w:pPr>
            <w:r>
              <w:rPr>
                <w:rFonts w:ascii="Calibri" w:eastAsia="Times New Roman" w:hAnsi="Calibri" w:cs="Calibri"/>
                <w:color w:val="6B8CBA"/>
                <w:sz w:val="16"/>
                <w:szCs w:val="16"/>
              </w:rPr>
              <w:t xml:space="preserve">Financial Proposal | TM-FP-2026-[###]  |  Design Zone · TwinMaq Division  ·  www.designzone.com.sa </w:t>
            </w:r>
          </w:p>
        </w:tc>
        <w:tc>
          <w:tcPr>
            <w:tcW w:w="0" w:type="auto"/>
            <w:noWrap/>
            <w:vAlign w:val="center"/>
            <w:hideMark/>
          </w:tcPr>
          <w:p w14:paraId="3287C7FC" w14:textId="77777777" w:rsidR="00BC2A8C" w:rsidRDefault="00BC2A8C">
            <w:pPr>
              <w:jc w:val="right"/>
              <w:rPr>
                <w:rFonts w:ascii="Calibri" w:eastAsia="Times New Roman" w:hAnsi="Calibri" w:cs="Calibri"/>
                <w:color w:val="6B8CBA"/>
                <w:sz w:val="16"/>
                <w:szCs w:val="16"/>
              </w:rPr>
            </w:pPr>
            <w:r>
              <w:rPr>
                <w:rFonts w:ascii="Calibri" w:eastAsia="Times New Roman" w:hAnsi="Calibri" w:cs="Calibri"/>
                <w:color w:val="6B8CBA"/>
                <w:sz w:val="16"/>
                <w:szCs w:val="16"/>
              </w:rPr>
              <w:t xml:space="preserve">Page </w:t>
            </w:r>
            <w:r>
              <w:rPr>
                <w:rFonts w:ascii="Calibri" w:eastAsia="Times New Roman" w:hAnsi="Calibri" w:cs="Calibri"/>
                <w:color w:val="6B8CBA"/>
                <w:sz w:val="16"/>
                <w:szCs w:val="16"/>
              </w:rPr>
              <w:fldChar w:fldCharType="begin"/>
            </w:r>
            <w:r>
              <w:rPr>
                <w:rFonts w:ascii="Calibri" w:eastAsia="Times New Roman" w:hAnsi="Calibri" w:cs="Calibri"/>
                <w:color w:val="6B8CBA"/>
                <w:sz w:val="16"/>
                <w:szCs w:val="16"/>
              </w:rPr>
              <w:instrText xml:space="preserve"> PAGE </w:instrText>
            </w:r>
            <w:r>
              <w:rPr>
                <w:rFonts w:ascii="Calibri" w:eastAsia="Times New Roman" w:hAnsi="Calibri" w:cs="Calibri"/>
                <w:color w:val="6B8CBA"/>
                <w:sz w:val="16"/>
                <w:szCs w:val="16"/>
              </w:rPr>
              <w:fldChar w:fldCharType="separate"/>
            </w:r>
            <w:r>
              <w:rPr>
                <w:rFonts w:ascii="Calibri" w:eastAsia="Times New Roman" w:hAnsi="Calibri" w:cs="Calibri"/>
                <w:color w:val="6B8CBA"/>
                <w:sz w:val="16"/>
                <w:szCs w:val="16"/>
              </w:rPr>
              <w:t xml:space="preserve">1  of  </w:t>
            </w:r>
            <w:r>
              <w:rPr>
                <w:rFonts w:ascii="Calibri" w:eastAsia="Times New Roman" w:hAnsi="Calibri" w:cs="Calibri"/>
                <w:color w:val="6B8CBA"/>
                <w:sz w:val="16"/>
                <w:szCs w:val="16"/>
              </w:rPr>
              <w:fldChar w:fldCharType="begin"/>
            </w:r>
            <w:r>
              <w:rPr>
                <w:rFonts w:ascii="Calibri" w:eastAsia="Times New Roman" w:hAnsi="Calibri" w:cs="Calibri"/>
                <w:color w:val="6B8CBA"/>
                <w:sz w:val="16"/>
                <w:szCs w:val="16"/>
              </w:rPr>
              <w:instrText xml:space="preserve"> NUMPAGES </w:instrText>
            </w:r>
            <w:r>
              <w:rPr>
                <w:rFonts w:ascii="Calibri" w:eastAsia="Times New Roman" w:hAnsi="Calibri" w:cs="Calibri"/>
                <w:color w:val="6B8CBA"/>
                <w:sz w:val="16"/>
                <w:szCs w:val="16"/>
              </w:rPr>
              <w:fldChar w:fldCharType="separate"/>
            </w:r>
            <w:r>
              <w:rPr>
                <w:rFonts w:ascii="Calibri" w:eastAsia="Times New Roman" w:hAnsi="Calibri" w:cs="Calibri"/>
                <w:color w:val="6B8CBA"/>
                <w:sz w:val="16"/>
                <w:szCs w:val="16"/>
              </w:rPr>
              <w:t xml:space="preserve">1 </w:t>
            </w:r>
          </w:p>
        </w:tc>
      </w:tr>
    </w:tbl>
    <w:p w14:paraId="604529D1" w14:textId="77777777" w:rsidR="00BC2A8C" w:rsidRDefault="00BC2A8C">
      <w:pPr>
        <w:divId w:val="1472479392"/>
        <w:rPr>
          <w:rFonts w:ascii="Calibri" w:eastAsia="Times New Roman" w:hAnsi="Calibri" w:cs="Calibri"/>
          <w:color w:val="1A1A1A"/>
          <w:sz w:val="21"/>
          <w:szCs w:val="21"/>
        </w:rPr>
      </w:pPr>
      <w:r>
        <w:rPr>
          <w:rFonts w:ascii="Calibri" w:eastAsia="Times New Roman" w:hAnsi="Calibri" w:cs="Calibri"/>
          <w:color w:val="1A1A1A"/>
          <w:sz w:val="21"/>
          <w:szCs w:val="21"/>
        </w:rPr>
        <w:fldChar w:fldCharType="end"/>
      </w:r>
      <w:r>
        <w:rPr>
          <w:rFonts w:ascii="Calibri" w:eastAsia="Times New Roman" w:hAnsi="Calibri" w:cs="Calibri"/>
          <w:color w:val="1A1A1A"/>
          <w:sz w:val="21"/>
          <w:szCs w:val="21"/>
        </w:rPr>
        <w:fldChar w:fldCharType="end"/>
      </w:r>
    </w:p>
    <w:tbl>
      <w:tblPr>
        <w:tblW w:w="5000" w:type="pct"/>
        <w:tblCellSpacing w:w="0" w:type="dxa"/>
        <w:tblCellMar>
          <w:left w:w="0" w:type="dxa"/>
          <w:right w:w="0" w:type="dxa"/>
        </w:tblCellMar>
        <w:tblLook w:val="04A0" w:firstRow="1" w:lastRow="0" w:firstColumn="1" w:lastColumn="0" w:noHBand="0" w:noVBand="1"/>
      </w:tblPr>
      <w:tblGrid>
        <w:gridCol w:w="4711"/>
        <w:gridCol w:w="4702"/>
      </w:tblGrid>
      <w:tr w:rsidR="00000000" w14:paraId="01503669" w14:textId="77777777">
        <w:trPr>
          <w:divId w:val="1260944297"/>
          <w:tblCellSpacing w:w="0" w:type="dxa"/>
        </w:trPr>
        <w:tc>
          <w:tcPr>
            <w:tcW w:w="0" w:type="auto"/>
            <w:shd w:val="clear" w:color="auto" w:fill="1A3A5C"/>
            <w:tcMar>
              <w:top w:w="200" w:type="dxa"/>
              <w:left w:w="360" w:type="dxa"/>
              <w:bottom w:w="200" w:type="dxa"/>
              <w:right w:w="360" w:type="dxa"/>
            </w:tcMar>
            <w:vAlign w:val="center"/>
            <w:hideMark/>
          </w:tcPr>
          <w:p w14:paraId="58620FA4" w14:textId="77777777" w:rsidR="00BC2A8C" w:rsidRDefault="00BC2A8C">
            <w:pPr>
              <w:rPr>
                <w:rFonts w:ascii="Calibri" w:eastAsia="Times New Roman" w:hAnsi="Calibri" w:cs="Calibri"/>
                <w:color w:val="1A1A1A"/>
                <w:sz w:val="21"/>
                <w:szCs w:val="21"/>
              </w:rPr>
            </w:pPr>
            <w:r>
              <w:rPr>
                <w:rFonts w:ascii="Calibri" w:eastAsia="Times New Roman" w:hAnsi="Calibri" w:cs="Calibri"/>
                <w:b/>
                <w:bCs/>
                <w:color w:val="FFFFFF"/>
                <w:spacing w:val="20"/>
                <w:sz w:val="26"/>
                <w:szCs w:val="26"/>
              </w:rPr>
              <w:t>Design Zone</w:t>
            </w:r>
            <w:r>
              <w:rPr>
                <w:rFonts w:ascii="Calibri" w:eastAsia="Times New Roman" w:hAnsi="Calibri" w:cs="Calibri"/>
                <w:color w:val="1A1A1A"/>
                <w:sz w:val="21"/>
                <w:szCs w:val="21"/>
              </w:rPr>
              <w:t xml:space="preserve"> </w:t>
            </w:r>
            <w:r>
              <w:rPr>
                <w:rFonts w:ascii="Calibri" w:eastAsia="Times New Roman" w:hAnsi="Calibri" w:cs="Calibri"/>
                <w:color w:val="7BAFD4"/>
                <w:sz w:val="20"/>
                <w:szCs w:val="20"/>
              </w:rPr>
              <w:t>| TwinMaq Division</w:t>
            </w:r>
            <w:r>
              <w:rPr>
                <w:rFonts w:ascii="Calibri" w:eastAsia="Times New Roman" w:hAnsi="Calibri" w:cs="Calibri"/>
                <w:color w:val="1A1A1A"/>
                <w:sz w:val="21"/>
                <w:szCs w:val="21"/>
              </w:rPr>
              <w:t xml:space="preserve"> </w:t>
            </w:r>
          </w:p>
        </w:tc>
        <w:tc>
          <w:tcPr>
            <w:tcW w:w="0" w:type="auto"/>
            <w:shd w:val="clear" w:color="auto" w:fill="1A3A5C"/>
            <w:noWrap/>
            <w:tcMar>
              <w:top w:w="200" w:type="dxa"/>
              <w:left w:w="360" w:type="dxa"/>
              <w:bottom w:w="200" w:type="dxa"/>
              <w:right w:w="360" w:type="dxa"/>
            </w:tcMar>
            <w:vAlign w:val="center"/>
            <w:hideMark/>
          </w:tcPr>
          <w:p w14:paraId="44FEE2D1" w14:textId="77777777" w:rsidR="00BC2A8C" w:rsidRDefault="00BC2A8C">
            <w:pPr>
              <w:jc w:val="right"/>
              <w:rPr>
                <w:rFonts w:ascii="Calibri" w:eastAsia="Times New Roman" w:hAnsi="Calibri" w:cs="Calibri"/>
                <w:color w:val="1A1A1A"/>
                <w:sz w:val="21"/>
                <w:szCs w:val="21"/>
              </w:rPr>
            </w:pPr>
            <w:r>
              <w:rPr>
                <w:rFonts w:ascii="Calibri" w:eastAsia="Times New Roman" w:hAnsi="Calibri" w:cs="Calibri"/>
                <w:color w:val="A0C0E0"/>
                <w:sz w:val="17"/>
                <w:szCs w:val="17"/>
              </w:rPr>
              <w:t>ISO 9001 Certified  ·  www.designzone.com.sa</w:t>
            </w:r>
            <w:r>
              <w:rPr>
                <w:rFonts w:ascii="Calibri" w:eastAsia="Times New Roman" w:hAnsi="Calibri" w:cs="Calibri"/>
                <w:color w:val="1A1A1A"/>
                <w:sz w:val="21"/>
                <w:szCs w:val="21"/>
              </w:rPr>
              <w:t xml:space="preserve"> </w:t>
            </w:r>
          </w:p>
        </w:tc>
      </w:tr>
    </w:tbl>
    <w:p w14:paraId="7D43FC62" w14:textId="77777777" w:rsidR="00BC2A8C" w:rsidRDefault="00BC2A8C">
      <w:pPr>
        <w:jc w:val="center"/>
        <w:divId w:val="1783064378"/>
        <w:rPr>
          <w:rFonts w:ascii="Calibri" w:eastAsia="Times New Roman" w:hAnsi="Calibri" w:cs="Calibri"/>
          <w:color w:val="1A1A1A"/>
          <w:sz w:val="21"/>
          <w:szCs w:val="21"/>
        </w:rPr>
      </w:pPr>
      <w:r>
        <w:rPr>
          <w:rFonts w:ascii="Calibri" w:eastAsia="Times New Roman" w:hAnsi="Calibri" w:cs="Calibri"/>
          <w:noProof/>
          <w:color w:val="1A1A1A"/>
          <w:sz w:val="21"/>
          <w:szCs w:val="21"/>
        </w:rPr>
        <w:drawing>
          <wp:inline distT="0" distB="0" distL="0" distR="0" wp14:anchorId="526D26AF" wp14:editId="668DBB82">
            <wp:extent cx="2095500" cy="1228725"/>
            <wp:effectExtent l="0" t="0" r="0" b="9525"/>
            <wp:docPr id="1" name="Picture 1" descr="TwinMaq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95500" cy="1228725"/>
                    </a:xfrm>
                    <a:prstGeom prst="rect">
                      <a:avLst/>
                    </a:prstGeom>
                    <a:noFill/>
                    <a:ln>
                      <a:noFill/>
                    </a:ln>
                  </pic:spPr>
                </pic:pic>
              </a:graphicData>
            </a:graphic>
          </wp:inline>
        </w:drawing>
      </w:r>
    </w:p>
    <w:p w14:paraId="34363C2E" w14:textId="77777777" w:rsidR="00BC2A8C" w:rsidRDefault="00BC2A8C">
      <w:pPr>
        <w:pStyle w:val="NormalWeb"/>
        <w:spacing w:after="960"/>
        <w:jc w:val="center"/>
        <w:divId w:val="1260944297"/>
        <w:rPr>
          <w:rFonts w:ascii="Calibri" w:hAnsi="Calibri" w:cs="Calibri"/>
          <w:b/>
          <w:bCs/>
          <w:color w:val="6B8CBA"/>
          <w:spacing w:val="70"/>
          <w:sz w:val="18"/>
          <w:szCs w:val="18"/>
        </w:rPr>
      </w:pPr>
      <w:r>
        <w:rPr>
          <w:rFonts w:ascii="Calibri" w:hAnsi="Calibri" w:cs="Calibri"/>
          <w:b/>
          <w:bCs/>
          <w:color w:val="6B8CBA"/>
          <w:spacing w:val="70"/>
          <w:sz w:val="18"/>
          <w:szCs w:val="18"/>
        </w:rPr>
        <w:t xml:space="preserve">POWERED BY DESIGN ZONE ENGINEERING SOLUTIONS </w:t>
      </w:r>
    </w:p>
    <w:tbl>
      <w:tblPr>
        <w:tblW w:w="2750" w:type="pct"/>
        <w:jc w:val="center"/>
        <w:tblCellSpacing w:w="0" w:type="dxa"/>
        <w:shd w:val="clear" w:color="auto" w:fill="1A3A5C"/>
        <w:tblCellMar>
          <w:left w:w="0" w:type="dxa"/>
          <w:right w:w="0" w:type="dxa"/>
        </w:tblCellMar>
        <w:tblLook w:val="04A0" w:firstRow="1" w:lastRow="0" w:firstColumn="1" w:lastColumn="0" w:noHBand="0" w:noVBand="1"/>
      </w:tblPr>
      <w:tblGrid>
        <w:gridCol w:w="5177"/>
      </w:tblGrid>
      <w:tr w:rsidR="00000000" w14:paraId="2C5D5528" w14:textId="77777777">
        <w:trPr>
          <w:divId w:val="1260944297"/>
          <w:tblCellSpacing w:w="0" w:type="dxa"/>
          <w:jc w:val="center"/>
        </w:trPr>
        <w:tc>
          <w:tcPr>
            <w:tcW w:w="0" w:type="auto"/>
            <w:shd w:val="clear" w:color="auto" w:fill="1A3A5C"/>
            <w:vAlign w:val="center"/>
            <w:hideMark/>
          </w:tcPr>
          <w:p w14:paraId="1FAF8A67" w14:textId="77777777" w:rsidR="00BC2A8C" w:rsidRDefault="00BC2A8C">
            <w:pPr>
              <w:rPr>
                <w:rFonts w:ascii="Calibri" w:hAnsi="Calibri" w:cs="Calibri"/>
                <w:b/>
                <w:bCs/>
                <w:color w:val="6B8CBA"/>
                <w:spacing w:val="70"/>
                <w:sz w:val="18"/>
                <w:szCs w:val="18"/>
              </w:rPr>
            </w:pPr>
          </w:p>
        </w:tc>
      </w:tr>
    </w:tbl>
    <w:p w14:paraId="13989ACD" w14:textId="77777777" w:rsidR="00BC2A8C" w:rsidRDefault="00BC2A8C">
      <w:pPr>
        <w:pStyle w:val="NormalWeb"/>
        <w:spacing w:before="320" w:after="120"/>
        <w:jc w:val="center"/>
        <w:divId w:val="1260944297"/>
        <w:rPr>
          <w:rFonts w:ascii="Calibri" w:hAnsi="Calibri" w:cs="Calibri"/>
          <w:b/>
          <w:bCs/>
          <w:color w:val="1A3A5C"/>
          <w:spacing w:val="60"/>
          <w:sz w:val="52"/>
          <w:szCs w:val="52"/>
        </w:rPr>
      </w:pPr>
      <w:r>
        <w:rPr>
          <w:rFonts w:ascii="Calibri" w:hAnsi="Calibri" w:cs="Calibri"/>
          <w:b/>
          <w:bCs/>
          <w:color w:val="1A3A5C"/>
          <w:spacing w:val="60"/>
          <w:sz w:val="52"/>
          <w:szCs w:val="52"/>
        </w:rPr>
        <w:t xml:space="preserve">FINANCIAL PROPOSAL </w:t>
      </w:r>
    </w:p>
    <w:p w14:paraId="607777F2" w14:textId="77777777" w:rsidR="00BC2A8C" w:rsidRDefault="00BC2A8C">
      <w:pPr>
        <w:pStyle w:val="NormalWeb"/>
        <w:spacing w:after="840"/>
        <w:jc w:val="center"/>
        <w:divId w:val="1260944297"/>
        <w:rPr>
          <w:rFonts w:ascii="Calibri" w:hAnsi="Calibri" w:cs="Calibri"/>
          <w:color w:val="6B8CBA"/>
          <w:spacing w:val="20"/>
          <w:sz w:val="23"/>
          <w:szCs w:val="23"/>
        </w:rPr>
      </w:pPr>
      <w:r>
        <w:rPr>
          <w:rFonts w:ascii="Calibri" w:hAnsi="Calibri" w:cs="Calibri"/>
          <w:color w:val="6B8CBA"/>
          <w:spacing w:val="20"/>
          <w:sz w:val="23"/>
          <w:szCs w:val="23"/>
        </w:rPr>
        <w:t xml:space="preserve">Interactive 3D Real Estate Platform </w:t>
      </w:r>
    </w:p>
    <w:tbl>
      <w:tblPr>
        <w:tblW w:w="3250" w:type="pct"/>
        <w:jc w:val="center"/>
        <w:tblCellSpacing w:w="0" w:type="dxa"/>
        <w:tblBorders>
          <w:top w:val="single" w:sz="8" w:space="0" w:color="BED0E4"/>
        </w:tblBorders>
        <w:tblCellMar>
          <w:top w:w="75" w:type="dxa"/>
          <w:left w:w="75" w:type="dxa"/>
          <w:bottom w:w="75" w:type="dxa"/>
          <w:right w:w="75" w:type="dxa"/>
        </w:tblCellMar>
        <w:tblLook w:val="04A0" w:firstRow="1" w:lastRow="0" w:firstColumn="1" w:lastColumn="0" w:noHBand="0" w:noVBand="1"/>
      </w:tblPr>
      <w:tblGrid>
        <w:gridCol w:w="2447"/>
        <w:gridCol w:w="3671"/>
      </w:tblGrid>
      <w:tr w:rsidR="00000000" w14:paraId="45A19FB5" w14:textId="77777777">
        <w:trPr>
          <w:divId w:val="1260944297"/>
          <w:tblCellSpacing w:w="0" w:type="dxa"/>
          <w:jc w:val="center"/>
        </w:trPr>
        <w:tc>
          <w:tcPr>
            <w:tcW w:w="2000" w:type="pct"/>
            <w:tcBorders>
              <w:bottom w:val="single" w:sz="8" w:space="0" w:color="EEF3F9"/>
            </w:tcBorders>
            <w:tcMar>
              <w:top w:w="75" w:type="dxa"/>
              <w:left w:w="75" w:type="dxa"/>
              <w:bottom w:w="75" w:type="dxa"/>
              <w:right w:w="200" w:type="dxa"/>
            </w:tcMar>
            <w:vAlign w:val="center"/>
            <w:hideMark/>
          </w:tcPr>
          <w:p w14:paraId="62417812"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Submitted To</w:t>
            </w:r>
          </w:p>
        </w:tc>
        <w:tc>
          <w:tcPr>
            <w:tcW w:w="0" w:type="auto"/>
            <w:tcBorders>
              <w:bottom w:val="single" w:sz="8" w:space="0" w:color="EEF3F9"/>
            </w:tcBorders>
            <w:vAlign w:val="center"/>
            <w:hideMark/>
          </w:tcPr>
          <w:p w14:paraId="04A83FBB"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[Client Company Name]</w:t>
            </w:r>
          </w:p>
        </w:tc>
      </w:tr>
      <w:tr w:rsidR="00000000" w14:paraId="5C301A92" w14:textId="77777777">
        <w:trPr>
          <w:divId w:val="1260944297"/>
          <w:tblCellSpacing w:w="0" w:type="dxa"/>
          <w:jc w:val="center"/>
        </w:trPr>
        <w:tc>
          <w:tcPr>
            <w:tcW w:w="0" w:type="auto"/>
            <w:tcBorders>
              <w:bottom w:val="single" w:sz="8" w:space="0" w:color="EEF3F9"/>
            </w:tcBorders>
            <w:vAlign w:val="center"/>
            <w:hideMark/>
          </w:tcPr>
          <w:p w14:paraId="6478B420"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Attention</w:t>
            </w:r>
          </w:p>
        </w:tc>
        <w:tc>
          <w:tcPr>
            <w:tcW w:w="0" w:type="auto"/>
            <w:tcBorders>
              <w:bottom w:val="single" w:sz="8" w:space="0" w:color="EEF3F9"/>
            </w:tcBorders>
            <w:vAlign w:val="center"/>
            <w:hideMark/>
          </w:tcPr>
          <w:p w14:paraId="05A31382"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[Contact Name], [Title]</w:t>
            </w:r>
          </w:p>
        </w:tc>
      </w:tr>
      <w:tr w:rsidR="00000000" w14:paraId="5DCEA54B" w14:textId="77777777">
        <w:trPr>
          <w:divId w:val="1260944297"/>
          <w:tblCellSpacing w:w="0" w:type="dxa"/>
          <w:jc w:val="center"/>
        </w:trPr>
        <w:tc>
          <w:tcPr>
            <w:tcW w:w="0" w:type="auto"/>
            <w:tcBorders>
              <w:bottom w:val="single" w:sz="8" w:space="0" w:color="EEF3F9"/>
            </w:tcBorders>
            <w:vAlign w:val="center"/>
            <w:hideMark/>
          </w:tcPr>
          <w:p w14:paraId="3C7843A8"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Project</w:t>
            </w:r>
          </w:p>
        </w:tc>
        <w:tc>
          <w:tcPr>
            <w:tcW w:w="0" w:type="auto"/>
            <w:tcBorders>
              <w:bottom w:val="single" w:sz="8" w:space="0" w:color="EEF3F9"/>
            </w:tcBorders>
            <w:vAlign w:val="center"/>
            <w:hideMark/>
          </w:tcPr>
          <w:p w14:paraId="6CC85E18"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[Project Name] — [City, Region]</w:t>
            </w:r>
          </w:p>
        </w:tc>
      </w:tr>
      <w:tr w:rsidR="00000000" w14:paraId="23369AC2" w14:textId="77777777">
        <w:trPr>
          <w:divId w:val="1260944297"/>
          <w:tblCellSpacing w:w="0" w:type="dxa"/>
          <w:jc w:val="center"/>
        </w:trPr>
        <w:tc>
          <w:tcPr>
            <w:tcW w:w="0" w:type="auto"/>
            <w:tcBorders>
              <w:bottom w:val="single" w:sz="8" w:space="0" w:color="EEF3F9"/>
            </w:tcBorders>
            <w:vAlign w:val="center"/>
            <w:hideMark/>
          </w:tcPr>
          <w:p w14:paraId="5BA821B6"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Date</w:t>
            </w:r>
          </w:p>
        </w:tc>
        <w:tc>
          <w:tcPr>
            <w:tcW w:w="0" w:type="auto"/>
            <w:tcBorders>
              <w:bottom w:val="single" w:sz="8" w:space="0" w:color="EEF3F9"/>
            </w:tcBorders>
            <w:vAlign w:val="center"/>
            <w:hideMark/>
          </w:tcPr>
          <w:p w14:paraId="5C22196F"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[Date]</w:t>
            </w:r>
          </w:p>
        </w:tc>
      </w:tr>
      <w:tr w:rsidR="00000000" w14:paraId="6B6CFB60" w14:textId="77777777">
        <w:trPr>
          <w:divId w:val="1260944297"/>
          <w:tblCellSpacing w:w="0" w:type="dxa"/>
          <w:jc w:val="center"/>
        </w:trPr>
        <w:tc>
          <w:tcPr>
            <w:tcW w:w="0" w:type="auto"/>
            <w:tcBorders>
              <w:bottom w:val="single" w:sz="8" w:space="0" w:color="EEF3F9"/>
            </w:tcBorders>
            <w:vAlign w:val="center"/>
            <w:hideMark/>
          </w:tcPr>
          <w:p w14:paraId="00DBB961"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Proposal Reference</w:t>
            </w:r>
          </w:p>
        </w:tc>
        <w:tc>
          <w:tcPr>
            <w:tcW w:w="0" w:type="auto"/>
            <w:tcBorders>
              <w:bottom w:val="single" w:sz="8" w:space="0" w:color="EEF3F9"/>
            </w:tcBorders>
            <w:vAlign w:val="center"/>
            <w:hideMark/>
          </w:tcPr>
          <w:p w14:paraId="08637ADC" w14:textId="77777777" w:rsidR="00BC2A8C" w:rsidRDefault="00BC2A8C">
            <w:pPr>
              <w:rPr>
                <w:rFonts w:ascii="Calibri" w:eastAsia="Times New Roman" w:hAnsi="Calibri" w:cs="Calibri"/>
                <w:color w:val="1A1A1A"/>
                <w:sz w:val="20"/>
                <w:szCs w:val="20"/>
              </w:rPr>
            </w:pPr>
            <w:r>
              <w:rPr>
                <w:rStyle w:val="Strong"/>
                <w:rFonts w:ascii="Calibri" w:eastAsia="Times New Roman" w:hAnsi="Calibri" w:cs="Calibri"/>
                <w:color w:val="1A1A1A"/>
                <w:sz w:val="20"/>
                <w:szCs w:val="20"/>
              </w:rPr>
              <w:t>TM-FP-2026-[###]</w:t>
            </w:r>
          </w:p>
        </w:tc>
      </w:tr>
      <w:tr w:rsidR="00000000" w14:paraId="7E883723" w14:textId="77777777">
        <w:trPr>
          <w:divId w:val="1260944297"/>
          <w:tblCellSpacing w:w="0" w:type="dxa"/>
          <w:jc w:val="center"/>
        </w:trPr>
        <w:tc>
          <w:tcPr>
            <w:tcW w:w="0" w:type="auto"/>
            <w:tcMar>
              <w:top w:w="75" w:type="dxa"/>
              <w:left w:w="75" w:type="dxa"/>
              <w:bottom w:w="75" w:type="dxa"/>
              <w:right w:w="200" w:type="dxa"/>
            </w:tcMar>
            <w:vAlign w:val="center"/>
            <w:hideMark/>
          </w:tcPr>
          <w:p w14:paraId="4EF472B8"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Technical Proposal Ref</w:t>
            </w:r>
          </w:p>
        </w:tc>
        <w:tc>
          <w:tcPr>
            <w:tcW w:w="0" w:type="auto"/>
            <w:vAlign w:val="center"/>
            <w:hideMark/>
          </w:tcPr>
          <w:p w14:paraId="12E1E12D"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TM-TP-2026-[###]</w:t>
            </w:r>
          </w:p>
        </w:tc>
      </w:tr>
      <w:tr w:rsidR="00000000" w14:paraId="1D6DA41A" w14:textId="77777777">
        <w:trPr>
          <w:divId w:val="1260944297"/>
          <w:tblCellSpacing w:w="0" w:type="dxa"/>
          <w:jc w:val="center"/>
        </w:trPr>
        <w:tc>
          <w:tcPr>
            <w:tcW w:w="0" w:type="auto"/>
            <w:tcBorders>
              <w:bottom w:val="single" w:sz="8" w:space="0" w:color="EEF3F9"/>
            </w:tcBorders>
            <w:vAlign w:val="center"/>
            <w:hideMark/>
          </w:tcPr>
          <w:p w14:paraId="4AB837F8"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Prepared By</w:t>
            </w:r>
          </w:p>
        </w:tc>
        <w:tc>
          <w:tcPr>
            <w:tcW w:w="0" w:type="auto"/>
            <w:tcBorders>
              <w:bottom w:val="single" w:sz="8" w:space="0" w:color="EEF3F9"/>
            </w:tcBorders>
            <w:vAlign w:val="center"/>
            <w:hideMark/>
          </w:tcPr>
          <w:p w14:paraId="1848017C"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Eng. Bashar Abuodeh  |  TwinMaq Division</w:t>
            </w:r>
          </w:p>
        </w:tc>
      </w:tr>
      <w:tr w:rsidR="00000000" w14:paraId="096A335E" w14:textId="77777777">
        <w:trPr>
          <w:divId w:val="1260944297"/>
          <w:tblCellSpacing w:w="0" w:type="dxa"/>
          <w:jc w:val="center"/>
        </w:trPr>
        <w:tc>
          <w:tcPr>
            <w:tcW w:w="0" w:type="auto"/>
            <w:tcBorders>
              <w:bottom w:val="single" w:sz="8" w:space="0" w:color="EEF3F9"/>
            </w:tcBorders>
            <w:vAlign w:val="center"/>
            <w:hideMark/>
          </w:tcPr>
          <w:p w14:paraId="123D39D0"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Reviewed By</w:t>
            </w:r>
          </w:p>
        </w:tc>
        <w:tc>
          <w:tcPr>
            <w:tcW w:w="0" w:type="auto"/>
            <w:tcBorders>
              <w:bottom w:val="single" w:sz="8" w:space="0" w:color="EEF3F9"/>
            </w:tcBorders>
            <w:vAlign w:val="center"/>
            <w:hideMark/>
          </w:tcPr>
          <w:p w14:paraId="51DF9529" w14:textId="77777777" w:rsidR="00BC2A8C" w:rsidRDefault="00BC2A8C">
            <w:pPr>
              <w:rPr>
                <w:rFonts w:ascii="Calibri" w:eastAsia="Times New Roman" w:hAnsi="Calibri" w:cs="Calibri"/>
                <w:color w:val="1A1A1A"/>
                <w:sz w:val="20"/>
                <w:szCs w:val="20"/>
              </w:rPr>
            </w:pPr>
            <w:r>
              <w:rPr>
                <w:rFonts w:ascii="Calibri" w:eastAsia="Times New Roman" w:hAnsi="Calibri" w:cs="Calibri"/>
                <w:color w:val="1A1A1A"/>
                <w:sz w:val="20"/>
                <w:szCs w:val="20"/>
              </w:rPr>
              <w:t xml:space="preserve">Sundos Soror  |  </w:t>
            </w:r>
            <w:r>
              <w:rPr>
                <w:rFonts w:ascii="Calibri" w:eastAsia="Times New Roman" w:hAnsi="Calibri" w:cs="Calibri"/>
                <w:color w:val="1A1A1A"/>
                <w:sz w:val="20"/>
                <w:szCs w:val="20"/>
              </w:rPr>
              <w:t>Business Development</w:t>
            </w:r>
          </w:p>
        </w:tc>
      </w:tr>
      <w:tr w:rsidR="00000000" w14:paraId="4618CF66" w14:textId="77777777">
        <w:trPr>
          <w:divId w:val="1260944297"/>
          <w:tblCellSpacing w:w="0" w:type="dxa"/>
          <w:jc w:val="center"/>
        </w:trPr>
        <w:tc>
          <w:tcPr>
            <w:tcW w:w="0" w:type="auto"/>
            <w:vAlign w:val="center"/>
            <w:hideMark/>
          </w:tcPr>
          <w:p w14:paraId="4A415F16" w14:textId="77777777" w:rsidR="00BC2A8C" w:rsidRDefault="00BC2A8C">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Valid For</w:t>
            </w:r>
          </w:p>
        </w:tc>
        <w:tc>
          <w:tcPr>
            <w:tcW w:w="0" w:type="auto"/>
            <w:vAlign w:val="center"/>
            <w:hideMark/>
          </w:tcPr>
          <w:p w14:paraId="48E9A2D6" w14:textId="77777777" w:rsidR="00BC2A8C" w:rsidRDefault="00BC2A8C">
            <w:pPr>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 Working Days from date of issue</w:t>
            </w:r>
          </w:p>
        </w:tc>
      </w:tr>
    </w:tbl>
    <w:p w14:paraId="40D945DC" w14:textId="77777777" w:rsidR="00BC2A8C" w:rsidRDefault="00BC2A8C">
      <w:pPr>
        <w:divId w:val="562760877"/>
        <w:rPr>
          <w:rFonts w:ascii="Calibri" w:eastAsia="Times New Roman" w:hAnsi="Calibri" w:cs="Calibri"/>
          <w:vanish/>
          <w:color w:val="1A1A1A"/>
          <w:sz w:val="21"/>
          <w:szCs w:val="21"/>
        </w:rPr>
      </w:pPr>
    </w:p>
    <w:tbl>
      <w:tblPr>
        <w:tblW w:w="5000" w:type="pct"/>
        <w:tblCellSpacing w:w="0" w:type="dxa"/>
        <w:shd w:val="clear" w:color="auto" w:fill="1A3A5C"/>
        <w:tblCellMar>
          <w:top w:w="210" w:type="dxa"/>
          <w:left w:w="210" w:type="dxa"/>
          <w:bottom w:w="210" w:type="dxa"/>
          <w:right w:w="210" w:type="dxa"/>
        </w:tblCellMar>
        <w:tblLook w:val="04A0" w:firstRow="1" w:lastRow="0" w:firstColumn="1" w:lastColumn="0" w:noHBand="0" w:noVBand="1"/>
      </w:tblPr>
      <w:tblGrid>
        <w:gridCol w:w="9413"/>
      </w:tblGrid>
      <w:tr w:rsidR="00000000" w14:paraId="14E18A13" w14:textId="77777777">
        <w:trPr>
          <w:divId w:val="562760877"/>
          <w:tblCellSpacing w:w="0" w:type="dxa"/>
        </w:trPr>
        <w:tc>
          <w:tcPr>
            <w:tcW w:w="0" w:type="auto"/>
            <w:shd w:val="clear" w:color="auto" w:fill="1A3A5C"/>
            <w:vAlign w:val="center"/>
            <w:hideMark/>
          </w:tcPr>
          <w:p w14:paraId="6A59DF89" w14:textId="77777777" w:rsidR="00BC2A8C" w:rsidRDefault="00BC2A8C">
            <w:pPr>
              <w:jc w:val="center"/>
              <w:rPr>
                <w:rFonts w:ascii="Calibri" w:eastAsia="Times New Roman" w:hAnsi="Calibri" w:cs="Calibri"/>
                <w:color w:val="FFFFFF"/>
                <w:sz w:val="19"/>
                <w:szCs w:val="19"/>
              </w:rPr>
            </w:pPr>
            <w:r>
              <w:rPr>
                <w:rFonts w:ascii="Calibri" w:eastAsia="Times New Roman" w:hAnsi="Calibri" w:cs="Calibri"/>
                <w:b/>
                <w:bCs/>
                <w:color w:val="FFFFFF"/>
                <w:spacing w:val="20"/>
                <w:sz w:val="22"/>
                <w:szCs w:val="22"/>
              </w:rPr>
              <w:t>Design Zone Engineering Solutions</w:t>
            </w:r>
            <w:r>
              <w:rPr>
                <w:rFonts w:ascii="Calibri" w:eastAsia="Times New Roman" w:hAnsi="Calibri" w:cs="Calibri"/>
                <w:color w:val="FFFFFF"/>
                <w:sz w:val="19"/>
                <w:szCs w:val="19"/>
              </w:rPr>
              <w:t xml:space="preserve">  |  TwinMaq Division</w:t>
            </w:r>
            <w:r>
              <w:rPr>
                <w:rFonts w:ascii="Calibri" w:eastAsia="Times New Roman" w:hAnsi="Calibri" w:cs="Calibri"/>
                <w:color w:val="FFFFFF"/>
                <w:sz w:val="19"/>
                <w:szCs w:val="19"/>
              </w:rPr>
              <w:br w:type="page"/>
            </w:r>
            <w:r>
              <w:rPr>
                <w:rFonts w:ascii="Calibri" w:eastAsia="Times New Roman" w:hAnsi="Calibri" w:cs="Calibri"/>
                <w:color w:val="A0C0E0"/>
                <w:sz w:val="17"/>
                <w:szCs w:val="17"/>
              </w:rPr>
              <w:t xml:space="preserve">Saudi Arabia  ·  Jordan  ·  Egypt  ·  www.designzone.com.sa </w:t>
            </w:r>
          </w:p>
        </w:tc>
      </w:tr>
    </w:tbl>
    <w:p w14:paraId="2B7AC5AF" w14:textId="77777777" w:rsidR="00BC2A8C" w:rsidRDefault="00BC2A8C">
      <w:pPr>
        <w:pStyle w:val="Heading1"/>
        <w:spacing w:before="0"/>
        <w:divId w:val="217016383"/>
        <w:rPr>
          <w:rFonts w:eastAsia="Times New Roman"/>
          <w:kern w:val="36"/>
        </w:rPr>
      </w:pPr>
      <w:r>
        <w:rPr>
          <w:rFonts w:eastAsia="Times New Roman"/>
          <w:kern w:val="36"/>
        </w:rPr>
        <w:t>About Design Zone</w:t>
      </w:r>
    </w:p>
    <w:p w14:paraId="1FFE88B1" w14:textId="77777777" w:rsidR="00BC2A8C" w:rsidRDefault="00BC2A8C">
      <w:pPr>
        <w:pStyle w:val="NormalWeb"/>
        <w:divId w:val="217016383"/>
        <w:rPr>
          <w:rFonts w:ascii="Calibri" w:hAnsi="Calibri" w:cs="Calibri"/>
          <w:color w:val="1A1A1A"/>
          <w:sz w:val="21"/>
          <w:szCs w:val="21"/>
        </w:rPr>
      </w:pPr>
      <w:r>
        <w:rPr>
          <w:rStyle w:val="Strong"/>
          <w:rFonts w:ascii="Calibri" w:hAnsi="Calibri" w:cs="Calibri"/>
          <w:color w:val="1A1A1A"/>
          <w:sz w:val="21"/>
          <w:szCs w:val="21"/>
        </w:rPr>
        <w:t>Design Zone Engineering Solutions</w:t>
      </w:r>
      <w:r>
        <w:rPr>
          <w:rFonts w:ascii="Calibri" w:hAnsi="Calibri" w:cs="Calibri"/>
          <w:color w:val="1A1A1A"/>
          <w:sz w:val="21"/>
          <w:szCs w:val="21"/>
        </w:rPr>
        <w:t xml:space="preserve"> is a Saudi-based engineering and technology company founded with a single mission: to deliver world-class digital engineering products to the MENA real estate and construction market. </w:t>
      </w:r>
      <w:r>
        <w:rPr>
          <w:rFonts w:ascii="Calibri" w:hAnsi="Calibri" w:cs="Calibri"/>
          <w:color w:val="1A1A1A"/>
          <w:sz w:val="21"/>
          <w:szCs w:val="21"/>
        </w:rPr>
        <w:lastRenderedPageBreak/>
        <w:t xml:space="preserve">From our headquarters in Saudi Arabia, with operational offices in Amman (Jordan) and Cairo (Egypt), we serve developers, investors, and government entities across the region. </w:t>
      </w:r>
    </w:p>
    <w:p w14:paraId="02CEB809" w14:textId="77777777" w:rsidR="00BC2A8C" w:rsidRDefault="00BC2A8C">
      <w:pPr>
        <w:pStyle w:val="NormalWeb"/>
        <w:divId w:val="217016383"/>
        <w:rPr>
          <w:rFonts w:ascii="Calibri" w:hAnsi="Calibri" w:cs="Calibri"/>
          <w:color w:val="1A1A1A"/>
          <w:sz w:val="21"/>
          <w:szCs w:val="21"/>
        </w:rPr>
      </w:pPr>
      <w:r>
        <w:rPr>
          <w:rFonts w:ascii="Calibri" w:hAnsi="Calibri" w:cs="Calibri"/>
          <w:color w:val="1A1A1A"/>
          <w:sz w:val="21"/>
          <w:szCs w:val="21"/>
        </w:rPr>
        <w:t xml:space="preserve">We are ISO 9001 certified, ZATCA-compliant, and Arabic-first — meaning every product we build is designed for the Arabic-speaking buyer from day one, not translated as an afterthought. Our team combines deep engineering expertise with modern PropTech development capability, delivering solutions that are technically sound, visually premium, and commercially effective. </w:t>
      </w:r>
    </w:p>
    <w:tbl>
      <w:tblPr>
        <w:tblW w:w="5000" w:type="pct"/>
        <w:tblCellSpacing w:w="45" w:type="dxa"/>
        <w:tblCellMar>
          <w:left w:w="0" w:type="dxa"/>
          <w:right w:w="0" w:type="dxa"/>
        </w:tblCellMar>
        <w:tblLook w:val="04A0" w:firstRow="1" w:lastRow="0" w:firstColumn="1" w:lastColumn="0" w:noHBand="0" w:noVBand="1"/>
      </w:tblPr>
      <w:tblGrid>
        <w:gridCol w:w="2218"/>
        <w:gridCol w:w="435"/>
        <w:gridCol w:w="2173"/>
        <w:gridCol w:w="436"/>
        <w:gridCol w:w="2174"/>
        <w:gridCol w:w="436"/>
        <w:gridCol w:w="1541"/>
      </w:tblGrid>
      <w:tr w:rsidR="00000000" w14:paraId="68B6AF80" w14:textId="77777777">
        <w:trPr>
          <w:divId w:val="217016383"/>
          <w:tblCellSpacing w:w="45" w:type="dxa"/>
        </w:trPr>
        <w:tc>
          <w:tcPr>
            <w:tcW w:w="1250" w:type="pct"/>
            <w:shd w:val="clear" w:color="auto" w:fill="1A3A5C"/>
            <w:tcMar>
              <w:top w:w="280" w:type="dxa"/>
              <w:left w:w="160" w:type="dxa"/>
              <w:bottom w:w="280" w:type="dxa"/>
              <w:right w:w="160" w:type="dxa"/>
            </w:tcMar>
            <w:vAlign w:val="center"/>
            <w:hideMark/>
          </w:tcPr>
          <w:p w14:paraId="4F76DA8E" w14:textId="77777777" w:rsidR="00BC2A8C" w:rsidRDefault="00BC2A8C">
            <w:pPr>
              <w:spacing w:before="320" w:after="320"/>
              <w:jc w:val="center"/>
              <w:divId w:val="889078708"/>
              <w:rPr>
                <w:rFonts w:ascii="Calibri" w:eastAsia="Times New Roman" w:hAnsi="Calibri" w:cs="Calibri"/>
                <w:b/>
                <w:bCs/>
                <w:color w:val="FFFFFF"/>
                <w:sz w:val="40"/>
                <w:szCs w:val="40"/>
              </w:rPr>
            </w:pPr>
            <w:r>
              <w:rPr>
                <w:rFonts w:ascii="Calibri" w:eastAsia="Times New Roman" w:hAnsi="Calibri" w:cs="Calibri"/>
                <w:b/>
                <w:bCs/>
                <w:color w:val="FFFFFF"/>
                <w:sz w:val="40"/>
                <w:szCs w:val="40"/>
              </w:rPr>
              <w:t>ISO</w:t>
            </w:r>
          </w:p>
          <w:p w14:paraId="1DAB56A7" w14:textId="77777777" w:rsidR="00BC2A8C" w:rsidRDefault="00BC2A8C">
            <w:pPr>
              <w:spacing w:before="320" w:after="320"/>
              <w:jc w:val="center"/>
              <w:divId w:val="1694109050"/>
              <w:rPr>
                <w:rFonts w:ascii="Calibri" w:eastAsia="Times New Roman" w:hAnsi="Calibri" w:cs="Calibri"/>
                <w:color w:val="FFFFFF"/>
                <w:sz w:val="16"/>
                <w:szCs w:val="16"/>
              </w:rPr>
            </w:pPr>
            <w:r>
              <w:rPr>
                <w:rFonts w:ascii="Calibri" w:eastAsia="Times New Roman" w:hAnsi="Calibri" w:cs="Calibri"/>
                <w:color w:val="FFFFFF"/>
                <w:sz w:val="16"/>
                <w:szCs w:val="16"/>
              </w:rPr>
              <w:t>9001 CERTIFIED</w:t>
            </w:r>
          </w:p>
        </w:tc>
        <w:tc>
          <w:tcPr>
            <w:tcW w:w="250" w:type="pct"/>
            <w:vAlign w:val="center"/>
            <w:hideMark/>
          </w:tcPr>
          <w:p w14:paraId="5127FFB6" w14:textId="77777777" w:rsidR="00BC2A8C" w:rsidRDefault="00BC2A8C">
            <w:pPr>
              <w:spacing w:before="320" w:after="320"/>
              <w:jc w:val="center"/>
              <w:rPr>
                <w:rFonts w:ascii="Calibri" w:eastAsia="Times New Roman" w:hAnsi="Calibri" w:cs="Calibri"/>
                <w:color w:val="FFFFFF"/>
                <w:sz w:val="16"/>
                <w:szCs w:val="16"/>
              </w:rPr>
            </w:pPr>
          </w:p>
        </w:tc>
        <w:tc>
          <w:tcPr>
            <w:tcW w:w="1250" w:type="pct"/>
            <w:shd w:val="clear" w:color="auto" w:fill="1A3A5C"/>
            <w:tcMar>
              <w:top w:w="280" w:type="dxa"/>
              <w:left w:w="160" w:type="dxa"/>
              <w:bottom w:w="280" w:type="dxa"/>
              <w:right w:w="160" w:type="dxa"/>
            </w:tcMar>
            <w:vAlign w:val="center"/>
            <w:hideMark/>
          </w:tcPr>
          <w:p w14:paraId="0689C80E" w14:textId="77777777" w:rsidR="00BC2A8C" w:rsidRDefault="00BC2A8C">
            <w:pPr>
              <w:spacing w:before="320" w:after="320"/>
              <w:jc w:val="center"/>
              <w:divId w:val="461964878"/>
              <w:rPr>
                <w:rFonts w:ascii="Calibri" w:eastAsia="Times New Roman" w:hAnsi="Calibri" w:cs="Calibri"/>
                <w:b/>
                <w:bCs/>
                <w:color w:val="FFFFFF"/>
                <w:sz w:val="40"/>
                <w:szCs w:val="40"/>
              </w:rPr>
            </w:pPr>
            <w:r>
              <w:rPr>
                <w:rFonts w:ascii="Calibri" w:eastAsia="Times New Roman" w:hAnsi="Calibri" w:cs="Calibri"/>
                <w:b/>
                <w:bCs/>
                <w:color w:val="FFFFFF"/>
                <w:sz w:val="40"/>
                <w:szCs w:val="40"/>
              </w:rPr>
              <w:t>3</w:t>
            </w:r>
          </w:p>
          <w:p w14:paraId="6ECC79E1" w14:textId="77777777" w:rsidR="00BC2A8C" w:rsidRDefault="00BC2A8C">
            <w:pPr>
              <w:spacing w:before="320" w:after="320"/>
              <w:jc w:val="center"/>
              <w:divId w:val="1669208412"/>
              <w:rPr>
                <w:rFonts w:ascii="Calibri" w:eastAsia="Times New Roman" w:hAnsi="Calibri" w:cs="Calibri"/>
                <w:color w:val="FFFFFF"/>
                <w:sz w:val="16"/>
                <w:szCs w:val="16"/>
              </w:rPr>
            </w:pPr>
            <w:r>
              <w:rPr>
                <w:rFonts w:ascii="Calibri" w:eastAsia="Times New Roman" w:hAnsi="Calibri" w:cs="Calibri"/>
                <w:color w:val="FFFFFF"/>
                <w:sz w:val="16"/>
                <w:szCs w:val="16"/>
              </w:rPr>
              <w:t>COUNTRY PRESENCE</w:t>
            </w:r>
          </w:p>
        </w:tc>
        <w:tc>
          <w:tcPr>
            <w:tcW w:w="250" w:type="pct"/>
            <w:vAlign w:val="center"/>
            <w:hideMark/>
          </w:tcPr>
          <w:p w14:paraId="356CA0CE" w14:textId="77777777" w:rsidR="00BC2A8C" w:rsidRDefault="00BC2A8C">
            <w:pPr>
              <w:spacing w:before="320" w:after="320"/>
              <w:jc w:val="center"/>
              <w:rPr>
                <w:rFonts w:ascii="Calibri" w:eastAsia="Times New Roman" w:hAnsi="Calibri" w:cs="Calibri"/>
                <w:color w:val="FFFFFF"/>
                <w:sz w:val="16"/>
                <w:szCs w:val="16"/>
              </w:rPr>
            </w:pPr>
          </w:p>
        </w:tc>
        <w:tc>
          <w:tcPr>
            <w:tcW w:w="1250" w:type="pct"/>
            <w:shd w:val="clear" w:color="auto" w:fill="2C5282"/>
            <w:tcMar>
              <w:top w:w="280" w:type="dxa"/>
              <w:left w:w="160" w:type="dxa"/>
              <w:bottom w:w="280" w:type="dxa"/>
              <w:right w:w="160" w:type="dxa"/>
            </w:tcMar>
            <w:vAlign w:val="center"/>
            <w:hideMark/>
          </w:tcPr>
          <w:p w14:paraId="2361C040" w14:textId="77777777" w:rsidR="00BC2A8C" w:rsidRDefault="00BC2A8C">
            <w:pPr>
              <w:spacing w:before="320" w:after="320"/>
              <w:jc w:val="center"/>
              <w:divId w:val="1557158758"/>
              <w:rPr>
                <w:rFonts w:ascii="Calibri" w:eastAsia="Times New Roman" w:hAnsi="Calibri" w:cs="Calibri"/>
                <w:b/>
                <w:bCs/>
                <w:color w:val="FFFFFF"/>
                <w:sz w:val="40"/>
                <w:szCs w:val="40"/>
              </w:rPr>
            </w:pPr>
            <w:r>
              <w:rPr>
                <w:rFonts w:ascii="Calibri" w:eastAsia="Times New Roman" w:hAnsi="Calibri" w:cs="Calibri"/>
                <w:b/>
                <w:bCs/>
                <w:color w:val="FFFFFF"/>
                <w:sz w:val="40"/>
                <w:szCs w:val="40"/>
              </w:rPr>
              <w:t>MENA</w:t>
            </w:r>
          </w:p>
          <w:p w14:paraId="781920AD" w14:textId="77777777" w:rsidR="00BC2A8C" w:rsidRDefault="00BC2A8C">
            <w:pPr>
              <w:spacing w:before="320" w:after="320"/>
              <w:jc w:val="center"/>
              <w:divId w:val="2111654181"/>
              <w:rPr>
                <w:rFonts w:ascii="Calibri" w:eastAsia="Times New Roman" w:hAnsi="Calibri" w:cs="Calibri"/>
                <w:color w:val="FFFFFF"/>
                <w:sz w:val="16"/>
                <w:szCs w:val="16"/>
              </w:rPr>
            </w:pPr>
            <w:r>
              <w:rPr>
                <w:rFonts w:ascii="Calibri" w:eastAsia="Times New Roman" w:hAnsi="Calibri" w:cs="Calibri"/>
                <w:color w:val="FFFFFF"/>
                <w:sz w:val="16"/>
                <w:szCs w:val="16"/>
              </w:rPr>
              <w:t>MARKET FOCUS</w:t>
            </w:r>
          </w:p>
        </w:tc>
        <w:tc>
          <w:tcPr>
            <w:tcW w:w="250" w:type="pct"/>
            <w:vAlign w:val="center"/>
            <w:hideMark/>
          </w:tcPr>
          <w:p w14:paraId="77078D59" w14:textId="77777777" w:rsidR="00BC2A8C" w:rsidRDefault="00BC2A8C">
            <w:pPr>
              <w:spacing w:before="320" w:after="320"/>
              <w:jc w:val="center"/>
              <w:rPr>
                <w:rFonts w:ascii="Calibri" w:eastAsia="Times New Roman" w:hAnsi="Calibri" w:cs="Calibri"/>
                <w:color w:val="FFFFFF"/>
                <w:sz w:val="16"/>
                <w:szCs w:val="16"/>
              </w:rPr>
            </w:pPr>
          </w:p>
        </w:tc>
        <w:tc>
          <w:tcPr>
            <w:tcW w:w="1250" w:type="pct"/>
            <w:shd w:val="clear" w:color="auto" w:fill="2C5282"/>
            <w:tcMar>
              <w:top w:w="280" w:type="dxa"/>
              <w:left w:w="160" w:type="dxa"/>
              <w:bottom w:w="280" w:type="dxa"/>
              <w:right w:w="160" w:type="dxa"/>
            </w:tcMar>
            <w:vAlign w:val="center"/>
            <w:hideMark/>
          </w:tcPr>
          <w:p w14:paraId="77C67CF3" w14:textId="77777777" w:rsidR="00BC2A8C" w:rsidRDefault="00BC2A8C">
            <w:pPr>
              <w:spacing w:before="320" w:after="320"/>
              <w:jc w:val="center"/>
              <w:divId w:val="794517874"/>
              <w:rPr>
                <w:rFonts w:ascii="Calibri" w:eastAsia="Times New Roman" w:hAnsi="Calibri" w:cs="Calibri"/>
                <w:b/>
                <w:bCs/>
                <w:color w:val="FFFFFF"/>
                <w:sz w:val="40"/>
                <w:szCs w:val="40"/>
              </w:rPr>
            </w:pPr>
            <w:r>
              <w:rPr>
                <w:rFonts w:ascii="Calibri" w:eastAsia="Times New Roman" w:hAnsi="Calibri" w:cs="Calibri"/>
                <w:b/>
                <w:bCs/>
                <w:color w:val="FFFFFF"/>
                <w:sz w:val="40"/>
                <w:szCs w:val="40"/>
              </w:rPr>
              <w:t>ZATCA</w:t>
            </w:r>
          </w:p>
          <w:p w14:paraId="14B46C98" w14:textId="77777777" w:rsidR="00BC2A8C" w:rsidRDefault="00BC2A8C">
            <w:pPr>
              <w:spacing w:before="320" w:after="320"/>
              <w:jc w:val="center"/>
              <w:divId w:val="1912766130"/>
              <w:rPr>
                <w:rFonts w:ascii="Calibri" w:eastAsia="Times New Roman" w:hAnsi="Calibri" w:cs="Calibri"/>
                <w:color w:val="FFFFFF"/>
                <w:sz w:val="16"/>
                <w:szCs w:val="16"/>
              </w:rPr>
            </w:pPr>
            <w:r>
              <w:rPr>
                <w:rFonts w:ascii="Calibri" w:eastAsia="Times New Roman" w:hAnsi="Calibri" w:cs="Calibri"/>
                <w:color w:val="FFFFFF"/>
                <w:sz w:val="16"/>
                <w:szCs w:val="16"/>
              </w:rPr>
              <w:t>VAT COMPLIANT</w:t>
            </w:r>
          </w:p>
        </w:tc>
      </w:tr>
    </w:tbl>
    <w:p w14:paraId="4377A8C0" w14:textId="77777777" w:rsidR="00BC2A8C" w:rsidRDefault="00BC2A8C">
      <w:pPr>
        <w:pStyle w:val="Heading2"/>
        <w:divId w:val="217016383"/>
        <w:rPr>
          <w:rFonts w:eastAsia="Times New Roman"/>
        </w:rPr>
      </w:pPr>
      <w:r>
        <w:rPr>
          <w:rFonts w:eastAsia="Times New Roman"/>
        </w:rPr>
        <w:t>Company Profile</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75"/>
      </w:tblGrid>
      <w:tr w:rsidR="00000000" w14:paraId="03F05099" w14:textId="77777777">
        <w:trPr>
          <w:divId w:val="217016383"/>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091B320"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091C99C"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Details</w:t>
            </w:r>
          </w:p>
        </w:tc>
      </w:tr>
      <w:tr w:rsidR="00000000" w14:paraId="086D3F65"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550B8C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Legal Name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4CD70C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Engineering Solutions</w:t>
            </w:r>
          </w:p>
        </w:tc>
      </w:tr>
      <w:tr w:rsidR="00000000" w14:paraId="436DCF41"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225ADC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Headquarters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A888BF3"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Saudi Arabia</w:t>
            </w:r>
          </w:p>
        </w:tc>
      </w:tr>
      <w:tr w:rsidR="00000000" w14:paraId="37C63C09"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6B4D29E"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Branches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200E7B7"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Amman, Jordan  ·  Cairo, Egypt</w:t>
            </w:r>
          </w:p>
        </w:tc>
      </w:tr>
      <w:tr w:rsidR="00000000" w14:paraId="19CB0F33"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AF9F5F8"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Certification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25DF69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ISO 9001 — Interactive Web Platform for Digital Project Showcase</w:t>
            </w:r>
          </w:p>
        </w:tc>
      </w:tr>
      <w:tr w:rsidR="00000000" w14:paraId="4CB8393B"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E12DE7D"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VAT Registration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4EE1569"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ZATCA Registered — 15% VAT compliant</w:t>
            </w:r>
          </w:p>
        </w:tc>
      </w:tr>
      <w:tr w:rsidR="00000000" w14:paraId="4560949B"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2786F5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Specialization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1542D73"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Visualization, PropTech, Digital Twin, Engineering Solutions</w:t>
            </w:r>
          </w:p>
        </w:tc>
      </w:tr>
      <w:tr w:rsidR="00000000" w14:paraId="00647F46"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531D3A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Flagship Product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391833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TwinMaq — Interactive 3D Real Estate Platform</w:t>
            </w:r>
          </w:p>
        </w:tc>
      </w:tr>
      <w:tr w:rsidR="00000000" w14:paraId="7F19582E" w14:textId="77777777">
        <w:trPr>
          <w:divId w:val="21701638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73582E"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Website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60A9596"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www.designzone.com.sa</w:t>
            </w:r>
          </w:p>
        </w:tc>
      </w:tr>
    </w:tbl>
    <w:p w14:paraId="0A58E1DD" w14:textId="77777777" w:rsidR="00BC2A8C" w:rsidRDefault="00BC2A8C">
      <w:pPr>
        <w:pStyle w:val="Heading2"/>
        <w:divId w:val="217016383"/>
        <w:rPr>
          <w:rFonts w:eastAsia="Times New Roman"/>
        </w:rPr>
      </w:pPr>
      <w:r>
        <w:rPr>
          <w:rFonts w:eastAsia="Times New Roman"/>
        </w:rPr>
        <w:lastRenderedPageBreak/>
        <w:t>Our Expertise</w:t>
      </w:r>
    </w:p>
    <w:p w14:paraId="0EDD8639" w14:textId="77777777" w:rsidR="00BC2A8C" w:rsidRDefault="00BC2A8C">
      <w:pPr>
        <w:numPr>
          <w:ilvl w:val="0"/>
          <w:numId w:val="1"/>
        </w:numPr>
        <w:spacing w:before="100" w:beforeAutospacing="1" w:after="80"/>
        <w:divId w:val="217016383"/>
        <w:rPr>
          <w:rFonts w:ascii="Calibri" w:eastAsia="Times New Roman" w:hAnsi="Calibri" w:cs="Calibri"/>
          <w:color w:val="1A1A1A"/>
          <w:sz w:val="21"/>
          <w:szCs w:val="21"/>
        </w:rPr>
      </w:pPr>
      <w:r>
        <w:rPr>
          <w:rStyle w:val="Strong"/>
          <w:rFonts w:ascii="Calibri" w:eastAsia="Times New Roman" w:hAnsi="Calibri" w:cs="Calibri"/>
          <w:color w:val="1A1A1A"/>
          <w:sz w:val="21"/>
          <w:szCs w:val="21"/>
        </w:rPr>
        <w:t>3D Visualization &amp; Digital Twin Technology</w:t>
      </w:r>
      <w:r>
        <w:rPr>
          <w:rFonts w:ascii="Calibri" w:eastAsia="Times New Roman" w:hAnsi="Calibri" w:cs="Calibri"/>
          <w:color w:val="1A1A1A"/>
          <w:sz w:val="21"/>
          <w:szCs w:val="21"/>
        </w:rPr>
        <w:t xml:space="preserve"> — photorealistic 3D environments, exterior and interior rendering, real-time interactive platforms</w:t>
      </w:r>
    </w:p>
    <w:p w14:paraId="6372EF41" w14:textId="77777777" w:rsidR="00BC2A8C" w:rsidRDefault="00BC2A8C">
      <w:pPr>
        <w:numPr>
          <w:ilvl w:val="0"/>
          <w:numId w:val="1"/>
        </w:numPr>
        <w:spacing w:before="100" w:beforeAutospacing="1" w:after="80"/>
        <w:divId w:val="217016383"/>
        <w:rPr>
          <w:rFonts w:ascii="Calibri" w:eastAsia="Times New Roman" w:hAnsi="Calibri" w:cs="Calibri"/>
          <w:color w:val="1A1A1A"/>
          <w:sz w:val="21"/>
          <w:szCs w:val="21"/>
        </w:rPr>
      </w:pPr>
      <w:r>
        <w:rPr>
          <w:rStyle w:val="Strong"/>
          <w:rFonts w:ascii="Calibri" w:eastAsia="Times New Roman" w:hAnsi="Calibri" w:cs="Calibri"/>
          <w:color w:val="1A1A1A"/>
          <w:sz w:val="21"/>
          <w:szCs w:val="21"/>
        </w:rPr>
        <w:t>PropTech Product Development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web-based platforms built specifically for real estate sales, marketing, and investor engagement in the MENA market</w:t>
      </w:r>
    </w:p>
    <w:p w14:paraId="4B517371" w14:textId="77777777" w:rsidR="00BC2A8C" w:rsidRDefault="00BC2A8C">
      <w:pPr>
        <w:numPr>
          <w:ilvl w:val="0"/>
          <w:numId w:val="1"/>
        </w:numPr>
        <w:spacing w:before="100" w:beforeAutospacing="1" w:after="80"/>
        <w:divId w:val="217016383"/>
        <w:rPr>
          <w:rFonts w:ascii="Calibri" w:eastAsia="Times New Roman" w:hAnsi="Calibri" w:cs="Calibri"/>
          <w:color w:val="1A1A1A"/>
          <w:sz w:val="21"/>
          <w:szCs w:val="21"/>
        </w:rPr>
      </w:pPr>
      <w:r>
        <w:rPr>
          <w:rStyle w:val="Strong"/>
          <w:rFonts w:ascii="Calibri" w:eastAsia="Times New Roman" w:hAnsi="Calibri" w:cs="Calibri"/>
          <w:color w:val="1A1A1A"/>
          <w:sz w:val="21"/>
          <w:szCs w:val="21"/>
        </w:rPr>
        <w:t>Arabic-First Digital Products</w:t>
      </w:r>
      <w:r>
        <w:rPr>
          <w:rFonts w:ascii="Calibri" w:eastAsia="Times New Roman" w:hAnsi="Calibri" w:cs="Calibri"/>
          <w:color w:val="1A1A1A"/>
          <w:sz w:val="21"/>
          <w:szCs w:val="21"/>
        </w:rPr>
        <w:t xml:space="preserve"> — all TwinMaq platforms are natively bilingual (Arabic primary, English secondary), designed for Saudi buyer behavior</w:t>
      </w:r>
    </w:p>
    <w:p w14:paraId="0EC6A64C" w14:textId="77777777" w:rsidR="00BC2A8C" w:rsidRDefault="00BC2A8C">
      <w:pPr>
        <w:numPr>
          <w:ilvl w:val="0"/>
          <w:numId w:val="1"/>
        </w:numPr>
        <w:spacing w:before="100" w:beforeAutospacing="1" w:after="80"/>
        <w:divId w:val="217016383"/>
        <w:rPr>
          <w:rFonts w:ascii="Calibri" w:eastAsia="Times New Roman" w:hAnsi="Calibri" w:cs="Calibri"/>
          <w:color w:val="1A1A1A"/>
          <w:sz w:val="21"/>
          <w:szCs w:val="21"/>
        </w:rPr>
      </w:pPr>
      <w:r>
        <w:rPr>
          <w:rStyle w:val="Strong"/>
          <w:rFonts w:ascii="Calibri" w:eastAsia="Times New Roman" w:hAnsi="Calibri" w:cs="Calibri"/>
          <w:color w:val="1A1A1A"/>
          <w:sz w:val="21"/>
          <w:szCs w:val="21"/>
        </w:rPr>
        <w:t>Engineering Solutions</w:t>
      </w:r>
      <w:r>
        <w:rPr>
          <w:rFonts w:ascii="Calibri" w:eastAsia="Times New Roman" w:hAnsi="Calibri" w:cs="Calibri"/>
          <w:color w:val="1A1A1A"/>
          <w:sz w:val="21"/>
          <w:szCs w:val="21"/>
        </w:rPr>
        <w:t xml:space="preserve"> — AutoCAD processing, BIM integration, structural and interior 3D model conversion</w:t>
      </w:r>
    </w:p>
    <w:p w14:paraId="75E668D4" w14:textId="77777777" w:rsidR="00BC2A8C" w:rsidRDefault="00BC2A8C">
      <w:pPr>
        <w:numPr>
          <w:ilvl w:val="0"/>
          <w:numId w:val="1"/>
        </w:numPr>
        <w:spacing w:before="100" w:beforeAutospacing="1" w:after="80"/>
        <w:divId w:val="217016383"/>
        <w:rPr>
          <w:rFonts w:ascii="Calibri" w:eastAsia="Times New Roman" w:hAnsi="Calibri" w:cs="Calibri"/>
          <w:color w:val="1A1A1A"/>
          <w:sz w:val="21"/>
          <w:szCs w:val="21"/>
        </w:rPr>
      </w:pPr>
      <w:r>
        <w:rPr>
          <w:rStyle w:val="Strong"/>
          <w:rFonts w:ascii="Calibri" w:eastAsia="Times New Roman" w:hAnsi="Calibri" w:cs="Calibri"/>
          <w:color w:val="1A1A1A"/>
          <w:sz w:val="21"/>
          <w:szCs w:val="21"/>
        </w:rPr>
        <w:t>Marketing Technology</w:t>
      </w:r>
      <w:r>
        <w:rPr>
          <w:rFonts w:ascii="Calibri" w:eastAsia="Times New Roman" w:hAnsi="Calibri" w:cs="Calibri"/>
          <w:color w:val="1A1A1A"/>
          <w:sz w:val="21"/>
          <w:szCs w:val="21"/>
        </w:rPr>
        <w:t xml:space="preserve"> — cinematic walkthrough video production, social media content packages, investor presentation materials</w:t>
      </w:r>
    </w:p>
    <w:p w14:paraId="23508833" w14:textId="77777777" w:rsidR="00BC2A8C" w:rsidRDefault="00BC2A8C">
      <w:pPr>
        <w:pStyle w:val="Heading2"/>
        <w:divId w:val="217016383"/>
        <w:rPr>
          <w:rFonts w:eastAsia="Times New Roman"/>
        </w:rPr>
      </w:pPr>
      <w:r>
        <w:rPr>
          <w:rFonts w:eastAsia="Times New Roman"/>
        </w:rPr>
        <w:t>TwinMaq — Our Flagship PropTech Platform</w:t>
      </w:r>
    </w:p>
    <w:p w14:paraId="6385D7AE" w14:textId="77777777" w:rsidR="00BC2A8C" w:rsidRDefault="00BC2A8C">
      <w:pPr>
        <w:pStyle w:val="NormalWeb"/>
        <w:divId w:val="217016383"/>
        <w:rPr>
          <w:rFonts w:ascii="Calibri" w:hAnsi="Calibri" w:cs="Calibri"/>
          <w:color w:val="1A1A1A"/>
          <w:sz w:val="21"/>
          <w:szCs w:val="21"/>
        </w:rPr>
      </w:pPr>
      <w:r>
        <w:rPr>
          <w:rFonts w:ascii="Calibri" w:hAnsi="Calibri" w:cs="Calibri"/>
          <w:color w:val="1A1A1A"/>
          <w:sz w:val="21"/>
          <w:szCs w:val="21"/>
        </w:rPr>
        <w:t xml:space="preserve">TwinMaq was developed by Design Zone to solve a fundamental challenge in MENA real estate: developers invest millions in projects but present them to buyers through static renders and flat floor plan PDFs. Buyers hesitate. Decisions are delayed. Sales cycles are long. </w:t>
      </w:r>
    </w:p>
    <w:p w14:paraId="20B00F2C" w14:textId="77777777" w:rsidR="00BC2A8C" w:rsidRDefault="00BC2A8C">
      <w:pPr>
        <w:pStyle w:val="NormalWeb"/>
        <w:divId w:val="217016383"/>
        <w:rPr>
          <w:rFonts w:ascii="Calibri" w:hAnsi="Calibri" w:cs="Calibri"/>
          <w:color w:val="1A1A1A"/>
          <w:sz w:val="21"/>
          <w:szCs w:val="21"/>
        </w:rPr>
      </w:pPr>
      <w:r>
        <w:rPr>
          <w:rFonts w:ascii="Calibri" w:hAnsi="Calibri" w:cs="Calibri"/>
          <w:color w:val="1A1A1A"/>
          <w:sz w:val="21"/>
          <w:szCs w:val="21"/>
        </w:rPr>
        <w:t xml:space="preserve">TwinMaq transforms that experience. It is a </w:t>
      </w:r>
      <w:r>
        <w:rPr>
          <w:rStyle w:val="Strong"/>
          <w:rFonts w:ascii="Calibri" w:hAnsi="Calibri" w:cs="Calibri"/>
          <w:color w:val="1A1A1A"/>
          <w:sz w:val="21"/>
          <w:szCs w:val="21"/>
        </w:rPr>
        <w:t>live, hosted, interactive 3D platform</w:t>
      </w:r>
      <w:r>
        <w:rPr>
          <w:rFonts w:ascii="Calibri" w:hAnsi="Calibri" w:cs="Calibri"/>
          <w:color w:val="1A1A1A"/>
          <w:sz w:val="21"/>
          <w:szCs w:val="21"/>
        </w:rPr>
        <w:t xml:space="preserve"> that lets buyers explore every dimension of a project — surroundings, unit layouts, finishes, amenities, and walkthrough videos — from any device, at any time. For sales teams, it becomes their most powerful tool: always on, always current, always converting. </w:t>
      </w:r>
    </w:p>
    <w:p w14:paraId="1D42C01C" w14:textId="77777777" w:rsidR="00BC2A8C" w:rsidRDefault="00BC2A8C">
      <w:pPr>
        <w:shd w:val="clear" w:color="auto" w:fill="EEF3F9"/>
        <w:divId w:val="1019041575"/>
        <w:rPr>
          <w:rFonts w:ascii="Calibri" w:eastAsia="Times New Roman" w:hAnsi="Calibri" w:cs="Calibri"/>
          <w:color w:val="1A1A1A"/>
          <w:sz w:val="20"/>
          <w:szCs w:val="20"/>
        </w:rPr>
      </w:pPr>
      <w:r>
        <w:rPr>
          <w:rStyle w:val="Strong"/>
          <w:rFonts w:ascii="Calibri" w:eastAsia="Times New Roman" w:hAnsi="Calibri" w:cs="Calibri"/>
          <w:color w:val="1A1A1A"/>
          <w:sz w:val="20"/>
          <w:szCs w:val="20"/>
        </w:rPr>
        <w:t>Design Zone's Commitment:</w:t>
      </w:r>
      <w:r>
        <w:rPr>
          <w:rFonts w:ascii="Calibri" w:eastAsia="Times New Roman" w:hAnsi="Calibri" w:cs="Calibri"/>
          <w:color w:val="1A1A1A"/>
          <w:sz w:val="20"/>
          <w:szCs w:val="20"/>
        </w:rPr>
        <w:t xml:space="preserve"> We do not deliver static files. Every TwinMaq platform is a live, maintained digital environment — backed by cloud infrastructure, an admin dashboard, and a post-delivery support team committed to your success for the full hosting period. </w:t>
      </w:r>
    </w:p>
    <w:p w14:paraId="24D0C3B2" w14:textId="77777777" w:rsidR="00BC2A8C" w:rsidRDefault="00BC2A8C">
      <w:pPr>
        <w:pStyle w:val="Heading1"/>
        <w:spacing w:before="0"/>
        <w:divId w:val="223948594"/>
        <w:rPr>
          <w:rFonts w:eastAsia="Times New Roman"/>
          <w:kern w:val="36"/>
        </w:rPr>
      </w:pPr>
      <w:r>
        <w:rPr>
          <w:rFonts w:eastAsia="Times New Roman"/>
          <w:kern w:val="36"/>
        </w:rPr>
        <w:t>Table of Contents</w:t>
      </w:r>
    </w:p>
    <w:p w14:paraId="77F04F1D" w14:textId="77777777" w:rsidR="00BC2A8C" w:rsidRDefault="00BC2A8C">
      <w:pPr>
        <w:divId w:val="1816138389"/>
        <w:rPr>
          <w:rFonts w:ascii="Calibri" w:eastAsia="Times New Roman" w:hAnsi="Calibri" w:cs="Calibri"/>
          <w:color w:val="1A1A1A"/>
          <w:sz w:val="21"/>
          <w:szCs w:val="21"/>
        </w:rPr>
      </w:pPr>
      <w:r>
        <w:rPr>
          <w:rStyle w:val="toc-title4"/>
          <w:rFonts w:ascii="Calibri" w:eastAsia="Times New Roman" w:hAnsi="Calibri" w:cs="Calibri"/>
          <w:color w:val="1A1A1A"/>
        </w:rPr>
        <w:t>About Design Zone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2</w:t>
      </w:r>
      <w:r>
        <w:rPr>
          <w:rFonts w:ascii="Calibri" w:eastAsia="Times New Roman" w:hAnsi="Calibri" w:cs="Calibri"/>
          <w:color w:val="1A1A1A"/>
          <w:sz w:val="21"/>
          <w:szCs w:val="21"/>
        </w:rPr>
        <w:t xml:space="preserve"> </w:t>
      </w:r>
    </w:p>
    <w:p w14:paraId="5918085D" w14:textId="77777777" w:rsidR="00BC2A8C" w:rsidRDefault="00BC2A8C">
      <w:pPr>
        <w:divId w:val="1879006599"/>
        <w:rPr>
          <w:rFonts w:ascii="Calibri" w:eastAsia="Times New Roman" w:hAnsi="Calibri" w:cs="Calibri"/>
          <w:color w:val="1A1A1A"/>
          <w:sz w:val="21"/>
          <w:szCs w:val="21"/>
        </w:rPr>
      </w:pPr>
      <w:r>
        <w:rPr>
          <w:rStyle w:val="toc-title4"/>
          <w:rFonts w:ascii="Calibri" w:eastAsia="Times New Roman" w:hAnsi="Calibri" w:cs="Calibri"/>
          <w:color w:val="1A1A1A"/>
        </w:rPr>
        <w:t>1. Pricing Overview</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4</w:t>
      </w:r>
      <w:r>
        <w:rPr>
          <w:rFonts w:ascii="Calibri" w:eastAsia="Times New Roman" w:hAnsi="Calibri" w:cs="Calibri"/>
          <w:color w:val="1A1A1A"/>
          <w:sz w:val="21"/>
          <w:szCs w:val="21"/>
        </w:rPr>
        <w:t xml:space="preserve"> </w:t>
      </w:r>
    </w:p>
    <w:p w14:paraId="0A05C94E" w14:textId="77777777" w:rsidR="00BC2A8C" w:rsidRDefault="00BC2A8C">
      <w:pPr>
        <w:divId w:val="438375007"/>
        <w:rPr>
          <w:rFonts w:ascii="Calibri" w:eastAsia="Times New Roman" w:hAnsi="Calibri" w:cs="Calibri"/>
          <w:color w:val="1A1A1A"/>
          <w:sz w:val="21"/>
          <w:szCs w:val="21"/>
        </w:rPr>
      </w:pPr>
      <w:r>
        <w:rPr>
          <w:rStyle w:val="toc-title4"/>
          <w:rFonts w:ascii="Calibri" w:eastAsia="Times New Roman" w:hAnsi="Calibri" w:cs="Calibri"/>
          <w:color w:val="1A1A1A"/>
        </w:rPr>
        <w:t>2. Package A — Essential</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5</w:t>
      </w:r>
      <w:r>
        <w:rPr>
          <w:rFonts w:ascii="Calibri" w:eastAsia="Times New Roman" w:hAnsi="Calibri" w:cs="Calibri"/>
          <w:color w:val="1A1A1A"/>
          <w:sz w:val="21"/>
          <w:szCs w:val="21"/>
        </w:rPr>
        <w:t xml:space="preserve"> </w:t>
      </w:r>
    </w:p>
    <w:p w14:paraId="1B086FEF" w14:textId="77777777" w:rsidR="00BC2A8C" w:rsidRDefault="00BC2A8C">
      <w:pPr>
        <w:divId w:val="1625959262"/>
        <w:rPr>
          <w:rFonts w:ascii="Calibri" w:eastAsia="Times New Roman" w:hAnsi="Calibri" w:cs="Calibri"/>
          <w:color w:val="1A1A1A"/>
          <w:sz w:val="21"/>
          <w:szCs w:val="21"/>
        </w:rPr>
      </w:pPr>
      <w:r>
        <w:rPr>
          <w:rStyle w:val="toc-title4"/>
          <w:rFonts w:ascii="Calibri" w:eastAsia="Times New Roman" w:hAnsi="Calibri" w:cs="Calibri"/>
          <w:color w:val="1A1A1A"/>
        </w:rPr>
        <w:t xml:space="preserve">3. Package B — </w:t>
      </w:r>
      <w:r>
        <w:rPr>
          <w:rStyle w:val="toc-title4"/>
          <w:rFonts w:ascii="Calibri" w:eastAsia="Times New Roman" w:hAnsi="Calibri" w:cs="Calibri"/>
          <w:color w:val="1A1A1A"/>
        </w:rPr>
        <w:t>Professional</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6</w:t>
      </w:r>
      <w:r>
        <w:rPr>
          <w:rFonts w:ascii="Calibri" w:eastAsia="Times New Roman" w:hAnsi="Calibri" w:cs="Calibri"/>
          <w:color w:val="1A1A1A"/>
          <w:sz w:val="21"/>
          <w:szCs w:val="21"/>
        </w:rPr>
        <w:t xml:space="preserve"> </w:t>
      </w:r>
    </w:p>
    <w:p w14:paraId="2DBAD8F3" w14:textId="77777777" w:rsidR="00BC2A8C" w:rsidRDefault="00BC2A8C">
      <w:pPr>
        <w:divId w:val="1325888765"/>
        <w:rPr>
          <w:rFonts w:ascii="Calibri" w:eastAsia="Times New Roman" w:hAnsi="Calibri" w:cs="Calibri"/>
          <w:color w:val="1A1A1A"/>
          <w:sz w:val="21"/>
          <w:szCs w:val="21"/>
        </w:rPr>
      </w:pPr>
      <w:r>
        <w:rPr>
          <w:rStyle w:val="toc-title4"/>
          <w:rFonts w:ascii="Calibri" w:eastAsia="Times New Roman" w:hAnsi="Calibri" w:cs="Calibri"/>
          <w:color w:val="1A1A1A"/>
        </w:rPr>
        <w:t>4. Package C — Premium</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7</w:t>
      </w:r>
      <w:r>
        <w:rPr>
          <w:rFonts w:ascii="Calibri" w:eastAsia="Times New Roman" w:hAnsi="Calibri" w:cs="Calibri"/>
          <w:color w:val="1A1A1A"/>
          <w:sz w:val="21"/>
          <w:szCs w:val="21"/>
        </w:rPr>
        <w:t xml:space="preserve"> </w:t>
      </w:r>
    </w:p>
    <w:p w14:paraId="7421B3CC" w14:textId="77777777" w:rsidR="00BC2A8C" w:rsidRDefault="00BC2A8C">
      <w:pPr>
        <w:divId w:val="831263955"/>
        <w:rPr>
          <w:rFonts w:ascii="Calibri" w:eastAsia="Times New Roman" w:hAnsi="Calibri" w:cs="Calibri"/>
          <w:color w:val="1A1A1A"/>
          <w:sz w:val="21"/>
          <w:szCs w:val="21"/>
        </w:rPr>
      </w:pPr>
      <w:r>
        <w:rPr>
          <w:rStyle w:val="toc-title4"/>
          <w:rFonts w:ascii="Calibri" w:eastAsia="Times New Roman" w:hAnsi="Calibri" w:cs="Calibri"/>
          <w:color w:val="1A1A1A"/>
        </w:rPr>
        <w:t>5. Custom Quotation Template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8</w:t>
      </w:r>
      <w:r>
        <w:rPr>
          <w:rFonts w:ascii="Calibri" w:eastAsia="Times New Roman" w:hAnsi="Calibri" w:cs="Calibri"/>
          <w:color w:val="1A1A1A"/>
          <w:sz w:val="21"/>
          <w:szCs w:val="21"/>
        </w:rPr>
        <w:t xml:space="preserve"> </w:t>
      </w:r>
    </w:p>
    <w:p w14:paraId="4BFB8AED" w14:textId="77777777" w:rsidR="00BC2A8C" w:rsidRDefault="00BC2A8C">
      <w:pPr>
        <w:divId w:val="1709794147"/>
        <w:rPr>
          <w:rFonts w:ascii="Calibri" w:eastAsia="Times New Roman" w:hAnsi="Calibri" w:cs="Calibri"/>
          <w:color w:val="1A1A1A"/>
          <w:sz w:val="21"/>
          <w:szCs w:val="21"/>
        </w:rPr>
      </w:pPr>
      <w:r>
        <w:rPr>
          <w:rStyle w:val="toc-title4"/>
          <w:rFonts w:ascii="Calibri" w:eastAsia="Times New Roman" w:hAnsi="Calibri" w:cs="Calibri"/>
          <w:color w:val="1A1A1A"/>
        </w:rPr>
        <w:t>6. Optional Add-Ons</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9</w:t>
      </w:r>
      <w:r>
        <w:rPr>
          <w:rFonts w:ascii="Calibri" w:eastAsia="Times New Roman" w:hAnsi="Calibri" w:cs="Calibri"/>
          <w:color w:val="1A1A1A"/>
          <w:sz w:val="21"/>
          <w:szCs w:val="21"/>
        </w:rPr>
        <w:t xml:space="preserve"> </w:t>
      </w:r>
    </w:p>
    <w:p w14:paraId="0C0D7CA5" w14:textId="77777777" w:rsidR="00BC2A8C" w:rsidRDefault="00BC2A8C">
      <w:pPr>
        <w:divId w:val="2076200360"/>
        <w:rPr>
          <w:rFonts w:ascii="Calibri" w:eastAsia="Times New Roman" w:hAnsi="Calibri" w:cs="Calibri"/>
          <w:color w:val="1A1A1A"/>
          <w:sz w:val="21"/>
          <w:szCs w:val="21"/>
        </w:rPr>
      </w:pPr>
      <w:r>
        <w:rPr>
          <w:rStyle w:val="toc-title4"/>
          <w:rFonts w:ascii="Calibri" w:eastAsia="Times New Roman" w:hAnsi="Calibri" w:cs="Calibri"/>
          <w:color w:val="1A1A1A"/>
        </w:rPr>
        <w:t>7. Payment Schedule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10</w:t>
      </w:r>
      <w:r>
        <w:rPr>
          <w:rFonts w:ascii="Calibri" w:eastAsia="Times New Roman" w:hAnsi="Calibri" w:cs="Calibri"/>
          <w:color w:val="1A1A1A"/>
          <w:sz w:val="21"/>
          <w:szCs w:val="21"/>
        </w:rPr>
        <w:t xml:space="preserve"> </w:t>
      </w:r>
    </w:p>
    <w:p w14:paraId="7C73718C" w14:textId="77777777" w:rsidR="00BC2A8C" w:rsidRDefault="00BC2A8C">
      <w:pPr>
        <w:divId w:val="915938071"/>
        <w:rPr>
          <w:rFonts w:ascii="Calibri" w:eastAsia="Times New Roman" w:hAnsi="Calibri" w:cs="Calibri"/>
          <w:color w:val="1A1A1A"/>
          <w:sz w:val="21"/>
          <w:szCs w:val="21"/>
        </w:rPr>
      </w:pPr>
      <w:r>
        <w:rPr>
          <w:rStyle w:val="toc-title4"/>
          <w:rFonts w:ascii="Calibri" w:eastAsia="Times New Roman" w:hAnsi="Calibri" w:cs="Calibri"/>
          <w:color w:val="1A1A1A"/>
        </w:rPr>
        <w:t>8. Delivery Timeline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10</w:t>
      </w:r>
      <w:r>
        <w:rPr>
          <w:rFonts w:ascii="Calibri" w:eastAsia="Times New Roman" w:hAnsi="Calibri" w:cs="Calibri"/>
          <w:color w:val="1A1A1A"/>
          <w:sz w:val="21"/>
          <w:szCs w:val="21"/>
        </w:rPr>
        <w:t xml:space="preserve"> </w:t>
      </w:r>
    </w:p>
    <w:p w14:paraId="73D7FD1F" w14:textId="77777777" w:rsidR="00BC2A8C" w:rsidRDefault="00BC2A8C">
      <w:pPr>
        <w:divId w:val="1520462103"/>
        <w:rPr>
          <w:rFonts w:ascii="Calibri" w:eastAsia="Times New Roman" w:hAnsi="Calibri" w:cs="Calibri"/>
          <w:color w:val="1A1A1A"/>
          <w:sz w:val="21"/>
          <w:szCs w:val="21"/>
        </w:rPr>
      </w:pPr>
      <w:r>
        <w:rPr>
          <w:rStyle w:val="toc-title4"/>
          <w:rFonts w:ascii="Calibri" w:eastAsia="Times New Roman" w:hAnsi="Calibri" w:cs="Calibri"/>
          <w:color w:val="1A1A1A"/>
        </w:rPr>
        <w:t>9. Return on Investment &amp; Competitor Comparison</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11</w:t>
      </w:r>
      <w:r>
        <w:rPr>
          <w:rFonts w:ascii="Calibri" w:eastAsia="Times New Roman" w:hAnsi="Calibri" w:cs="Calibri"/>
          <w:color w:val="1A1A1A"/>
          <w:sz w:val="21"/>
          <w:szCs w:val="21"/>
        </w:rPr>
        <w:t xml:space="preserve"> </w:t>
      </w:r>
    </w:p>
    <w:p w14:paraId="40167271" w14:textId="77777777" w:rsidR="00BC2A8C" w:rsidRDefault="00BC2A8C">
      <w:pPr>
        <w:divId w:val="936328680"/>
        <w:rPr>
          <w:rFonts w:ascii="Calibri" w:eastAsia="Times New Roman" w:hAnsi="Calibri" w:cs="Calibri"/>
          <w:color w:val="1A1A1A"/>
          <w:sz w:val="21"/>
          <w:szCs w:val="21"/>
        </w:rPr>
      </w:pPr>
      <w:r>
        <w:rPr>
          <w:rStyle w:val="toc-title4"/>
          <w:rFonts w:ascii="Calibri" w:eastAsia="Times New Roman" w:hAnsi="Calibri" w:cs="Calibri"/>
          <w:color w:val="1A1A1A"/>
        </w:rPr>
        <w:t>10. Terms &amp; Conditions</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12</w:t>
      </w:r>
      <w:r>
        <w:rPr>
          <w:rFonts w:ascii="Calibri" w:eastAsia="Times New Roman" w:hAnsi="Calibri" w:cs="Calibri"/>
          <w:color w:val="1A1A1A"/>
          <w:sz w:val="21"/>
          <w:szCs w:val="21"/>
        </w:rPr>
        <w:t xml:space="preserve"> </w:t>
      </w:r>
    </w:p>
    <w:p w14:paraId="38312D59" w14:textId="77777777" w:rsidR="00BC2A8C" w:rsidRDefault="00BC2A8C">
      <w:pPr>
        <w:divId w:val="2127695483"/>
        <w:rPr>
          <w:rFonts w:ascii="Calibri" w:eastAsia="Times New Roman" w:hAnsi="Calibri" w:cs="Calibri"/>
          <w:color w:val="1A1A1A"/>
          <w:sz w:val="21"/>
          <w:szCs w:val="21"/>
        </w:rPr>
      </w:pPr>
      <w:r>
        <w:rPr>
          <w:rStyle w:val="toc-title4"/>
          <w:rFonts w:ascii="Calibri" w:eastAsia="Times New Roman" w:hAnsi="Calibri" w:cs="Calibri"/>
          <w:color w:val="1A1A1A"/>
        </w:rPr>
        <w:t>11. Next Steps</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14</w:t>
      </w:r>
      <w:r>
        <w:rPr>
          <w:rFonts w:ascii="Calibri" w:eastAsia="Times New Roman" w:hAnsi="Calibri" w:cs="Calibri"/>
          <w:color w:val="1A1A1A"/>
          <w:sz w:val="21"/>
          <w:szCs w:val="21"/>
        </w:rPr>
        <w:t xml:space="preserve"> </w:t>
      </w:r>
    </w:p>
    <w:p w14:paraId="51A57012" w14:textId="77777777" w:rsidR="00BC2A8C" w:rsidRDefault="00BC2A8C">
      <w:pPr>
        <w:pStyle w:val="Heading1"/>
        <w:pageBreakBefore/>
        <w:divId w:val="1549797238"/>
        <w:rPr>
          <w:rFonts w:eastAsia="Times New Roman"/>
          <w:kern w:val="36"/>
        </w:rPr>
      </w:pPr>
      <w:r>
        <w:rPr>
          <w:rFonts w:eastAsia="Times New Roman"/>
          <w:kern w:val="36"/>
        </w:rPr>
        <w:lastRenderedPageBreak/>
        <w:t>1. Pricing Overview</w:t>
      </w:r>
    </w:p>
    <w:p w14:paraId="52C939FB" w14:textId="77777777" w:rsidR="00BC2A8C" w:rsidRDefault="00BC2A8C">
      <w:pPr>
        <w:pStyle w:val="NormalWeb"/>
        <w:pageBreakBefore/>
        <w:divId w:val="1549797238"/>
        <w:rPr>
          <w:rFonts w:ascii="Calibri" w:hAnsi="Calibri" w:cs="Calibri"/>
          <w:color w:val="1A1A1A"/>
          <w:sz w:val="21"/>
          <w:szCs w:val="21"/>
        </w:rPr>
      </w:pPr>
      <w:r>
        <w:rPr>
          <w:rFonts w:ascii="Calibri" w:hAnsi="Calibri" w:cs="Calibri"/>
          <w:color w:val="1A1A1A"/>
          <w:sz w:val="21"/>
          <w:szCs w:val="21"/>
        </w:rPr>
        <w:lastRenderedPageBreak/>
        <w:t xml:space="preserve">TwinMaq is offered in three structured packages, each delivering a </w:t>
      </w:r>
      <w:r>
        <w:rPr>
          <w:rStyle w:val="Strong"/>
          <w:rFonts w:ascii="Calibri" w:hAnsi="Calibri" w:cs="Calibri"/>
          <w:color w:val="1A1A1A"/>
          <w:sz w:val="21"/>
          <w:szCs w:val="21"/>
        </w:rPr>
        <w:t>live, hosted, interactive 3D platform</w:t>
      </w:r>
      <w:r>
        <w:rPr>
          <w:rFonts w:ascii="Calibri" w:hAnsi="Calibri" w:cs="Calibri"/>
          <w:color w:val="1A1A1A"/>
          <w:sz w:val="21"/>
          <w:szCs w:val="21"/>
        </w:rPr>
        <w:t xml:space="preserve"> — not a static file or a point-in-time rendering. Your buyers access the platform 24/7 from any device, and your sales team has a constantly current, professional presentation tool available at all times. </w:t>
      </w:r>
    </w:p>
    <w:p w14:paraId="0CC22B0D" w14:textId="77777777" w:rsidR="00BC2A8C" w:rsidRDefault="00BC2A8C">
      <w:pPr>
        <w:pStyle w:val="NormalWeb"/>
        <w:pageBreakBefore/>
        <w:divId w:val="1549797238"/>
        <w:rPr>
          <w:rFonts w:ascii="Calibri" w:hAnsi="Calibri" w:cs="Calibri"/>
          <w:color w:val="1A1A1A"/>
          <w:sz w:val="21"/>
          <w:szCs w:val="21"/>
        </w:rPr>
      </w:pPr>
      <w:r>
        <w:rPr>
          <w:rFonts w:ascii="Calibri" w:hAnsi="Calibri" w:cs="Calibri"/>
          <w:color w:val="1A1A1A"/>
          <w:sz w:val="21"/>
          <w:szCs w:val="21"/>
        </w:rPr>
        <w:lastRenderedPageBreak/>
        <w:t xml:space="preserve">All prices are in Saudi Riyals (SAR) and include 15% VAT in full compliance with </w:t>
      </w:r>
      <w:r>
        <w:rPr>
          <w:rStyle w:val="Strong"/>
          <w:rFonts w:ascii="Calibri" w:hAnsi="Calibri" w:cs="Calibri"/>
          <w:color w:val="1A1A1A"/>
          <w:sz w:val="21"/>
          <w:szCs w:val="21"/>
        </w:rPr>
        <w:t>ZATCA</w:t>
      </w:r>
      <w:r>
        <w:rPr>
          <w:rFonts w:ascii="Calibri" w:hAnsi="Calibri" w:cs="Calibri"/>
          <w:color w:val="1A1A1A"/>
          <w:sz w:val="21"/>
          <w:szCs w:val="21"/>
        </w:rPr>
        <w:t xml:space="preserve"> (Zakat, Tax and Customs Authority) regulations. Pricing is fixed and valid for </w:t>
      </w:r>
      <w:r>
        <w:rPr>
          <w:rStyle w:val="Strong"/>
          <w:rFonts w:ascii="Calibri" w:hAnsi="Calibri" w:cs="Calibri"/>
          <w:color w:val="1A1A1A"/>
          <w:sz w:val="21"/>
          <w:szCs w:val="21"/>
        </w:rPr>
        <w:t>14 working days</w:t>
      </w:r>
      <w:r>
        <w:rPr>
          <w:rFonts w:ascii="Calibri" w:hAnsi="Calibri" w:cs="Calibri"/>
          <w:color w:val="1A1A1A"/>
          <w:sz w:val="21"/>
          <w:szCs w:val="21"/>
        </w:rPr>
        <w:t xml:space="preserve"> from the date of this proposal. </w:t>
      </w:r>
    </w:p>
    <w:p w14:paraId="0FFA5589" w14:textId="77777777" w:rsidR="00BC2A8C" w:rsidRDefault="00BC2A8C">
      <w:pPr>
        <w:pageBreakBefore/>
        <w:shd w:val="clear" w:color="auto" w:fill="EEF3F9"/>
        <w:divId w:val="520626300"/>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How to choose the right package:</w:t>
      </w:r>
      <w:r>
        <w:rPr>
          <w:rFonts w:ascii="Calibri" w:eastAsia="Times New Roman" w:hAnsi="Calibri" w:cs="Calibri"/>
          <w:color w:val="1A1A1A"/>
          <w:sz w:val="20"/>
          <w:szCs w:val="20"/>
        </w:rPr>
        <w:br/>
      </w:r>
      <w:r>
        <w:rPr>
          <w:rStyle w:val="Strong"/>
          <w:rFonts w:ascii="Calibri" w:eastAsia="Times New Roman" w:hAnsi="Calibri" w:cs="Calibri"/>
          <w:color w:val="1A1A1A"/>
          <w:sz w:val="20"/>
          <w:szCs w:val="20"/>
        </w:rPr>
        <w:t>Package A</w:t>
      </w:r>
      <w:r>
        <w:rPr>
          <w:rFonts w:ascii="Calibri" w:eastAsia="Times New Roman" w:hAnsi="Calibri" w:cs="Calibri"/>
          <w:color w:val="1A1A1A"/>
          <w:sz w:val="20"/>
          <w:szCs w:val="20"/>
        </w:rPr>
        <w:t xml:space="preserve"> — Single building or first-time platform, up to 50 units.</w:t>
      </w:r>
      <w:r>
        <w:rPr>
          <w:rFonts w:ascii="Calibri" w:eastAsia="Times New Roman" w:hAnsi="Calibri" w:cs="Calibri"/>
          <w:color w:val="1A1A1A"/>
          <w:sz w:val="20"/>
          <w:szCs w:val="20"/>
        </w:rPr>
        <w:br/>
      </w:r>
      <w:r>
        <w:rPr>
          <w:rStyle w:val="Strong"/>
          <w:rFonts w:ascii="Calibri" w:eastAsia="Times New Roman" w:hAnsi="Calibri" w:cs="Calibri"/>
          <w:color w:val="1A1A1A"/>
          <w:sz w:val="20"/>
          <w:szCs w:val="20"/>
        </w:rPr>
        <w:t>Package B</w:t>
      </w:r>
      <w:r>
        <w:rPr>
          <w:rFonts w:ascii="Calibri" w:eastAsia="Times New Roman" w:hAnsi="Calibri" w:cs="Calibri"/>
          <w:color w:val="1A1A1A"/>
          <w:sz w:val="20"/>
          <w:szCs w:val="20"/>
        </w:rPr>
        <w:t xml:space="preserve"> — Compounds or mixed-use developments, 50–150 units.</w:t>
      </w:r>
      <w:r>
        <w:rPr>
          <w:rFonts w:ascii="Calibri" w:eastAsia="Times New Roman" w:hAnsi="Calibri" w:cs="Calibri"/>
          <w:color w:val="1A1A1A"/>
          <w:sz w:val="20"/>
          <w:szCs w:val="20"/>
        </w:rPr>
        <w:br/>
      </w:r>
      <w:r>
        <w:rPr>
          <w:rStyle w:val="Strong"/>
          <w:rFonts w:ascii="Calibri" w:eastAsia="Times New Roman" w:hAnsi="Calibri" w:cs="Calibri"/>
          <w:color w:val="1A1A1A"/>
          <w:sz w:val="20"/>
          <w:szCs w:val="20"/>
        </w:rPr>
        <w:t>Package C</w:t>
      </w:r>
      <w:r>
        <w:rPr>
          <w:rFonts w:ascii="Calibri" w:eastAsia="Times New Roman" w:hAnsi="Calibri" w:cs="Calibri"/>
          <w:color w:val="1A1A1A"/>
          <w:sz w:val="20"/>
          <w:szCs w:val="20"/>
        </w:rPr>
        <w:t xml:space="preserve"> — </w:t>
      </w:r>
      <w:r>
        <w:rPr>
          <w:rFonts w:ascii="Calibri" w:eastAsia="Times New Roman" w:hAnsi="Calibri" w:cs="Calibri"/>
          <w:color w:val="1A1A1A"/>
          <w:sz w:val="20"/>
          <w:szCs w:val="20"/>
        </w:rPr>
        <w:t xml:space="preserve">Flagship developments, luxury compounds, investor-grade presentations, 150+ units. </w:t>
      </w:r>
    </w:p>
    <w:p w14:paraId="11B02B02" w14:textId="77777777" w:rsidR="00BC2A8C" w:rsidRDefault="00BC2A8C">
      <w:pPr>
        <w:pStyle w:val="Heading2"/>
        <w:pageBreakBefore/>
        <w:divId w:val="1549797238"/>
        <w:rPr>
          <w:rFonts w:eastAsia="Times New Roman"/>
        </w:rPr>
      </w:pPr>
      <w:r>
        <w:rPr>
          <w:rFonts w:eastAsia="Times New Roman"/>
        </w:rPr>
        <w:lastRenderedPageBreak/>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2196"/>
        <w:gridCol w:w="1666"/>
        <w:gridCol w:w="1537"/>
        <w:gridCol w:w="1902"/>
        <w:gridCol w:w="2092"/>
      </w:tblGrid>
      <w:tr w:rsidR="00000000" w14:paraId="14ABD8D4" w14:textId="77777777">
        <w:trPr>
          <w:divId w:val="1549797238"/>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E6EB515"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Package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825B9CC"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Base Price (SAR)</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A55B8C7"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VAT 15% (SAR)</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59E72D4"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Total Incl. VAT (SAR)</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AA7DBE5"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Unit Scale</w:t>
            </w:r>
          </w:p>
        </w:tc>
      </w:tr>
      <w:tr w:rsidR="00000000" w14:paraId="6903B852" w14:textId="77777777">
        <w:trPr>
          <w:divId w:val="154979723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FAA0194"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 — Essential</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80B45F5"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45,000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87B4E0"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6,750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32CC4B" w14:textId="77777777" w:rsidR="00BC2A8C" w:rsidRDefault="00BC2A8C">
            <w:pPr>
              <w:spacing w:before="200" w:after="200"/>
              <w:jc w:val="right"/>
              <w:rPr>
                <w:rFonts w:ascii="Calibri" w:eastAsia="Times New Roman" w:hAnsi="Calibri" w:cs="Calibri"/>
                <w:color w:val="1A1A1A"/>
                <w:sz w:val="20"/>
                <w:szCs w:val="20"/>
              </w:rPr>
            </w:pPr>
            <w:r>
              <w:rPr>
                <w:rStyle w:val="Strong"/>
                <w:rFonts w:ascii="Calibri" w:eastAsia="Times New Roman" w:hAnsi="Calibri" w:cs="Calibri"/>
                <w:color w:val="1A1A1A"/>
                <w:sz w:val="20"/>
                <w:szCs w:val="20"/>
              </w:rPr>
              <w:t>51,750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D427B2"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Up to 50 units</w:t>
            </w:r>
          </w:p>
        </w:tc>
      </w:tr>
      <w:tr w:rsidR="00000000" w14:paraId="31CD7BE6" w14:textId="77777777">
        <w:trPr>
          <w:divId w:val="154979723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EC307C4"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B — Professional  </w:t>
            </w:r>
            <w:r>
              <w:rPr>
                <w:rStyle w:val="Strong"/>
                <w:rFonts w:ascii="Segoe UI Symbol" w:eastAsia="Times New Roman" w:hAnsi="Segoe UI Symbol" w:cs="Segoe UI Symbol"/>
                <w:color w:val="1A1A1A"/>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B0DCC36"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95,000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B5FFD92"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14,250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C8FAE98" w14:textId="77777777" w:rsidR="00BC2A8C" w:rsidRDefault="00BC2A8C">
            <w:pPr>
              <w:spacing w:before="200" w:after="200"/>
              <w:jc w:val="right"/>
              <w:rPr>
                <w:rFonts w:ascii="Calibri" w:eastAsia="Times New Roman" w:hAnsi="Calibri" w:cs="Calibri"/>
                <w:color w:val="1A1A1A"/>
                <w:sz w:val="20"/>
                <w:szCs w:val="20"/>
              </w:rPr>
            </w:pPr>
            <w:r>
              <w:rPr>
                <w:rStyle w:val="Strong"/>
                <w:rFonts w:ascii="Calibri" w:eastAsia="Times New Roman" w:hAnsi="Calibri" w:cs="Calibri"/>
                <w:color w:val="1A1A1A"/>
                <w:sz w:val="20"/>
                <w:szCs w:val="20"/>
              </w:rPr>
              <w:t>109,250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29CDE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50–150 units</w:t>
            </w:r>
          </w:p>
        </w:tc>
      </w:tr>
      <w:tr w:rsidR="00000000" w14:paraId="0AC40A19" w14:textId="77777777">
        <w:trPr>
          <w:divId w:val="154979723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31703FE"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C — Premium</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500EE29"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175,000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BD47ED"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26,250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B7D2F4D" w14:textId="77777777" w:rsidR="00BC2A8C" w:rsidRDefault="00BC2A8C">
            <w:pPr>
              <w:spacing w:before="200" w:after="200"/>
              <w:jc w:val="right"/>
              <w:rPr>
                <w:rFonts w:ascii="Calibri" w:eastAsia="Times New Roman" w:hAnsi="Calibri" w:cs="Calibri"/>
                <w:color w:val="1A1A1A"/>
                <w:sz w:val="20"/>
                <w:szCs w:val="20"/>
              </w:rPr>
            </w:pPr>
            <w:r>
              <w:rPr>
                <w:rStyle w:val="Strong"/>
                <w:rFonts w:ascii="Calibri" w:eastAsia="Times New Roman" w:hAnsi="Calibri" w:cs="Calibri"/>
                <w:color w:val="1A1A1A"/>
                <w:sz w:val="20"/>
                <w:szCs w:val="20"/>
              </w:rPr>
              <w:t>201,250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C8CA5DF"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150+ units (unlimited)</w:t>
            </w:r>
          </w:p>
        </w:tc>
      </w:tr>
      <w:tr w:rsidR="00000000" w14:paraId="04A936E5" w14:textId="77777777">
        <w:trPr>
          <w:divId w:val="1549797238"/>
        </w:trPr>
        <w:tc>
          <w:tcPr>
            <w:tcW w:w="0" w:type="auto"/>
            <w:gridSpan w:val="5"/>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1DC40965" w14:textId="77777777" w:rsidR="00BC2A8C" w:rsidRDefault="00BC2A8C">
            <w:pPr>
              <w:spacing w:before="200" w:after="200"/>
              <w:rPr>
                <w:rFonts w:ascii="Calibri" w:eastAsia="Times New Roman" w:hAnsi="Calibri" w:cs="Calibri"/>
                <w:color w:val="FFFFFF"/>
                <w:sz w:val="17"/>
                <w:szCs w:val="17"/>
              </w:rPr>
            </w:pPr>
            <w:r>
              <w:rPr>
                <w:rFonts w:ascii="Segoe UI Symbol" w:eastAsia="Times New Roman" w:hAnsi="Segoe UI Symbol" w:cs="Segoe UI Symbol"/>
                <w:color w:val="FFFFFF"/>
                <w:sz w:val="17"/>
                <w:szCs w:val="17"/>
              </w:rPr>
              <w:t>★</w:t>
            </w:r>
            <w:r>
              <w:rPr>
                <w:rFonts w:ascii="Calibri" w:eastAsia="Times New Roman" w:hAnsi="Calibri" w:cs="Calibri"/>
                <w:color w:val="FFFFFF"/>
                <w:sz w:val="17"/>
                <w:szCs w:val="17"/>
              </w:rPr>
              <w:t xml:space="preserve"> </w:t>
            </w:r>
            <w:r>
              <w:rPr>
                <w:rFonts w:ascii="Calibri" w:eastAsia="Times New Roman" w:hAnsi="Calibri" w:cs="Calibri"/>
                <w:color w:val="FFFFFF"/>
                <w:sz w:val="17"/>
                <w:szCs w:val="17"/>
              </w:rPr>
              <w:t xml:space="preserve">Package B is the most frequently selected package for Saudi residential compound developments. All prices are exclusive of any third-party software licenses unless specifically stated. </w:t>
            </w:r>
          </w:p>
        </w:tc>
      </w:tr>
    </w:tbl>
    <w:p w14:paraId="6AABA271" w14:textId="77777777" w:rsidR="00BC2A8C" w:rsidRDefault="00BC2A8C">
      <w:pPr>
        <w:pageBreakBefore/>
        <w:shd w:val="clear" w:color="auto" w:fill="1A3A5C"/>
        <w:divId w:val="1433360008"/>
        <w:rPr>
          <w:rFonts w:ascii="Calibri" w:eastAsia="Times New Roman" w:hAnsi="Calibri" w:cs="Calibri"/>
          <w:b/>
          <w:bCs/>
          <w:color w:val="FFFFFF"/>
          <w:spacing w:val="20"/>
          <w:sz w:val="34"/>
          <w:szCs w:val="34"/>
        </w:rPr>
      </w:pPr>
      <w:r>
        <w:rPr>
          <w:rFonts w:ascii="Calibri" w:eastAsia="Times New Roman" w:hAnsi="Calibri" w:cs="Calibri"/>
          <w:b/>
          <w:bCs/>
          <w:color w:val="FFFFFF"/>
          <w:spacing w:val="20"/>
          <w:sz w:val="34"/>
          <w:szCs w:val="34"/>
        </w:rPr>
        <w:lastRenderedPageBreak/>
        <w:t>Package A — Essential</w:t>
      </w:r>
    </w:p>
    <w:p w14:paraId="5583AC2E" w14:textId="77777777" w:rsidR="00BC2A8C" w:rsidRDefault="00BC2A8C">
      <w:pPr>
        <w:pageBreakBefore/>
        <w:shd w:val="clear" w:color="auto" w:fill="1A3A5C"/>
        <w:divId w:val="1305693659"/>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Recommended for: Single buildings, first-time 3D platforms, up to 50 units</w:t>
      </w:r>
    </w:p>
    <w:p w14:paraId="37714677" w14:textId="77777777" w:rsidR="00BC2A8C" w:rsidRDefault="00BC2A8C">
      <w:pPr>
        <w:pageBreakBefore/>
        <w:shd w:val="clear" w:color="auto" w:fill="1A3A5C"/>
        <w:jc w:val="center"/>
        <w:divId w:val="1160193950"/>
        <w:rPr>
          <w:rFonts w:ascii="Calibri" w:eastAsia="Times New Roman" w:hAnsi="Calibri" w:cs="Calibri"/>
          <w:caps/>
          <w:color w:val="FFFFFF"/>
          <w:spacing w:val="50"/>
          <w:sz w:val="18"/>
          <w:szCs w:val="18"/>
        </w:rPr>
      </w:pPr>
      <w:r>
        <w:rPr>
          <w:rFonts w:ascii="Calibri" w:eastAsia="Times New Roman" w:hAnsi="Calibri" w:cs="Calibri"/>
          <w:caps/>
          <w:color w:val="FFFFFF"/>
          <w:spacing w:val="50"/>
          <w:sz w:val="18"/>
          <w:szCs w:val="18"/>
        </w:rPr>
        <w:lastRenderedPageBreak/>
        <w:t>Total Investment (Incl. 15% VAT)</w:t>
      </w:r>
    </w:p>
    <w:p w14:paraId="0FA91056" w14:textId="77777777" w:rsidR="00BC2A8C" w:rsidRDefault="00BC2A8C">
      <w:pPr>
        <w:pageBreakBefore/>
        <w:shd w:val="clear" w:color="auto" w:fill="1A3A5C"/>
        <w:jc w:val="center"/>
        <w:divId w:val="1784881184"/>
        <w:rPr>
          <w:rFonts w:ascii="Calibri" w:eastAsia="Times New Roman" w:hAnsi="Calibri" w:cs="Calibri"/>
          <w:b/>
          <w:bCs/>
          <w:color w:val="FFFFFF"/>
          <w:sz w:val="60"/>
          <w:szCs w:val="60"/>
        </w:rPr>
      </w:pPr>
      <w:r>
        <w:rPr>
          <w:rFonts w:ascii="Calibri" w:eastAsia="Times New Roman" w:hAnsi="Calibri" w:cs="Calibri"/>
          <w:b/>
          <w:bCs/>
          <w:color w:val="FFFFFF"/>
          <w:sz w:val="60"/>
          <w:szCs w:val="60"/>
        </w:rPr>
        <w:lastRenderedPageBreak/>
        <w:t>SAR 51,750</w:t>
      </w:r>
    </w:p>
    <w:p w14:paraId="63E46332" w14:textId="77777777" w:rsidR="00BC2A8C" w:rsidRDefault="00BC2A8C">
      <w:pPr>
        <w:pageBreakBefore/>
        <w:shd w:val="clear" w:color="auto" w:fill="1A3A5C"/>
        <w:jc w:val="center"/>
        <w:divId w:val="203713873"/>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Base price SAR 45,000  &amp;plus;  VAT SAR 6,750</w:t>
      </w:r>
    </w:p>
    <w:p w14:paraId="4BBE5898" w14:textId="77777777" w:rsidR="00BC2A8C" w:rsidRDefault="00BC2A8C">
      <w:pPr>
        <w:pStyle w:val="Heading2"/>
        <w:pageBreakBefore/>
        <w:divId w:val="1178081516"/>
        <w:rPr>
          <w:rFonts w:eastAsia="Times New Roman"/>
        </w:rPr>
      </w:pPr>
      <w:r>
        <w:rPr>
          <w:rFonts w:eastAsia="Times New Roman"/>
        </w:rPr>
        <w:lastRenderedPageBreak/>
        <w:t>What’s Included</w:t>
      </w:r>
    </w:p>
    <w:p w14:paraId="60599A7B" w14:textId="77777777" w:rsidR="00BC2A8C" w:rsidRDefault="00BC2A8C">
      <w:pPr>
        <w:pStyle w:val="NormalWeb"/>
        <w:pageBreakBefore/>
        <w:divId w:val="1178081516"/>
        <w:rPr>
          <w:rFonts w:ascii="Calibri" w:hAnsi="Calibri" w:cs="Calibri"/>
          <w:color w:val="1A1A1A"/>
          <w:sz w:val="21"/>
          <w:szCs w:val="21"/>
        </w:rPr>
      </w:pPr>
      <w:r>
        <w:rPr>
          <w:rFonts w:ascii="Calibri" w:hAnsi="Calibri" w:cs="Calibri"/>
          <w:color w:val="1A1A1A"/>
          <w:sz w:val="21"/>
          <w:szCs w:val="21"/>
        </w:rPr>
        <w:lastRenderedPageBreak/>
        <w:t>Package A delivers the complete TwinMaq platform foundation — a live, hosted, branded digital experience your buyers can access from any device at any time.</w:t>
      </w:r>
    </w:p>
    <w:tbl>
      <w:tblPr>
        <w:tblW w:w="5000" w:type="pct"/>
        <w:tblCellMar>
          <w:top w:w="15" w:type="dxa"/>
          <w:left w:w="15" w:type="dxa"/>
          <w:bottom w:w="15" w:type="dxa"/>
          <w:right w:w="15" w:type="dxa"/>
        </w:tblCellMar>
        <w:tblLook w:val="04A0" w:firstRow="1" w:lastRow="0" w:firstColumn="1" w:lastColumn="0" w:noHBand="0" w:noVBand="1"/>
      </w:tblPr>
      <w:tblGrid>
        <w:gridCol w:w="470"/>
        <w:gridCol w:w="5166"/>
        <w:gridCol w:w="1409"/>
        <w:gridCol w:w="2348"/>
      </w:tblGrid>
      <w:tr w:rsidR="00000000" w14:paraId="137EA31E" w14:textId="77777777">
        <w:trPr>
          <w:divId w:val="1178081516"/>
        </w:trPr>
        <w:tc>
          <w:tcPr>
            <w:tcW w:w="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88843A9"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2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E98A893"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 Item</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187E4BF"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Qty</w:t>
            </w:r>
          </w:p>
        </w:tc>
        <w:tc>
          <w:tcPr>
            <w:tcW w:w="1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55F48F4"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Amount (SAR)</w:t>
            </w:r>
          </w:p>
        </w:tc>
      </w:tr>
      <w:tr w:rsidR="00000000" w14:paraId="5EAA5425" w14:textId="77777777">
        <w:trPr>
          <w:divId w:val="117808151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C446DA4"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82F322C"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TwinMaq Platform Integration</w:t>
            </w:r>
            <w:r>
              <w:rPr>
                <w:rFonts w:ascii="Calibri" w:eastAsia="Times New Roman" w:hAnsi="Calibri" w:cs="Calibri"/>
                <w:color w:val="1A1A1A"/>
                <w:sz w:val="20"/>
                <w:szCs w:val="20"/>
              </w:rPr>
              <w:br/>
            </w:r>
            <w:r>
              <w:rPr>
                <w:rFonts w:ascii="Calibri" w:eastAsia="Times New Roman" w:hAnsi="Calibri" w:cs="Calibri"/>
                <w:color w:val="4A5568"/>
                <w:sz w:val="19"/>
                <w:szCs w:val="19"/>
              </w:rPr>
              <w:t>• 3D Exterior &amp; Interactive Masterplan (day + night)</w:t>
            </w:r>
            <w:r>
              <w:rPr>
                <w:rFonts w:ascii="Calibri" w:eastAsia="Times New Roman" w:hAnsi="Calibri" w:cs="Calibri"/>
                <w:color w:val="4A5568"/>
                <w:sz w:val="19"/>
                <w:szCs w:val="19"/>
              </w:rPr>
              <w:br/>
              <w:t xml:space="preserve">• 360° </w:t>
            </w:r>
            <w:r>
              <w:rPr>
                <w:rFonts w:ascii="Calibri" w:eastAsia="Times New Roman" w:hAnsi="Calibri" w:cs="Calibri"/>
                <w:color w:val="4A5568"/>
                <w:sz w:val="19"/>
                <w:szCs w:val="19"/>
              </w:rPr>
              <w:t>Bird View with day/night toggle</w:t>
            </w:r>
            <w:r>
              <w:rPr>
                <w:rFonts w:ascii="Calibri" w:eastAsia="Times New Roman" w:hAnsi="Calibri" w:cs="Calibri"/>
                <w:color w:val="4A5568"/>
                <w:sz w:val="19"/>
                <w:szCs w:val="19"/>
              </w:rPr>
              <w:br/>
              <w:t>• Interactive 2D Location Map with landmark pins</w:t>
            </w:r>
            <w:r>
              <w:rPr>
                <w:rFonts w:ascii="Calibri" w:eastAsia="Times New Roman" w:hAnsi="Calibri" w:cs="Calibri"/>
                <w:color w:val="4A5568"/>
                <w:sz w:val="19"/>
                <w:szCs w:val="19"/>
              </w:rPr>
              <w:br/>
              <w:t>• Unit Selection Interface — up to 50 units, color-coded by type and availability</w:t>
            </w:r>
            <w:r>
              <w:rPr>
                <w:rFonts w:ascii="Calibri" w:eastAsia="Times New Roman" w:hAnsi="Calibri" w:cs="Calibri"/>
                <w:color w:val="4A5568"/>
                <w:sz w:val="19"/>
                <w:szCs w:val="19"/>
              </w:rPr>
              <w:br/>
              <w:t>• 2D Interactive Floor Plans — zoomable, draggable, with room labels</w:t>
            </w:r>
            <w:r>
              <w:rPr>
                <w:rFonts w:ascii="Calibri" w:eastAsia="Times New Roman" w:hAnsi="Calibri" w:cs="Calibri"/>
                <w:color w:val="4A5568"/>
                <w:sz w:val="19"/>
                <w:szCs w:val="19"/>
              </w:rPr>
              <w:br/>
              <w:t>• Amenities Hotspots — up to 5 locations with 360° fixed camera views</w:t>
            </w:r>
            <w:r>
              <w:rPr>
                <w:rFonts w:ascii="Calibri" w:eastAsia="Times New Roman" w:hAnsi="Calibri" w:cs="Calibri"/>
                <w:color w:val="4A5568"/>
                <w:sz w:val="19"/>
                <w:szCs w:val="19"/>
              </w:rPr>
              <w:br/>
              <w:t>• Lead Registration System — buyer interest captured at unit level</w:t>
            </w:r>
            <w:r>
              <w:rPr>
                <w:rFonts w:ascii="Calibri" w:eastAsia="Times New Roman" w:hAnsi="Calibri" w:cs="Calibri"/>
                <w:color w:val="4A5568"/>
                <w:sz w:val="19"/>
                <w:szCs w:val="19"/>
              </w:rPr>
              <w:br/>
              <w:t>• Arabic + English bilingual interface (RTL/LTR toggle)</w:t>
            </w:r>
            <w:r>
              <w:rPr>
                <w:rFonts w:ascii="Calibri" w:eastAsia="Times New Roman" w:hAnsi="Calibri" w:cs="Calibri"/>
                <w:color w:val="4A5568"/>
                <w:sz w:val="19"/>
                <w:szCs w:val="19"/>
              </w:rPr>
              <w:br/>
              <w:t>• 1 Year Cloud Hosting — 99.9% uptime, SSL, CDN, daily backups</w:t>
            </w:r>
            <w:r>
              <w:rPr>
                <w:rFonts w:ascii="Calibri" w:eastAsia="Times New Roman" w:hAnsi="Calibri" w:cs="Calibri"/>
                <w:color w:val="4A5568"/>
                <w:sz w:val="19"/>
                <w:szCs w:val="19"/>
              </w:rPr>
              <w:br/>
              <w:t>• Admin Dashboard — unit</w:t>
            </w:r>
            <w:r>
              <w:rPr>
                <w:rFonts w:ascii="Calibri" w:eastAsia="Times New Roman" w:hAnsi="Calibri" w:cs="Calibri"/>
                <w:color w:val="4A5568"/>
                <w:sz w:val="19"/>
                <w:szCs w:val="19"/>
              </w:rPr>
              <w:t xml:space="preserve"> availability management and lead inbox</w:t>
            </w:r>
            <w:r>
              <w:rPr>
                <w:rFonts w:ascii="Calibri" w:eastAsia="Times New Roman" w:hAnsi="Calibri" w:cs="Calibri"/>
                <w:color w:val="4A5568"/>
                <w:sz w:val="19"/>
                <w:szCs w:val="19"/>
              </w:rPr>
              <w:br/>
              <w:t xml:space="preserve">• 2 Revision Rounds included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5A4BD17"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BF705E7"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45,000</w:t>
            </w:r>
          </w:p>
        </w:tc>
      </w:tr>
      <w:tr w:rsidR="00000000" w14:paraId="3D8DD636" w14:textId="77777777">
        <w:trPr>
          <w:divId w:val="1178081516"/>
        </w:trPr>
        <w:tc>
          <w:tcPr>
            <w:tcW w:w="0" w:type="auto"/>
            <w:gridSpan w:val="3"/>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476AF87E"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6DCBC693"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45,000</w:t>
            </w:r>
          </w:p>
        </w:tc>
      </w:tr>
      <w:tr w:rsidR="00000000" w14:paraId="3EADDAAB" w14:textId="77777777">
        <w:trPr>
          <w:divId w:val="1178081516"/>
        </w:trPr>
        <w:tc>
          <w:tcPr>
            <w:tcW w:w="0" w:type="auto"/>
            <w:gridSpan w:val="3"/>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055FA32C"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VAT (15%) — ZATCA Compliant</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41038263"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6,750</w:t>
            </w:r>
          </w:p>
        </w:tc>
      </w:tr>
      <w:tr w:rsidR="00000000" w14:paraId="30CE73AA" w14:textId="77777777">
        <w:trPr>
          <w:divId w:val="1178081516"/>
        </w:trPr>
        <w:tc>
          <w:tcPr>
            <w:tcW w:w="0" w:type="auto"/>
            <w:gridSpan w:val="3"/>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2EAAAFA2" w14:textId="77777777" w:rsidR="00BC2A8C" w:rsidRDefault="00BC2A8C">
            <w:pPr>
              <w:spacing w:before="200" w:after="200"/>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 Package A —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6520A7B3" w14:textId="77777777" w:rsidR="00BC2A8C" w:rsidRDefault="00BC2A8C">
            <w:pPr>
              <w:spacing w:before="200" w:after="200"/>
              <w:jc w:val="right"/>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SAR 51,750</w:t>
            </w:r>
          </w:p>
        </w:tc>
      </w:tr>
    </w:tbl>
    <w:p w14:paraId="7B382156" w14:textId="77777777" w:rsidR="00BC2A8C" w:rsidRDefault="00BC2A8C">
      <w:pPr>
        <w:pageBreakBefore/>
        <w:shd w:val="clear" w:color="auto" w:fill="EEF3F9"/>
        <w:divId w:val="1721631619"/>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Delivery:</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8 weeks from receipt of all client files  ·  </w:t>
      </w:r>
      <w:r>
        <w:rPr>
          <w:rStyle w:val="Strong"/>
          <w:rFonts w:ascii="Calibri" w:eastAsia="Times New Roman" w:hAnsi="Calibri" w:cs="Calibri"/>
          <w:color w:val="1A1A1A"/>
          <w:sz w:val="20"/>
          <w:szCs w:val="20"/>
        </w:rPr>
        <w:t>Payment:</w:t>
      </w:r>
      <w:r>
        <w:rPr>
          <w:rFonts w:ascii="Calibri" w:eastAsia="Times New Roman" w:hAnsi="Calibri" w:cs="Calibri"/>
          <w:color w:val="1A1A1A"/>
          <w:sz w:val="20"/>
          <w:szCs w:val="20"/>
        </w:rPr>
        <w:t xml:space="preserve"> 50% on signing / 30% on draft delivery / 20% on final handover </w:t>
      </w:r>
    </w:p>
    <w:p w14:paraId="3363E59E" w14:textId="77777777" w:rsidR="00BC2A8C" w:rsidRDefault="00BC2A8C">
      <w:pPr>
        <w:pageBreakBefore/>
        <w:shd w:val="clear" w:color="auto" w:fill="1A3A5C"/>
        <w:divId w:val="689378967"/>
        <w:rPr>
          <w:rFonts w:ascii="Calibri" w:eastAsia="Times New Roman" w:hAnsi="Calibri" w:cs="Calibri"/>
          <w:b/>
          <w:bCs/>
          <w:color w:val="FFFFFF"/>
          <w:spacing w:val="20"/>
          <w:sz w:val="34"/>
          <w:szCs w:val="34"/>
        </w:rPr>
      </w:pPr>
      <w:r>
        <w:rPr>
          <w:rFonts w:ascii="Calibri" w:eastAsia="Times New Roman" w:hAnsi="Calibri" w:cs="Calibri"/>
          <w:b/>
          <w:bCs/>
          <w:color w:val="FFFFFF"/>
          <w:spacing w:val="20"/>
          <w:sz w:val="34"/>
          <w:szCs w:val="34"/>
        </w:rPr>
        <w:lastRenderedPageBreak/>
        <w:t>Package B — Professional  </w:t>
      </w:r>
      <w:r>
        <w:rPr>
          <w:rFonts w:ascii="Segoe UI Symbol" w:eastAsia="Times New Roman" w:hAnsi="Segoe UI Symbol" w:cs="Segoe UI Symbol"/>
          <w:b/>
          <w:bCs/>
          <w:color w:val="FFFFFF"/>
          <w:spacing w:val="20"/>
          <w:sz w:val="34"/>
          <w:szCs w:val="34"/>
        </w:rPr>
        <w:t>★</w:t>
      </w:r>
      <w:r>
        <w:rPr>
          <w:rFonts w:ascii="Calibri" w:eastAsia="Times New Roman" w:hAnsi="Calibri" w:cs="Calibri"/>
          <w:b/>
          <w:bCs/>
          <w:color w:val="FFFFFF"/>
          <w:spacing w:val="20"/>
          <w:sz w:val="34"/>
          <w:szCs w:val="34"/>
        </w:rPr>
        <w:t xml:space="preserve"> Most Popular</w:t>
      </w:r>
    </w:p>
    <w:p w14:paraId="1A6C9E2A" w14:textId="77777777" w:rsidR="00BC2A8C" w:rsidRDefault="00BC2A8C">
      <w:pPr>
        <w:pageBreakBefore/>
        <w:shd w:val="clear" w:color="auto" w:fill="1A3A5C"/>
        <w:divId w:val="695233928"/>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Recommended for: Residential compounds, mixed-use developments, 50–150 units</w:t>
      </w:r>
    </w:p>
    <w:p w14:paraId="53FC7AD6" w14:textId="77777777" w:rsidR="00BC2A8C" w:rsidRDefault="00BC2A8C">
      <w:pPr>
        <w:pageBreakBefore/>
        <w:shd w:val="clear" w:color="auto" w:fill="1A3A5C"/>
        <w:jc w:val="center"/>
        <w:divId w:val="1404986090"/>
        <w:rPr>
          <w:rFonts w:ascii="Calibri" w:eastAsia="Times New Roman" w:hAnsi="Calibri" w:cs="Calibri"/>
          <w:caps/>
          <w:color w:val="FFFFFF"/>
          <w:spacing w:val="50"/>
          <w:sz w:val="18"/>
          <w:szCs w:val="18"/>
        </w:rPr>
      </w:pPr>
      <w:r>
        <w:rPr>
          <w:rFonts w:ascii="Calibri" w:eastAsia="Times New Roman" w:hAnsi="Calibri" w:cs="Calibri"/>
          <w:caps/>
          <w:color w:val="FFFFFF"/>
          <w:spacing w:val="50"/>
          <w:sz w:val="18"/>
          <w:szCs w:val="18"/>
        </w:rPr>
        <w:lastRenderedPageBreak/>
        <w:t>Total Investment (Incl. 15% VAT)</w:t>
      </w:r>
    </w:p>
    <w:p w14:paraId="18014BD2" w14:textId="77777777" w:rsidR="00BC2A8C" w:rsidRDefault="00BC2A8C">
      <w:pPr>
        <w:pageBreakBefore/>
        <w:shd w:val="clear" w:color="auto" w:fill="1A3A5C"/>
        <w:jc w:val="center"/>
        <w:divId w:val="1275483042"/>
        <w:rPr>
          <w:rFonts w:ascii="Calibri" w:eastAsia="Times New Roman" w:hAnsi="Calibri" w:cs="Calibri"/>
          <w:b/>
          <w:bCs/>
          <w:color w:val="FFFFFF"/>
          <w:sz w:val="60"/>
          <w:szCs w:val="60"/>
        </w:rPr>
      </w:pPr>
      <w:r>
        <w:rPr>
          <w:rFonts w:ascii="Calibri" w:eastAsia="Times New Roman" w:hAnsi="Calibri" w:cs="Calibri"/>
          <w:b/>
          <w:bCs/>
          <w:color w:val="FFFFFF"/>
          <w:sz w:val="60"/>
          <w:szCs w:val="60"/>
        </w:rPr>
        <w:lastRenderedPageBreak/>
        <w:t>SAR 109,250</w:t>
      </w:r>
    </w:p>
    <w:p w14:paraId="04C6763C" w14:textId="77777777" w:rsidR="00BC2A8C" w:rsidRDefault="00BC2A8C">
      <w:pPr>
        <w:pageBreakBefore/>
        <w:shd w:val="clear" w:color="auto" w:fill="1A3A5C"/>
        <w:jc w:val="center"/>
        <w:divId w:val="2100787641"/>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Base price SAR 95,000  &amp;plus;  VAT SAR 14,250</w:t>
      </w:r>
    </w:p>
    <w:p w14:paraId="4CB27F16" w14:textId="77777777" w:rsidR="00BC2A8C" w:rsidRDefault="00BC2A8C">
      <w:pPr>
        <w:pStyle w:val="Heading2"/>
        <w:pageBreakBefore/>
        <w:divId w:val="1282037300"/>
        <w:rPr>
          <w:rFonts w:eastAsia="Times New Roman"/>
        </w:rPr>
      </w:pPr>
      <w:r>
        <w:rPr>
          <w:rFonts w:eastAsia="Times New Roman"/>
        </w:rPr>
        <w:lastRenderedPageBreak/>
        <w:t>What’s Included</w:t>
      </w:r>
    </w:p>
    <w:p w14:paraId="76C25E08" w14:textId="77777777" w:rsidR="00BC2A8C" w:rsidRDefault="00BC2A8C">
      <w:pPr>
        <w:pStyle w:val="NormalWeb"/>
        <w:pageBreakBefore/>
        <w:divId w:val="1282037300"/>
        <w:rPr>
          <w:rFonts w:ascii="Calibri" w:hAnsi="Calibri" w:cs="Calibri"/>
          <w:color w:val="1A1A1A"/>
          <w:sz w:val="21"/>
          <w:szCs w:val="21"/>
        </w:rPr>
      </w:pPr>
      <w:r>
        <w:rPr>
          <w:rFonts w:ascii="Calibri" w:hAnsi="Calibri" w:cs="Calibri"/>
          <w:color w:val="1A1A1A"/>
          <w:sz w:val="21"/>
          <w:szCs w:val="21"/>
        </w:rPr>
        <w:lastRenderedPageBreak/>
        <w:t xml:space="preserve">Package B builds on the Essential platform with immersive depth features and the exclusive </w:t>
      </w:r>
      <w:r>
        <w:rPr>
          <w:rStyle w:val="Strong"/>
          <w:rFonts w:ascii="Calibri" w:hAnsi="Calibri" w:cs="Calibri"/>
          <w:color w:val="1A1A1A"/>
          <w:sz w:val="21"/>
          <w:szCs w:val="21"/>
        </w:rPr>
        <w:t>Materials &amp; Finishes Selector</w:t>
      </w:r>
      <w:r>
        <w:rPr>
          <w:rFonts w:ascii="Calibri" w:hAnsi="Calibri" w:cs="Calibri"/>
          <w:color w:val="1A1A1A"/>
          <w:sz w:val="21"/>
          <w:szCs w:val="21"/>
        </w:rPr>
        <w:t xml:space="preserve"> — TwinMaq's most powerful buyer conversion tool, unavailable from any competitor in Saudi Arabia.</w:t>
      </w:r>
    </w:p>
    <w:tbl>
      <w:tblPr>
        <w:tblW w:w="5000" w:type="pct"/>
        <w:tblCellMar>
          <w:top w:w="15" w:type="dxa"/>
          <w:left w:w="15" w:type="dxa"/>
          <w:bottom w:w="15" w:type="dxa"/>
          <w:right w:w="15" w:type="dxa"/>
        </w:tblCellMar>
        <w:tblLook w:val="04A0" w:firstRow="1" w:lastRow="0" w:firstColumn="1" w:lastColumn="0" w:noHBand="0" w:noVBand="1"/>
      </w:tblPr>
      <w:tblGrid>
        <w:gridCol w:w="470"/>
        <w:gridCol w:w="5166"/>
        <w:gridCol w:w="1409"/>
        <w:gridCol w:w="2348"/>
      </w:tblGrid>
      <w:tr w:rsidR="00000000" w14:paraId="1ED414ED" w14:textId="77777777">
        <w:trPr>
          <w:divId w:val="1282037300"/>
        </w:trPr>
        <w:tc>
          <w:tcPr>
            <w:tcW w:w="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99E6074"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2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BE70C3E"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 Item</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9CD9904"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Qty</w:t>
            </w:r>
          </w:p>
        </w:tc>
        <w:tc>
          <w:tcPr>
            <w:tcW w:w="1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F73F6E8"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Amount (SAR)</w:t>
            </w:r>
          </w:p>
        </w:tc>
      </w:tr>
      <w:tr w:rsidR="00000000" w14:paraId="7A4F5278" w14:textId="77777777">
        <w:trPr>
          <w:divId w:val="1282037300"/>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9337847"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69A0DC3"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TwinMaq Platform Integration — Package B</w:t>
            </w:r>
            <w:r>
              <w:rPr>
                <w:rFonts w:ascii="Calibri" w:eastAsia="Times New Roman" w:hAnsi="Calibri" w:cs="Calibri"/>
                <w:color w:val="1A1A1A"/>
                <w:sz w:val="20"/>
                <w:szCs w:val="20"/>
              </w:rPr>
              <w:br/>
            </w:r>
            <w:r>
              <w:rPr>
                <w:rFonts w:ascii="Calibri" w:eastAsia="Times New Roman" w:hAnsi="Calibri" w:cs="Calibri"/>
                <w:color w:val="4A5568"/>
                <w:sz w:val="19"/>
                <w:szCs w:val="19"/>
              </w:rPr>
              <w:t>• All Package A features (50–150 units, 10 amenity hotspots)</w:t>
            </w:r>
            <w:r>
              <w:rPr>
                <w:rFonts w:ascii="Calibri" w:eastAsia="Times New Roman" w:hAnsi="Calibri" w:cs="Calibri"/>
                <w:color w:val="4A5568"/>
                <w:sz w:val="19"/>
                <w:szCs w:val="19"/>
              </w:rPr>
              <w:br/>
              <w:t xml:space="preserve">• </w:t>
            </w:r>
            <w:r>
              <w:rPr>
                <w:rFonts w:ascii="Calibri" w:eastAsia="Times New Roman" w:hAnsi="Calibri" w:cs="Calibri"/>
                <w:color w:val="4A5568"/>
                <w:sz w:val="19"/>
                <w:szCs w:val="19"/>
              </w:rPr>
              <w:t>Immersive 3D Surroundings Map — 5 km radius realistic environment</w:t>
            </w:r>
            <w:r>
              <w:rPr>
                <w:rFonts w:ascii="Calibri" w:eastAsia="Times New Roman" w:hAnsi="Calibri" w:cs="Calibri"/>
                <w:color w:val="4A5568"/>
                <w:sz w:val="19"/>
                <w:szCs w:val="19"/>
              </w:rPr>
              <w:br/>
              <w:t>• Full 3D Layout Exploration — cross-section views, block layout, floor-by-floor navigation</w:t>
            </w:r>
            <w:r>
              <w:rPr>
                <w:rFonts w:ascii="Calibri" w:eastAsia="Times New Roman" w:hAnsi="Calibri" w:cs="Calibri"/>
                <w:color w:val="4A5568"/>
                <w:sz w:val="19"/>
                <w:szCs w:val="19"/>
              </w:rPr>
              <w:br/>
              <w:t xml:space="preserve">• Materials &amp; Finishes Selector </w:t>
            </w:r>
            <w:r>
              <w:rPr>
                <w:rStyle w:val="Emphasis"/>
                <w:rFonts w:ascii="Calibri" w:eastAsia="Times New Roman" w:hAnsi="Calibri" w:cs="Calibri"/>
                <w:color w:val="4A5568"/>
                <w:sz w:val="19"/>
                <w:szCs w:val="19"/>
              </w:rPr>
              <w:t>(TwinMaq Exclusive)</w:t>
            </w:r>
            <w:r>
              <w:rPr>
                <w:rFonts w:ascii="Calibri" w:eastAsia="Times New Roman" w:hAnsi="Calibri" w:cs="Calibri"/>
                <w:color w:val="4A5568"/>
                <w:sz w:val="19"/>
                <w:szCs w:val="19"/>
              </w:rPr>
              <w:t xml:space="preserve"> — real-time finish customization inside the unit</w:t>
            </w:r>
            <w:r>
              <w:rPr>
                <w:rFonts w:ascii="Calibri" w:eastAsia="Times New Roman" w:hAnsi="Calibri" w:cs="Calibri"/>
                <w:color w:val="4A5568"/>
                <w:sz w:val="19"/>
                <w:szCs w:val="19"/>
              </w:rPr>
              <w:br/>
              <w:t>• Region / Project Landing Page — multi-project developer navigation</w:t>
            </w:r>
            <w:r>
              <w:rPr>
                <w:rFonts w:ascii="Calibri" w:eastAsia="Times New Roman" w:hAnsi="Calibri" w:cs="Calibri"/>
                <w:color w:val="4A5568"/>
                <w:sz w:val="19"/>
                <w:szCs w:val="19"/>
              </w:rPr>
              <w:br/>
              <w:t>• Enhanced Admin Dashboard — analytics, lead CRM export, content updates</w:t>
            </w:r>
            <w:r>
              <w:rPr>
                <w:rFonts w:ascii="Calibri" w:eastAsia="Times New Roman" w:hAnsi="Calibri" w:cs="Calibri"/>
                <w:color w:val="4A5568"/>
                <w:sz w:val="19"/>
                <w:szCs w:val="19"/>
              </w:rPr>
              <w:br/>
              <w:t xml:space="preserve">• 3 Revision Rounds included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0EE71A"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9C4B48D"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65,000</w:t>
            </w:r>
          </w:p>
        </w:tc>
      </w:tr>
      <w:tr w:rsidR="00000000" w14:paraId="13036EF2" w14:textId="77777777">
        <w:trPr>
          <w:divId w:val="1282037300"/>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01BD036"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60F82F4"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Interior Walkthrough Video</w:t>
            </w:r>
            <w:r>
              <w:rPr>
                <w:rFonts w:ascii="Calibri" w:eastAsia="Times New Roman" w:hAnsi="Calibri" w:cs="Calibri"/>
                <w:color w:val="1A1A1A"/>
                <w:sz w:val="20"/>
                <w:szCs w:val="20"/>
              </w:rPr>
              <w:br/>
            </w:r>
            <w:r>
              <w:rPr>
                <w:rFonts w:ascii="Calibri" w:eastAsia="Times New Roman" w:hAnsi="Calibri" w:cs="Calibri"/>
                <w:color w:val="4A5568"/>
                <w:sz w:val="19"/>
                <w:szCs w:val="19"/>
              </w:rPr>
              <w:t>• Cinematic 60–90 second walkthrough through one unit type</w:t>
            </w:r>
            <w:r>
              <w:rPr>
                <w:rFonts w:ascii="Calibri" w:eastAsia="Times New Roman" w:hAnsi="Calibri" w:cs="Calibri"/>
                <w:color w:val="4A5568"/>
                <w:sz w:val="19"/>
                <w:szCs w:val="19"/>
              </w:rPr>
              <w:br/>
              <w:t>• Photorealistic rendering of finishes, lighting, and spatial layout</w:t>
            </w:r>
            <w:r>
              <w:rPr>
                <w:rFonts w:ascii="Calibri" w:eastAsia="Times New Roman" w:hAnsi="Calibri" w:cs="Calibri"/>
                <w:color w:val="4A5568"/>
                <w:sz w:val="19"/>
                <w:szCs w:val="19"/>
              </w:rPr>
              <w:br/>
              <w:t xml:space="preserve">• Embedded in platform + exportable for social media (MP4)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C1FB497"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 unit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75FD88D"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18,000</w:t>
            </w:r>
          </w:p>
        </w:tc>
      </w:tr>
      <w:tr w:rsidR="00000000" w14:paraId="36F4DAF7" w14:textId="77777777">
        <w:trPr>
          <w:divId w:val="1282037300"/>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5C3E59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74BF473"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3D Layout Units</w:t>
            </w:r>
            <w:r>
              <w:rPr>
                <w:rFonts w:ascii="Calibri" w:eastAsia="Times New Roman" w:hAnsi="Calibri" w:cs="Calibri"/>
                <w:color w:val="1A1A1A"/>
                <w:sz w:val="20"/>
                <w:szCs w:val="20"/>
              </w:rPr>
              <w:br/>
            </w:r>
            <w:r>
              <w:rPr>
                <w:rFonts w:ascii="Calibri" w:eastAsia="Times New Roman" w:hAnsi="Calibri" w:cs="Calibri"/>
                <w:color w:val="4A5568"/>
                <w:sz w:val="19"/>
                <w:szCs w:val="19"/>
              </w:rPr>
              <w:t>• Full 360° orbital 3D views per unit type</w:t>
            </w:r>
            <w:r>
              <w:rPr>
                <w:rFonts w:ascii="Calibri" w:eastAsia="Times New Roman" w:hAnsi="Calibri" w:cs="Calibri"/>
                <w:color w:val="4A5568"/>
                <w:sz w:val="19"/>
                <w:szCs w:val="19"/>
              </w:rPr>
              <w:br/>
              <w:t xml:space="preserve">• </w:t>
            </w:r>
            <w:r>
              <w:rPr>
                <w:rFonts w:ascii="Calibri" w:eastAsia="Times New Roman" w:hAnsi="Calibri" w:cs="Calibri"/>
                <w:color w:val="4A5568"/>
                <w:sz w:val="19"/>
                <w:szCs w:val="19"/>
              </w:rPr>
              <w:t xml:space="preserve">Up to 100 units included; additional units SAR 1,500/unit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7EDBFC3"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Up to 100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6E26978"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12,000</w:t>
            </w:r>
          </w:p>
        </w:tc>
      </w:tr>
      <w:tr w:rsidR="00000000" w14:paraId="00E6429C" w14:textId="77777777">
        <w:trPr>
          <w:divId w:val="1282037300"/>
        </w:trPr>
        <w:tc>
          <w:tcPr>
            <w:tcW w:w="0" w:type="auto"/>
            <w:gridSpan w:val="3"/>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6A80FC50"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715C66F2"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95,000</w:t>
            </w:r>
          </w:p>
        </w:tc>
      </w:tr>
      <w:tr w:rsidR="00000000" w14:paraId="36D977B7" w14:textId="77777777">
        <w:trPr>
          <w:divId w:val="1282037300"/>
        </w:trPr>
        <w:tc>
          <w:tcPr>
            <w:tcW w:w="0" w:type="auto"/>
            <w:gridSpan w:val="3"/>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1C961558"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VAT (15%) — ZATCA Compliant</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44BD8D10"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14,250</w:t>
            </w:r>
          </w:p>
        </w:tc>
      </w:tr>
      <w:tr w:rsidR="00000000" w14:paraId="623D5945" w14:textId="77777777">
        <w:trPr>
          <w:divId w:val="1282037300"/>
        </w:trPr>
        <w:tc>
          <w:tcPr>
            <w:tcW w:w="0" w:type="auto"/>
            <w:gridSpan w:val="3"/>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4FD281FE" w14:textId="77777777" w:rsidR="00BC2A8C" w:rsidRDefault="00BC2A8C">
            <w:pPr>
              <w:spacing w:before="200" w:after="200"/>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 Package B —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59D1D74C" w14:textId="77777777" w:rsidR="00BC2A8C" w:rsidRDefault="00BC2A8C">
            <w:pPr>
              <w:spacing w:before="200" w:after="200"/>
              <w:jc w:val="right"/>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SAR 109,250</w:t>
            </w:r>
          </w:p>
        </w:tc>
      </w:tr>
    </w:tbl>
    <w:p w14:paraId="6696A406" w14:textId="77777777" w:rsidR="00BC2A8C" w:rsidRDefault="00BC2A8C">
      <w:pPr>
        <w:pageBreakBefore/>
        <w:shd w:val="clear" w:color="auto" w:fill="EEF3F9"/>
        <w:divId w:val="1562520768"/>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 xml:space="preserve">Additional units beyond 100 are charged at </w:t>
      </w:r>
      <w:r>
        <w:rPr>
          <w:rStyle w:val="Strong"/>
          <w:rFonts w:ascii="Calibri" w:eastAsia="Times New Roman" w:hAnsi="Calibri" w:cs="Calibri"/>
          <w:color w:val="1A1A1A"/>
          <w:sz w:val="20"/>
          <w:szCs w:val="20"/>
        </w:rPr>
        <w:t>SAR 1,500 per unit</w:t>
      </w:r>
      <w:r>
        <w:rPr>
          <w:rFonts w:ascii="Calibri" w:eastAsia="Times New Roman" w:hAnsi="Calibri" w:cs="Calibri"/>
          <w:color w:val="1A1A1A"/>
          <w:sz w:val="20"/>
          <w:szCs w:val="20"/>
        </w:rPr>
        <w:t xml:space="preserve"> (excl. VAT). </w:t>
      </w:r>
    </w:p>
    <w:p w14:paraId="3C1F72F7" w14:textId="77777777" w:rsidR="00BC2A8C" w:rsidRDefault="00BC2A8C">
      <w:pPr>
        <w:pageBreakBefore/>
        <w:shd w:val="clear" w:color="auto" w:fill="1A3A5C"/>
        <w:divId w:val="882719792"/>
        <w:rPr>
          <w:rFonts w:ascii="Calibri" w:eastAsia="Times New Roman" w:hAnsi="Calibri" w:cs="Calibri"/>
          <w:b/>
          <w:bCs/>
          <w:color w:val="FFFFFF"/>
          <w:spacing w:val="20"/>
          <w:sz w:val="34"/>
          <w:szCs w:val="34"/>
        </w:rPr>
      </w:pPr>
      <w:r>
        <w:rPr>
          <w:rFonts w:ascii="Calibri" w:eastAsia="Times New Roman" w:hAnsi="Calibri" w:cs="Calibri"/>
          <w:b/>
          <w:bCs/>
          <w:color w:val="FFFFFF"/>
          <w:spacing w:val="20"/>
          <w:sz w:val="34"/>
          <w:szCs w:val="34"/>
        </w:rPr>
        <w:lastRenderedPageBreak/>
        <w:t>Package C — Premium</w:t>
      </w:r>
    </w:p>
    <w:p w14:paraId="1D8A4014" w14:textId="77777777" w:rsidR="00BC2A8C" w:rsidRDefault="00BC2A8C">
      <w:pPr>
        <w:pageBreakBefore/>
        <w:shd w:val="clear" w:color="auto" w:fill="1A3A5C"/>
        <w:divId w:val="655845916"/>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Recommended for: Flagship developments, luxury compounds, investor presentations, 150+ units</w:t>
      </w:r>
    </w:p>
    <w:p w14:paraId="5BC90AA4" w14:textId="77777777" w:rsidR="00BC2A8C" w:rsidRDefault="00BC2A8C">
      <w:pPr>
        <w:pageBreakBefore/>
        <w:shd w:val="clear" w:color="auto" w:fill="1A3A5C"/>
        <w:jc w:val="center"/>
        <w:divId w:val="1875313617"/>
        <w:rPr>
          <w:rFonts w:ascii="Calibri" w:eastAsia="Times New Roman" w:hAnsi="Calibri" w:cs="Calibri"/>
          <w:caps/>
          <w:color w:val="FFFFFF"/>
          <w:spacing w:val="50"/>
          <w:sz w:val="18"/>
          <w:szCs w:val="18"/>
        </w:rPr>
      </w:pPr>
      <w:r>
        <w:rPr>
          <w:rFonts w:ascii="Calibri" w:eastAsia="Times New Roman" w:hAnsi="Calibri" w:cs="Calibri"/>
          <w:caps/>
          <w:color w:val="FFFFFF"/>
          <w:spacing w:val="50"/>
          <w:sz w:val="18"/>
          <w:szCs w:val="18"/>
        </w:rPr>
        <w:lastRenderedPageBreak/>
        <w:t>Total Investment (Incl. 15% VAT)</w:t>
      </w:r>
    </w:p>
    <w:p w14:paraId="4AAA2B71" w14:textId="77777777" w:rsidR="00BC2A8C" w:rsidRDefault="00BC2A8C">
      <w:pPr>
        <w:pageBreakBefore/>
        <w:shd w:val="clear" w:color="auto" w:fill="1A3A5C"/>
        <w:jc w:val="center"/>
        <w:divId w:val="1706982887"/>
        <w:rPr>
          <w:rFonts w:ascii="Calibri" w:eastAsia="Times New Roman" w:hAnsi="Calibri" w:cs="Calibri"/>
          <w:b/>
          <w:bCs/>
          <w:color w:val="FFFFFF"/>
          <w:sz w:val="60"/>
          <w:szCs w:val="60"/>
        </w:rPr>
      </w:pPr>
      <w:r>
        <w:rPr>
          <w:rFonts w:ascii="Calibri" w:eastAsia="Times New Roman" w:hAnsi="Calibri" w:cs="Calibri"/>
          <w:b/>
          <w:bCs/>
          <w:color w:val="FFFFFF"/>
          <w:sz w:val="60"/>
          <w:szCs w:val="60"/>
        </w:rPr>
        <w:lastRenderedPageBreak/>
        <w:t>SAR 201,250</w:t>
      </w:r>
    </w:p>
    <w:p w14:paraId="7D515D2C" w14:textId="77777777" w:rsidR="00BC2A8C" w:rsidRDefault="00BC2A8C">
      <w:pPr>
        <w:pageBreakBefore/>
        <w:shd w:val="clear" w:color="auto" w:fill="1A3A5C"/>
        <w:jc w:val="center"/>
        <w:divId w:val="1058893669"/>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Base price SAR 175,000  &amp;plus;  VAT SAR 26,250</w:t>
      </w:r>
    </w:p>
    <w:p w14:paraId="357059FF" w14:textId="77777777" w:rsidR="00BC2A8C" w:rsidRDefault="00BC2A8C">
      <w:pPr>
        <w:pStyle w:val="Heading2"/>
        <w:pageBreakBefore/>
        <w:divId w:val="1806464196"/>
        <w:rPr>
          <w:rFonts w:eastAsia="Times New Roman"/>
        </w:rPr>
      </w:pPr>
      <w:r>
        <w:rPr>
          <w:rFonts w:eastAsia="Times New Roman"/>
        </w:rPr>
        <w:lastRenderedPageBreak/>
        <w:t>What’s Included</w:t>
      </w:r>
    </w:p>
    <w:p w14:paraId="32394C9A" w14:textId="77777777" w:rsidR="00BC2A8C" w:rsidRDefault="00BC2A8C">
      <w:pPr>
        <w:pStyle w:val="NormalWeb"/>
        <w:pageBreakBefore/>
        <w:divId w:val="1806464196"/>
        <w:rPr>
          <w:rFonts w:ascii="Calibri" w:hAnsi="Calibri" w:cs="Calibri"/>
          <w:color w:val="1A1A1A"/>
          <w:sz w:val="21"/>
          <w:szCs w:val="21"/>
        </w:rPr>
      </w:pPr>
      <w:r>
        <w:rPr>
          <w:rFonts w:ascii="Calibri" w:hAnsi="Calibri" w:cs="Calibri"/>
          <w:color w:val="1A1A1A"/>
          <w:sz w:val="21"/>
          <w:szCs w:val="21"/>
        </w:rPr>
        <w:lastRenderedPageBreak/>
        <w:t>Package C is TwinMaq's complete flagship offering — combining the full interactive platform with VR capability, three cinematic walkthrough videos, and a comprehensive marketing content package ready for social media, YouTube, and investor presentations.</w:t>
      </w:r>
    </w:p>
    <w:tbl>
      <w:tblPr>
        <w:tblW w:w="5000" w:type="pct"/>
        <w:tblCellMar>
          <w:top w:w="15" w:type="dxa"/>
          <w:left w:w="15" w:type="dxa"/>
          <w:bottom w:w="15" w:type="dxa"/>
          <w:right w:w="15" w:type="dxa"/>
        </w:tblCellMar>
        <w:tblLook w:val="04A0" w:firstRow="1" w:lastRow="0" w:firstColumn="1" w:lastColumn="0" w:noHBand="0" w:noVBand="1"/>
      </w:tblPr>
      <w:tblGrid>
        <w:gridCol w:w="470"/>
        <w:gridCol w:w="5166"/>
        <w:gridCol w:w="1409"/>
        <w:gridCol w:w="2348"/>
      </w:tblGrid>
      <w:tr w:rsidR="00000000" w14:paraId="1151BA04" w14:textId="77777777">
        <w:trPr>
          <w:divId w:val="1806464196"/>
        </w:trPr>
        <w:tc>
          <w:tcPr>
            <w:tcW w:w="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B3C75ED"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2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984F7F7"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 Item</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D2983AA"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Qty</w:t>
            </w:r>
          </w:p>
        </w:tc>
        <w:tc>
          <w:tcPr>
            <w:tcW w:w="1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CACEECA"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Amount (SAR)</w:t>
            </w:r>
          </w:p>
        </w:tc>
      </w:tr>
      <w:tr w:rsidR="00000000" w14:paraId="1E9AF894" w14:textId="77777777">
        <w:trPr>
          <w:divId w:val="180646419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759DE09"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DA7A3B0"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TwinMaq Platform Integration — Package C</w:t>
            </w:r>
            <w:r>
              <w:rPr>
                <w:rFonts w:ascii="Calibri" w:eastAsia="Times New Roman" w:hAnsi="Calibri" w:cs="Calibri"/>
                <w:color w:val="1A1A1A"/>
                <w:sz w:val="20"/>
                <w:szCs w:val="20"/>
              </w:rPr>
              <w:br/>
            </w:r>
            <w:r>
              <w:rPr>
                <w:rFonts w:ascii="Calibri" w:eastAsia="Times New Roman" w:hAnsi="Calibri" w:cs="Calibri"/>
                <w:color w:val="4A5568"/>
                <w:sz w:val="19"/>
                <w:szCs w:val="19"/>
              </w:rPr>
              <w:t>• All Package B features (unlimited units, 10+ amenity hotspots)</w:t>
            </w:r>
            <w:r>
              <w:rPr>
                <w:rFonts w:ascii="Calibri" w:eastAsia="Times New Roman" w:hAnsi="Calibri" w:cs="Calibri"/>
                <w:color w:val="4A5568"/>
                <w:sz w:val="19"/>
                <w:szCs w:val="19"/>
              </w:rPr>
              <w:br/>
              <w:t>• VR-Ready Version — iPad + Meta Quest / HTC Vive compatible</w:t>
            </w:r>
            <w:r>
              <w:rPr>
                <w:rFonts w:ascii="Calibri" w:eastAsia="Times New Roman" w:hAnsi="Calibri" w:cs="Calibri"/>
                <w:color w:val="4A5568"/>
                <w:sz w:val="19"/>
                <w:szCs w:val="19"/>
              </w:rPr>
              <w:br/>
              <w:t>• Unit Walkthrough Journey — guided and freeform, room-by-room virtual tour</w:t>
            </w:r>
            <w:r>
              <w:rPr>
                <w:rFonts w:ascii="Calibri" w:eastAsia="Times New Roman" w:hAnsi="Calibri" w:cs="Calibri"/>
                <w:color w:val="4A5568"/>
                <w:sz w:val="19"/>
                <w:szCs w:val="19"/>
              </w:rPr>
              <w:br/>
              <w:t>• Priority Project Manager — dedicated Design Zone contact</w:t>
            </w:r>
            <w:r>
              <w:rPr>
                <w:rFonts w:ascii="Calibri" w:eastAsia="Times New Roman" w:hAnsi="Calibri" w:cs="Calibri"/>
                <w:color w:val="4A5568"/>
                <w:sz w:val="19"/>
                <w:szCs w:val="19"/>
              </w:rPr>
              <w:br/>
              <w:t>• 5 Revision Rounds included</w:t>
            </w:r>
            <w:r>
              <w:rPr>
                <w:rFonts w:ascii="Calibri" w:eastAsia="Times New Roman" w:hAnsi="Calibri" w:cs="Calibri"/>
                <w:color w:val="4A5568"/>
                <w:sz w:val="19"/>
                <w:szCs w:val="19"/>
              </w:rPr>
              <w:br/>
              <w:t xml:space="preserve">• 2 Years Cloud Hosting (vs. 1 year in A/B) — SSL, CDN, backups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3F550E"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AEC3D0"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95,000</w:t>
            </w:r>
          </w:p>
        </w:tc>
      </w:tr>
      <w:tr w:rsidR="00000000" w14:paraId="3E6AC08D" w14:textId="77777777">
        <w:trPr>
          <w:divId w:val="180646419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3EFC8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D6B0B82"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Interior Walkthrough Videos</w:t>
            </w:r>
            <w:r>
              <w:rPr>
                <w:rFonts w:ascii="Calibri" w:eastAsia="Times New Roman" w:hAnsi="Calibri" w:cs="Calibri"/>
                <w:color w:val="1A1A1A"/>
                <w:sz w:val="20"/>
                <w:szCs w:val="20"/>
              </w:rPr>
              <w:br/>
            </w:r>
            <w:r>
              <w:rPr>
                <w:rFonts w:ascii="Calibri" w:eastAsia="Times New Roman" w:hAnsi="Calibri" w:cs="Calibri"/>
                <w:color w:val="4A5568"/>
                <w:sz w:val="19"/>
                <w:szCs w:val="19"/>
              </w:rPr>
              <w:t>• One cinematic video per unit type (3 total)</w:t>
            </w:r>
            <w:r>
              <w:rPr>
                <w:rFonts w:ascii="Calibri" w:eastAsia="Times New Roman" w:hAnsi="Calibri" w:cs="Calibri"/>
                <w:color w:val="4A5568"/>
                <w:sz w:val="19"/>
                <w:szCs w:val="19"/>
              </w:rPr>
              <w:br/>
              <w:t>• 60–90 seconds each, photorealistic quality</w:t>
            </w:r>
            <w:r>
              <w:rPr>
                <w:rFonts w:ascii="Calibri" w:eastAsia="Times New Roman" w:hAnsi="Calibri" w:cs="Calibri"/>
                <w:color w:val="4A5568"/>
                <w:sz w:val="19"/>
                <w:szCs w:val="19"/>
              </w:rPr>
              <w:br/>
              <w:t xml:space="preserve">• Embedded in platform + exported as standalone MP4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EA537BE"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3 unit types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35852BC"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54,000</w:t>
            </w:r>
          </w:p>
        </w:tc>
      </w:tr>
      <w:tr w:rsidR="00000000" w14:paraId="1ECBFCDF" w14:textId="77777777">
        <w:trPr>
          <w:divId w:val="180646419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069BB4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342C619"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Marketing Content Package</w:t>
            </w:r>
            <w:r>
              <w:rPr>
                <w:rFonts w:ascii="Calibri" w:eastAsia="Times New Roman" w:hAnsi="Calibri" w:cs="Calibri"/>
                <w:color w:val="1A1A1A"/>
                <w:sz w:val="20"/>
                <w:szCs w:val="20"/>
              </w:rPr>
              <w:br/>
            </w:r>
            <w:r>
              <w:rPr>
                <w:rFonts w:ascii="Calibri" w:eastAsia="Times New Roman" w:hAnsi="Calibri" w:cs="Calibri"/>
                <w:color w:val="4A5568"/>
                <w:sz w:val="19"/>
                <w:szCs w:val="19"/>
              </w:rPr>
              <w:t>• 3× social media short videos (30–60 sec, Instagram / LinkedIn / TikTok ready)</w:t>
            </w:r>
            <w:r>
              <w:rPr>
                <w:rFonts w:ascii="Calibri" w:eastAsia="Times New Roman" w:hAnsi="Calibri" w:cs="Calibri"/>
                <w:color w:val="4A5568"/>
                <w:sz w:val="19"/>
                <w:szCs w:val="19"/>
              </w:rPr>
              <w:br/>
              <w:t>• 1× project highlight reel (2–3 min, cinematic — for presentations and YouTube)</w:t>
            </w:r>
            <w:r>
              <w:rPr>
                <w:rFonts w:ascii="Calibri" w:eastAsia="Times New Roman" w:hAnsi="Calibri" w:cs="Calibri"/>
                <w:color w:val="4A5568"/>
                <w:sz w:val="19"/>
                <w:szCs w:val="19"/>
              </w:rPr>
              <w:br/>
              <w:t xml:space="preserve">• All videos subtitled in Arabic and English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3B67A1D"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 set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A775386"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26,000</w:t>
            </w:r>
          </w:p>
        </w:tc>
      </w:tr>
      <w:tr w:rsidR="00000000" w14:paraId="1C857C7D" w14:textId="77777777">
        <w:trPr>
          <w:divId w:val="1806464196"/>
        </w:trPr>
        <w:tc>
          <w:tcPr>
            <w:tcW w:w="0" w:type="auto"/>
            <w:gridSpan w:val="3"/>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12B0AB8A"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1EB18D46"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175,000</w:t>
            </w:r>
          </w:p>
        </w:tc>
      </w:tr>
      <w:tr w:rsidR="00000000" w14:paraId="7BAB3F6A" w14:textId="77777777">
        <w:trPr>
          <w:divId w:val="1806464196"/>
        </w:trPr>
        <w:tc>
          <w:tcPr>
            <w:tcW w:w="0" w:type="auto"/>
            <w:gridSpan w:val="3"/>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48059AE1"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VAT (15%) — ZATCA Compliant</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1A1390EB"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26,250</w:t>
            </w:r>
          </w:p>
        </w:tc>
      </w:tr>
      <w:tr w:rsidR="00000000" w14:paraId="7C8BE626" w14:textId="77777777">
        <w:trPr>
          <w:divId w:val="1806464196"/>
        </w:trPr>
        <w:tc>
          <w:tcPr>
            <w:tcW w:w="0" w:type="auto"/>
            <w:gridSpan w:val="3"/>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73ACC09D" w14:textId="77777777" w:rsidR="00BC2A8C" w:rsidRDefault="00BC2A8C">
            <w:pPr>
              <w:spacing w:before="200" w:after="200"/>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 Package C —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456631A8" w14:textId="77777777" w:rsidR="00BC2A8C" w:rsidRDefault="00BC2A8C">
            <w:pPr>
              <w:spacing w:before="200" w:after="200"/>
              <w:jc w:val="right"/>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SAR 201,250</w:t>
            </w:r>
          </w:p>
        </w:tc>
      </w:tr>
    </w:tbl>
    <w:p w14:paraId="1E094421" w14:textId="77777777" w:rsidR="00BC2A8C" w:rsidRDefault="00BC2A8C">
      <w:pPr>
        <w:pStyle w:val="Heading1"/>
        <w:pageBreakBefore/>
        <w:divId w:val="1473474666"/>
        <w:rPr>
          <w:rFonts w:eastAsia="Times New Roman"/>
          <w:kern w:val="36"/>
        </w:rPr>
      </w:pPr>
      <w:r>
        <w:rPr>
          <w:rFonts w:eastAsia="Times New Roman"/>
          <w:kern w:val="36"/>
        </w:rPr>
        <w:lastRenderedPageBreak/>
        <w:t>5. Custom Quotation — [Project Name]</w:t>
      </w:r>
    </w:p>
    <w:p w14:paraId="6487776F" w14:textId="77777777" w:rsidR="00BC2A8C" w:rsidRDefault="00BC2A8C">
      <w:pPr>
        <w:pStyle w:val="NormalWeb"/>
        <w:pageBreakBefore/>
        <w:divId w:val="1473474666"/>
        <w:rPr>
          <w:rFonts w:ascii="Calibri" w:hAnsi="Calibri" w:cs="Calibri"/>
          <w:color w:val="1A1A1A"/>
          <w:sz w:val="21"/>
          <w:szCs w:val="21"/>
        </w:rPr>
      </w:pPr>
      <w:r>
        <w:rPr>
          <w:rFonts w:ascii="Calibri" w:hAnsi="Calibri" w:cs="Calibri"/>
          <w:color w:val="1A1A1A"/>
          <w:sz w:val="21"/>
          <w:szCs w:val="21"/>
        </w:rPr>
        <w:lastRenderedPageBreak/>
        <w:t xml:space="preserve">This section is customized for </w:t>
      </w:r>
      <w:r>
        <w:rPr>
          <w:rStyle w:val="Strong"/>
          <w:rFonts w:ascii="Calibri" w:hAnsi="Calibri" w:cs="Calibri"/>
          <w:color w:val="1A1A1A"/>
          <w:sz w:val="21"/>
          <w:szCs w:val="21"/>
        </w:rPr>
        <w:t>[Client Company]</w:t>
      </w:r>
      <w:r>
        <w:rPr>
          <w:rFonts w:ascii="Calibri" w:hAnsi="Calibri" w:cs="Calibri"/>
          <w:color w:val="1A1A1A"/>
          <w:sz w:val="21"/>
          <w:szCs w:val="21"/>
        </w:rPr>
        <w:t xml:space="preserve"> based on the specific requirements of </w:t>
      </w:r>
      <w:r>
        <w:rPr>
          <w:rStyle w:val="Strong"/>
          <w:rFonts w:ascii="Calibri" w:hAnsi="Calibri" w:cs="Calibri"/>
          <w:color w:val="1A1A1A"/>
          <w:sz w:val="21"/>
          <w:szCs w:val="21"/>
        </w:rPr>
        <w:t>[Project Name]</w:t>
      </w:r>
      <w:r>
        <w:rPr>
          <w:rFonts w:ascii="Calibri" w:hAnsi="Calibri" w:cs="Calibri"/>
          <w:color w:val="1A1A1A"/>
          <w:sz w:val="21"/>
          <w:szCs w:val="21"/>
        </w:rPr>
        <w:t xml:space="preserve">. The line items below </w:t>
      </w:r>
      <w:r>
        <w:rPr>
          <w:rFonts w:ascii="Calibri" w:hAnsi="Calibri" w:cs="Calibri"/>
          <w:color w:val="1A1A1A"/>
          <w:sz w:val="21"/>
          <w:szCs w:val="21"/>
        </w:rPr>
        <w:t xml:space="preserve">reflect the agreed scope as confirmed during the proposal discussion. A separate signed scope document accompanies this quotation upon contract signing. </w:t>
      </w:r>
    </w:p>
    <w:tbl>
      <w:tblPr>
        <w:tblW w:w="5000" w:type="pct"/>
        <w:tblCellMar>
          <w:top w:w="15" w:type="dxa"/>
          <w:left w:w="15" w:type="dxa"/>
          <w:bottom w:w="15" w:type="dxa"/>
          <w:right w:w="15" w:type="dxa"/>
        </w:tblCellMar>
        <w:tblLook w:val="04A0" w:firstRow="1" w:lastRow="0" w:firstColumn="1" w:lastColumn="0" w:noHBand="0" w:noVBand="1"/>
      </w:tblPr>
      <w:tblGrid>
        <w:gridCol w:w="470"/>
        <w:gridCol w:w="5166"/>
        <w:gridCol w:w="1127"/>
        <w:gridCol w:w="1315"/>
        <w:gridCol w:w="1315"/>
      </w:tblGrid>
      <w:tr w:rsidR="00000000" w14:paraId="14FAC9A8" w14:textId="77777777">
        <w:trPr>
          <w:divId w:val="1473474666"/>
        </w:trPr>
        <w:tc>
          <w:tcPr>
            <w:tcW w:w="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BFDC82C"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2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1F51A93"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 of Work</w:t>
            </w:r>
          </w:p>
        </w:tc>
        <w:tc>
          <w:tcPr>
            <w:tcW w:w="6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3094409"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Qty</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583BD74"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Unit Price (SAR)</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A07B6BF"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Total (SAR)</w:t>
            </w:r>
          </w:p>
        </w:tc>
      </w:tr>
      <w:tr w:rsidR="00000000" w14:paraId="3472B557"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416E6B4"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D9D7BD5"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TwinMaq Platform Integration — [Package A / B / C]</w:t>
            </w:r>
            <w:r>
              <w:rPr>
                <w:rFonts w:ascii="Calibri" w:eastAsia="Times New Roman" w:hAnsi="Calibri" w:cs="Calibri"/>
                <w:color w:val="1A1A1A"/>
                <w:sz w:val="20"/>
                <w:szCs w:val="20"/>
              </w:rPr>
              <w:br/>
            </w:r>
            <w:r>
              <w:rPr>
                <w:rFonts w:ascii="Calibri" w:eastAsia="Times New Roman" w:hAnsi="Calibri" w:cs="Calibri"/>
                <w:color w:val="4A5568"/>
                <w:sz w:val="18"/>
                <w:szCs w:val="18"/>
              </w:rPr>
              <w:t>• [List key modules included per selected package]</w:t>
            </w:r>
            <w:r>
              <w:rPr>
                <w:rFonts w:ascii="Calibri" w:eastAsia="Times New Roman" w:hAnsi="Calibri" w:cs="Calibri"/>
                <w:color w:val="1A1A1A"/>
                <w:sz w:val="20"/>
                <w:szCs w:val="20"/>
              </w:rPr>
              <w:t xml:space="preserve">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DA45859"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4DE0A1F"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5374585"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7C83F351"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FA3A306"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3B1DD8B"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Interior Walkthrough Video</w:t>
            </w:r>
            <w:r>
              <w:rPr>
                <w:rFonts w:ascii="Calibri" w:eastAsia="Times New Roman" w:hAnsi="Calibri" w:cs="Calibri"/>
                <w:color w:val="1A1A1A"/>
                <w:sz w:val="20"/>
                <w:szCs w:val="20"/>
              </w:rPr>
              <w:br/>
            </w:r>
            <w:r>
              <w:rPr>
                <w:rFonts w:ascii="Calibri" w:eastAsia="Times New Roman" w:hAnsi="Calibri" w:cs="Calibri"/>
                <w:color w:val="4A5568"/>
                <w:sz w:val="18"/>
                <w:szCs w:val="18"/>
              </w:rPr>
              <w:t>• [Specify unit types — e.g., Type A: 3BHK, Type B: 5BHK]</w:t>
            </w:r>
            <w:r>
              <w:rPr>
                <w:rFonts w:ascii="Calibri" w:eastAsia="Times New Roman" w:hAnsi="Calibri" w:cs="Calibri"/>
                <w:color w:val="1A1A1A"/>
                <w:sz w:val="20"/>
                <w:szCs w:val="20"/>
              </w:rPr>
              <w:t xml:space="preserve">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98CF875"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[X] unit types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0248DF9"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18,000 /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56771C2"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3C6F23BE"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D1A7471"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F2035F"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Layout Units</w:t>
            </w:r>
            <w:r>
              <w:rPr>
                <w:rFonts w:ascii="Calibri" w:eastAsia="Times New Roman" w:hAnsi="Calibri" w:cs="Calibri"/>
                <w:color w:val="1A1A1A"/>
                <w:sz w:val="20"/>
                <w:szCs w:val="20"/>
              </w:rPr>
              <w:br/>
            </w:r>
            <w:r>
              <w:rPr>
                <w:rFonts w:ascii="Calibri" w:eastAsia="Times New Roman" w:hAnsi="Calibri" w:cs="Calibri"/>
                <w:color w:val="4A5568"/>
                <w:sz w:val="18"/>
                <w:szCs w:val="18"/>
              </w:rPr>
              <w:t xml:space="preserve">• </w:t>
            </w:r>
            <w:r>
              <w:rPr>
                <w:rFonts w:ascii="Calibri" w:eastAsia="Times New Roman" w:hAnsi="Calibri" w:cs="Calibri"/>
                <w:color w:val="4A5568"/>
                <w:sz w:val="18"/>
                <w:szCs w:val="18"/>
              </w:rPr>
              <w:t>Full 3D orbital view per unit (beyond base package allocation)</w:t>
            </w:r>
            <w:r>
              <w:rPr>
                <w:rFonts w:ascii="Calibri" w:eastAsia="Times New Roman" w:hAnsi="Calibri" w:cs="Calibri"/>
                <w:color w:val="1A1A1A"/>
                <w:sz w:val="20"/>
                <w:szCs w:val="20"/>
              </w:rPr>
              <w:t xml:space="preserve"> </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17811C8"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[X] units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64ED6F6"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1,500 / unit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99962C6"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5521FAAB"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EBAF363"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517DBC1"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[Add-on item, if applicable — e.g., VR Integration / Arabic Voiceover]</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565D31"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[X]</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421816"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5A2E46E"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25F62511" w14:textId="77777777">
        <w:trPr>
          <w:divId w:val="1473474666"/>
        </w:trPr>
        <w:tc>
          <w:tcPr>
            <w:tcW w:w="0" w:type="auto"/>
            <w:gridSpan w:val="4"/>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139A607E"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Subtotal (Excl. VAT)</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24748A9B"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[X]</w:t>
            </w:r>
          </w:p>
        </w:tc>
      </w:tr>
      <w:tr w:rsidR="00000000" w14:paraId="67A48C2F" w14:textId="77777777">
        <w:trPr>
          <w:divId w:val="1473474666"/>
        </w:trPr>
        <w:tc>
          <w:tcPr>
            <w:tcW w:w="0" w:type="auto"/>
            <w:gridSpan w:val="4"/>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6EF8BEF6" w14:textId="77777777" w:rsidR="00BC2A8C" w:rsidRDefault="00BC2A8C">
            <w:pPr>
              <w:spacing w:before="200" w:after="200"/>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VAT @ 15% (ZATCA)</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00" w:type="dxa"/>
              <w:left w:w="180" w:type="dxa"/>
              <w:bottom w:w="100" w:type="dxa"/>
              <w:right w:w="180" w:type="dxa"/>
            </w:tcMar>
            <w:hideMark/>
          </w:tcPr>
          <w:p w14:paraId="57C2CFA3" w14:textId="77777777" w:rsidR="00BC2A8C" w:rsidRDefault="00BC2A8C">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color w:val="1A1A1A"/>
                <w:sz w:val="20"/>
                <w:szCs w:val="20"/>
              </w:rPr>
              <w:t>[X]</w:t>
            </w:r>
          </w:p>
        </w:tc>
      </w:tr>
      <w:tr w:rsidR="00000000" w14:paraId="3B6C5EF2" w14:textId="77777777">
        <w:trPr>
          <w:divId w:val="1473474666"/>
        </w:trPr>
        <w:tc>
          <w:tcPr>
            <w:tcW w:w="0" w:type="auto"/>
            <w:gridSpan w:val="4"/>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2EA2DD76" w14:textId="77777777" w:rsidR="00BC2A8C" w:rsidRDefault="00BC2A8C">
            <w:pPr>
              <w:spacing w:before="200" w:after="200"/>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 Investment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3916D168" w14:textId="77777777" w:rsidR="00BC2A8C" w:rsidRDefault="00BC2A8C">
            <w:pPr>
              <w:spacing w:before="200" w:after="200"/>
              <w:jc w:val="right"/>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SAR [X]</w:t>
            </w:r>
          </w:p>
        </w:tc>
      </w:tr>
    </w:tbl>
    <w:p w14:paraId="47832D6D" w14:textId="77777777" w:rsidR="00BC2A8C" w:rsidRDefault="00BC2A8C">
      <w:pPr>
        <w:pageBreakBefore/>
        <w:shd w:val="clear" w:color="auto" w:fill="EEF3F9"/>
        <w:divId w:val="737438649"/>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 xml:space="preserve">All prices are in Saudi Riyals (SAR). VAT calculated at 15% per ZATCA regulations. This quotation is valid for </w:t>
      </w:r>
      <w:r>
        <w:rPr>
          <w:rStyle w:val="Strong"/>
          <w:rFonts w:ascii="Calibri" w:eastAsia="Times New Roman" w:hAnsi="Calibri" w:cs="Calibri"/>
          <w:color w:val="1A1A1A"/>
          <w:sz w:val="20"/>
          <w:szCs w:val="20"/>
        </w:rPr>
        <w:t>14 working days</w:t>
      </w:r>
      <w:r>
        <w:rPr>
          <w:rFonts w:ascii="Calibri" w:eastAsia="Times New Roman" w:hAnsi="Calibri" w:cs="Calibri"/>
          <w:color w:val="1A1A1A"/>
          <w:sz w:val="20"/>
          <w:szCs w:val="20"/>
        </w:rPr>
        <w:t xml:space="preserve"> from the date of issue. </w:t>
      </w:r>
      <w:r>
        <w:rPr>
          <w:rFonts w:ascii="Calibri" w:eastAsia="Times New Roman" w:hAnsi="Calibri" w:cs="Calibri"/>
          <w:color w:val="1A1A1A"/>
          <w:sz w:val="20"/>
          <w:szCs w:val="20"/>
        </w:rPr>
        <w:t xml:space="preserve">After expiry, pricing is subject to revision. </w:t>
      </w:r>
    </w:p>
    <w:p w14:paraId="0E727B54" w14:textId="77777777" w:rsidR="00BC2A8C" w:rsidRDefault="00BC2A8C">
      <w:pPr>
        <w:pStyle w:val="Heading2"/>
        <w:pageBreakBefore/>
        <w:divId w:val="1473474666"/>
        <w:rPr>
          <w:rFonts w:eastAsia="Times New Roman"/>
        </w:rPr>
      </w:pPr>
      <w:r>
        <w:rPr>
          <w:rFonts w:eastAsia="Times New Roman"/>
        </w:rPr>
        <w:lastRenderedPageBreak/>
        <w:t>Payment Milestones for This Quotation</w:t>
      </w:r>
    </w:p>
    <w:tbl>
      <w:tblPr>
        <w:tblW w:w="5000" w:type="pct"/>
        <w:tblCellMar>
          <w:top w:w="15" w:type="dxa"/>
          <w:left w:w="15" w:type="dxa"/>
          <w:bottom w:w="15" w:type="dxa"/>
          <w:right w:w="15" w:type="dxa"/>
        </w:tblCellMar>
        <w:tblLook w:val="04A0" w:firstRow="1" w:lastRow="0" w:firstColumn="1" w:lastColumn="0" w:noHBand="0" w:noVBand="1"/>
      </w:tblPr>
      <w:tblGrid>
        <w:gridCol w:w="1676"/>
        <w:gridCol w:w="1294"/>
        <w:gridCol w:w="2191"/>
        <w:gridCol w:w="4232"/>
      </w:tblGrid>
      <w:tr w:rsidR="00000000" w14:paraId="07CEC812" w14:textId="77777777">
        <w:trPr>
          <w:divId w:val="1473474666"/>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8F1F8FD"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Milestone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5E9F9F2"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Percentage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C26924F"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Amount (SAR,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EC78890"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Trigger</w:t>
            </w:r>
          </w:p>
        </w:tc>
      </w:tr>
      <w:tr w:rsidR="00000000" w14:paraId="4785B8C6"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2DE0028"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First Payment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9B8B90D"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E9FFC3D"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A9CAC2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Contract signed + official PO / WO received</w:t>
            </w:r>
          </w:p>
        </w:tc>
      </w:tr>
      <w:tr w:rsidR="00000000" w14:paraId="5AE25558"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00E64E2"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Second Payment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34133F3"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30%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772E93D"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E6A9BA7"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Draft platform delivered for client review</w:t>
            </w:r>
          </w:p>
        </w:tc>
      </w:tr>
      <w:tr w:rsidR="00000000" w14:paraId="39BB641C" w14:textId="77777777">
        <w:trPr>
          <w:divId w:val="1473474666"/>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7F0FE9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Final Payment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363B6BB"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20%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365EF8A"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[X]</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A33F2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Final platform delivered and credentials handed over</w:t>
            </w:r>
          </w:p>
        </w:tc>
      </w:tr>
      <w:tr w:rsidR="00000000" w14:paraId="4DFBC142" w14:textId="77777777">
        <w:trPr>
          <w:divId w:val="1473474666"/>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64FC59F1" w14:textId="77777777" w:rsidR="00BC2A8C" w:rsidRDefault="00BC2A8C">
            <w:pPr>
              <w:spacing w:before="200" w:after="200"/>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40134F3D" w14:textId="77777777" w:rsidR="00BC2A8C" w:rsidRDefault="00BC2A8C">
            <w:pPr>
              <w:spacing w:before="200" w:after="200"/>
              <w:jc w:val="center"/>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100%</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3FD3A516" w14:textId="77777777" w:rsidR="00BC2A8C" w:rsidRDefault="00BC2A8C">
            <w:pPr>
              <w:spacing w:before="200" w:after="200"/>
              <w:jc w:val="right"/>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SAR [X]</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3571133C" w14:textId="77777777" w:rsidR="00BC2A8C" w:rsidRDefault="00BC2A8C">
            <w:pPr>
              <w:spacing w:before="200" w:after="200"/>
              <w:jc w:val="right"/>
              <w:rPr>
                <w:rFonts w:ascii="Calibri" w:eastAsia="Times New Roman" w:hAnsi="Calibri" w:cs="Calibri"/>
                <w:b/>
                <w:bCs/>
                <w:color w:val="FFFFFF"/>
                <w:sz w:val="20"/>
                <w:szCs w:val="20"/>
              </w:rPr>
            </w:pPr>
          </w:p>
        </w:tc>
      </w:tr>
    </w:tbl>
    <w:p w14:paraId="4E31E05C" w14:textId="77777777" w:rsidR="00BC2A8C" w:rsidRDefault="00BC2A8C">
      <w:pPr>
        <w:pStyle w:val="Heading1"/>
        <w:pageBreakBefore/>
        <w:divId w:val="1634677295"/>
        <w:rPr>
          <w:rFonts w:eastAsia="Times New Roman"/>
          <w:kern w:val="36"/>
        </w:rPr>
      </w:pPr>
      <w:r>
        <w:rPr>
          <w:rFonts w:eastAsia="Times New Roman"/>
          <w:kern w:val="36"/>
        </w:rPr>
        <w:lastRenderedPageBreak/>
        <w:t>6. Optional Add-Ons</w:t>
      </w:r>
    </w:p>
    <w:p w14:paraId="6A790C06" w14:textId="77777777" w:rsidR="00BC2A8C" w:rsidRDefault="00BC2A8C">
      <w:pPr>
        <w:pStyle w:val="NormalWeb"/>
        <w:pageBreakBefore/>
        <w:divId w:val="1634677295"/>
        <w:rPr>
          <w:rFonts w:ascii="Calibri" w:hAnsi="Calibri" w:cs="Calibri"/>
          <w:color w:val="1A1A1A"/>
          <w:sz w:val="21"/>
          <w:szCs w:val="21"/>
        </w:rPr>
      </w:pPr>
      <w:r>
        <w:rPr>
          <w:rFonts w:ascii="Calibri" w:hAnsi="Calibri" w:cs="Calibri"/>
          <w:color w:val="1A1A1A"/>
          <w:sz w:val="21"/>
          <w:szCs w:val="21"/>
        </w:rPr>
        <w:lastRenderedPageBreak/>
        <w:t xml:space="preserve">All packages can be enhanced with the following add-on services. Add-ons can be included at the time of the original proposal or requested after platform delivery through a formal scope addition request. All prices below are exclusive of 15% VAT. </w:t>
      </w:r>
    </w:p>
    <w:tbl>
      <w:tblPr>
        <w:tblW w:w="5000" w:type="pct"/>
        <w:tblCellMar>
          <w:top w:w="15" w:type="dxa"/>
          <w:left w:w="15" w:type="dxa"/>
          <w:bottom w:w="15" w:type="dxa"/>
          <w:right w:w="15" w:type="dxa"/>
        </w:tblCellMar>
        <w:tblLook w:val="04A0" w:firstRow="1" w:lastRow="0" w:firstColumn="1" w:lastColumn="0" w:noHBand="0" w:noVBand="1"/>
      </w:tblPr>
      <w:tblGrid>
        <w:gridCol w:w="2818"/>
        <w:gridCol w:w="3945"/>
        <w:gridCol w:w="2630"/>
      </w:tblGrid>
      <w:tr w:rsidR="00000000" w14:paraId="16D25B93" w14:textId="77777777">
        <w:trPr>
          <w:divId w:val="1634677295"/>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0CF43E1"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Add-On</w:t>
            </w:r>
          </w:p>
        </w:tc>
        <w:tc>
          <w:tcPr>
            <w:tcW w:w="21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A6BF8AF"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Description</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B304BA2"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Price (Excl. VAT)</w:t>
            </w:r>
          </w:p>
        </w:tc>
      </w:tr>
      <w:tr w:rsidR="00000000" w14:paraId="60A65FE8"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F0FC216"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Additional Interior Walkthrough Video</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959BD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additional unit type beyond the package allocation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88926E8"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12,000 / type</w:t>
            </w:r>
          </w:p>
        </w:tc>
      </w:tr>
      <w:tr w:rsidR="00000000" w14:paraId="40A9EBDC"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9BA2803"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Additional 360° Amenity Hotspot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59DE80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hotspot beyond the package limit (5 in A, 10 in B/C)</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5DB7F28"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3,500 / hotspot</w:t>
            </w:r>
          </w:p>
        </w:tc>
      </w:tr>
      <w:tr w:rsidR="00000000" w14:paraId="768F9ADF"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1CA37F4"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VR Integration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5D16E18"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Add full VR mode (Meta Quest / HTC Vive) to Package A or B</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E79827B"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28,000</w:t>
            </w:r>
          </w:p>
        </w:tc>
      </w:tr>
      <w:tr w:rsidR="00000000" w14:paraId="253C7CC8"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E355651"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Additional 3D Unit Type Layout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3D64A0"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Full 3D orbital view for an additional unit type in the masterplan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14A2A10"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6,000 / type</w:t>
            </w:r>
          </w:p>
        </w:tc>
      </w:tr>
      <w:tr w:rsidR="00000000" w14:paraId="606DAA0D"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C8BDDC0"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Social Media Marketing Pack</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CC6C11A"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 xml:space="preserve">5× </w:t>
            </w:r>
            <w:r>
              <w:rPr>
                <w:rFonts w:ascii="Calibri" w:eastAsia="Times New Roman" w:hAnsi="Calibri" w:cs="Calibri"/>
                <w:color w:val="1A1A1A"/>
                <w:sz w:val="20"/>
                <w:szCs w:val="20"/>
              </w:rPr>
              <w:t>short-form videos (30–60 sec) formatted for Instagram, LinkedIn, TikTok</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FEADEAF"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18,000</w:t>
            </w:r>
          </w:p>
        </w:tc>
      </w:tr>
      <w:tr w:rsidR="00000000" w14:paraId="02F5DD99"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A21A3B0"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Project Highlight Reel</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7919784"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2–3 minute cinematic video for investor presentations and YouTube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76E711B"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22,000</w:t>
            </w:r>
          </w:p>
        </w:tc>
      </w:tr>
      <w:tr w:rsidR="00000000" w14:paraId="746643FA"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D42E052"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Arabic Professional Voiceover</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9A463EF"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Professional Arabic narration for all videos in scope (Modern Standard Arabic)</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29AB6DE"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5,000</w:t>
            </w:r>
          </w:p>
        </w:tc>
      </w:tr>
      <w:tr w:rsidR="00000000" w14:paraId="43A2F06E"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24ACC2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Additional Revision Round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A86B13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round beyond the package allocation (2 in A, 3 in B, 5 in C)</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C4A260E"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3,000 / round</w:t>
            </w:r>
          </w:p>
        </w:tc>
      </w:tr>
      <w:tr w:rsidR="00000000" w14:paraId="0D94DB56"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CEE83DA"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5451E82"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After Year 1 (Package A/B) or Year 2 (Package C) — includes SSL, CDN, backups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7B032AD"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14,000 / year</w:t>
            </w:r>
          </w:p>
        </w:tc>
      </w:tr>
      <w:tr w:rsidR="00000000" w14:paraId="30B3DA39"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2AF2678"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Extended Support &amp; Updates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4639439"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Priority support queue + quarterly content updates and minor platform adjustments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B3A253F"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18,000 / year</w:t>
            </w:r>
          </w:p>
        </w:tc>
      </w:tr>
      <w:tr w:rsidR="00000000" w14:paraId="082D2EE2"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EC78BC1"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On-Site Sales Support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495D27"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team member at your sales kiosk, exhibition, or launch event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1878CB1"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2,500 / day</w:t>
            </w:r>
          </w:p>
        </w:tc>
      </w:tr>
      <w:tr w:rsidR="00000000" w14:paraId="61BFFBD9" w14:textId="77777777">
        <w:trPr>
          <w:divId w:val="163467729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6C39A4"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Multi-Screen Kiosk Setup</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AEC227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Screen mirroring configuration for multi-display sales office installations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FF4146A"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SAR 5,000</w:t>
            </w:r>
          </w:p>
        </w:tc>
      </w:tr>
    </w:tbl>
    <w:p w14:paraId="1D2DAFC4" w14:textId="77777777" w:rsidR="00BC2A8C" w:rsidRDefault="00BC2A8C">
      <w:pPr>
        <w:pageBreakBefore/>
        <w:shd w:val="clear" w:color="auto" w:fill="EEF3F9"/>
        <w:divId w:val="1208834744"/>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 xml:space="preserve">All add-on prices are subject to 15% VAT. Add-on requests after project delivery are subject to availability and require a formal written scope addition. Design Zone will issue a revised quotation for approval before work commences. </w:t>
      </w:r>
    </w:p>
    <w:p w14:paraId="7CBCB64F" w14:textId="77777777" w:rsidR="00BC2A8C" w:rsidRDefault="00BC2A8C">
      <w:pPr>
        <w:pStyle w:val="Heading1"/>
        <w:pageBreakBefore/>
        <w:divId w:val="703097324"/>
        <w:rPr>
          <w:rFonts w:eastAsia="Times New Roman"/>
          <w:kern w:val="36"/>
        </w:rPr>
      </w:pPr>
      <w:r>
        <w:rPr>
          <w:rFonts w:eastAsia="Times New Roman"/>
          <w:kern w:val="36"/>
        </w:rPr>
        <w:lastRenderedPageBreak/>
        <w:t>7. Payment Schedule</w:t>
      </w:r>
    </w:p>
    <w:p w14:paraId="6EAAF92B" w14:textId="77777777" w:rsidR="00BC2A8C" w:rsidRDefault="00BC2A8C">
      <w:pPr>
        <w:pStyle w:val="NormalWeb"/>
        <w:pageBreakBefore/>
        <w:divId w:val="703097324"/>
        <w:rPr>
          <w:rFonts w:ascii="Calibri" w:hAnsi="Calibri" w:cs="Calibri"/>
          <w:color w:val="1A1A1A"/>
          <w:sz w:val="21"/>
          <w:szCs w:val="21"/>
        </w:rPr>
      </w:pPr>
      <w:r>
        <w:rPr>
          <w:rFonts w:ascii="Calibri" w:hAnsi="Calibri" w:cs="Calibri"/>
          <w:color w:val="1A1A1A"/>
          <w:sz w:val="21"/>
          <w:szCs w:val="21"/>
        </w:rPr>
        <w:lastRenderedPageBreak/>
        <w:t xml:space="preserve">All payments are milestone-based and made exclusively via bank transfer. </w:t>
      </w:r>
      <w:r>
        <w:rPr>
          <w:rStyle w:val="Strong"/>
          <w:rFonts w:ascii="Calibri" w:hAnsi="Calibri" w:cs="Calibri"/>
          <w:color w:val="1A1A1A"/>
          <w:sz w:val="21"/>
          <w:szCs w:val="21"/>
        </w:rPr>
        <w:t>No work commences until the first payment is confirmed received</w:t>
      </w:r>
      <w:r>
        <w:rPr>
          <w:rFonts w:ascii="Calibri" w:hAnsi="Calibri" w:cs="Calibri"/>
          <w:color w:val="1A1A1A"/>
          <w:sz w:val="21"/>
          <w:szCs w:val="21"/>
        </w:rPr>
        <w:t xml:space="preserve">, and platform access credentials are released only upon confirmation of the final payment. This protects both parties and ensures project continuity throughout delivery. </w:t>
      </w:r>
    </w:p>
    <w:tbl>
      <w:tblPr>
        <w:tblW w:w="5000" w:type="pct"/>
        <w:tblCellMar>
          <w:top w:w="15" w:type="dxa"/>
          <w:left w:w="15" w:type="dxa"/>
          <w:bottom w:w="15" w:type="dxa"/>
          <w:right w:w="15" w:type="dxa"/>
        </w:tblCellMar>
        <w:tblLook w:val="04A0" w:firstRow="1" w:lastRow="0" w:firstColumn="1" w:lastColumn="0" w:noHBand="0" w:noVBand="1"/>
      </w:tblPr>
      <w:tblGrid>
        <w:gridCol w:w="2067"/>
        <w:gridCol w:w="1127"/>
        <w:gridCol w:w="2348"/>
        <w:gridCol w:w="3851"/>
      </w:tblGrid>
      <w:tr w:rsidR="00000000" w14:paraId="1B8D88CF" w14:textId="77777777">
        <w:trPr>
          <w:divId w:val="703097324"/>
        </w:trPr>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025EC38"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Payment</w:t>
            </w:r>
          </w:p>
        </w:tc>
        <w:tc>
          <w:tcPr>
            <w:tcW w:w="6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9E3F517"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12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93E3789" w14:textId="77777777" w:rsidR="00BC2A8C" w:rsidRDefault="00BC2A8C">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Indicative Amount (SAR)</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2E58E36"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Trigger Condition</w:t>
            </w:r>
          </w:p>
        </w:tc>
      </w:tr>
      <w:tr w:rsidR="00000000" w14:paraId="2C92FCA3"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FC622DA"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First Payment</w:t>
            </w:r>
          </w:p>
        </w:tc>
        <w:tc>
          <w:tcPr>
            <w:tcW w:w="0" w:type="auto"/>
            <w:tcBorders>
              <w:top w:val="single" w:sz="8" w:space="0" w:color="BED0E4"/>
              <w:left w:val="single" w:sz="8" w:space="0" w:color="BED0E4"/>
              <w:bottom w:val="single" w:sz="8" w:space="0" w:color="BED0E4"/>
              <w:right w:val="single" w:sz="8" w:space="0" w:color="BED0E4"/>
            </w:tcBorders>
            <w:shd w:val="clear" w:color="auto" w:fill="1A3A5C"/>
            <w:tcMar>
              <w:top w:w="100" w:type="dxa"/>
              <w:left w:w="180" w:type="dxa"/>
              <w:bottom w:w="100" w:type="dxa"/>
              <w:right w:w="180" w:type="dxa"/>
            </w:tcMar>
            <w:hideMark/>
          </w:tcPr>
          <w:p w14:paraId="0F33BAC6" w14:textId="77777777" w:rsidR="00BC2A8C" w:rsidRDefault="00BC2A8C">
            <w:pPr>
              <w:spacing w:before="200" w:after="200"/>
              <w:jc w:val="center"/>
              <w:rPr>
                <w:rFonts w:ascii="Calibri" w:eastAsia="Times New Roman" w:hAnsi="Calibri" w:cs="Calibri"/>
                <w:b/>
                <w:bCs/>
                <w:color w:val="FFFFFF"/>
                <w:sz w:val="28"/>
                <w:szCs w:val="28"/>
              </w:rPr>
            </w:pPr>
            <w:r>
              <w:rPr>
                <w:rFonts w:ascii="Calibri" w:eastAsia="Times New Roman" w:hAnsi="Calibri" w:cs="Calibri"/>
                <w:b/>
                <w:bCs/>
                <w:color w:val="FFFFFF"/>
                <w:sz w:val="28"/>
                <w:szCs w:val="28"/>
              </w:rPr>
              <w:t>50%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E90EC89"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[50% of total incl. VAT]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8CF1CD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Contract signed AND official Purchase Order (PO) or Work Order (WO) received from client</w:t>
            </w:r>
          </w:p>
        </w:tc>
      </w:tr>
      <w:tr w:rsidR="00000000" w14:paraId="53582AEF"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DF2D574"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Second Payment</w:t>
            </w:r>
          </w:p>
        </w:tc>
        <w:tc>
          <w:tcPr>
            <w:tcW w:w="0" w:type="auto"/>
            <w:tcBorders>
              <w:top w:val="single" w:sz="8" w:space="0" w:color="BED0E4"/>
              <w:left w:val="single" w:sz="8" w:space="0" w:color="BED0E4"/>
              <w:bottom w:val="single" w:sz="8" w:space="0" w:color="BED0E4"/>
              <w:right w:val="single" w:sz="8" w:space="0" w:color="BED0E4"/>
            </w:tcBorders>
            <w:shd w:val="clear" w:color="auto" w:fill="2C5282"/>
            <w:tcMar>
              <w:top w:w="100" w:type="dxa"/>
              <w:left w:w="180" w:type="dxa"/>
              <w:bottom w:w="100" w:type="dxa"/>
              <w:right w:w="180" w:type="dxa"/>
            </w:tcMar>
            <w:hideMark/>
          </w:tcPr>
          <w:p w14:paraId="07F38DA0" w14:textId="77777777" w:rsidR="00BC2A8C" w:rsidRDefault="00BC2A8C">
            <w:pPr>
              <w:spacing w:before="200" w:after="200"/>
              <w:jc w:val="center"/>
              <w:rPr>
                <w:rFonts w:ascii="Calibri" w:eastAsia="Times New Roman" w:hAnsi="Calibri" w:cs="Calibri"/>
                <w:b/>
                <w:bCs/>
                <w:color w:val="FFFFFF"/>
                <w:sz w:val="28"/>
                <w:szCs w:val="28"/>
              </w:rPr>
            </w:pPr>
            <w:r>
              <w:rPr>
                <w:rFonts w:ascii="Calibri" w:eastAsia="Times New Roman" w:hAnsi="Calibri" w:cs="Calibri"/>
                <w:b/>
                <w:bCs/>
                <w:color w:val="FFFFFF"/>
                <w:sz w:val="28"/>
                <w:szCs w:val="28"/>
              </w:rPr>
              <w:t>30%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58CD55F"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[30% of total incl. VAT]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6E2515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First draft platform delivered and live walkthrough session completed with client team</w:t>
            </w:r>
          </w:p>
        </w:tc>
      </w:tr>
      <w:tr w:rsidR="00000000" w14:paraId="5ED9AB9D"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873FDF8"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Final Payment</w:t>
            </w:r>
          </w:p>
        </w:tc>
        <w:tc>
          <w:tcPr>
            <w:tcW w:w="0" w:type="auto"/>
            <w:tcBorders>
              <w:top w:val="single" w:sz="8" w:space="0" w:color="BED0E4"/>
              <w:left w:val="single" w:sz="8" w:space="0" w:color="BED0E4"/>
              <w:bottom w:val="single" w:sz="8" w:space="0" w:color="BED0E4"/>
              <w:right w:val="single" w:sz="8" w:space="0" w:color="BED0E4"/>
            </w:tcBorders>
            <w:shd w:val="clear" w:color="auto" w:fill="6B8CBA"/>
            <w:tcMar>
              <w:top w:w="100" w:type="dxa"/>
              <w:left w:w="180" w:type="dxa"/>
              <w:bottom w:w="100" w:type="dxa"/>
              <w:right w:w="180" w:type="dxa"/>
            </w:tcMar>
            <w:hideMark/>
          </w:tcPr>
          <w:p w14:paraId="14E3098F" w14:textId="77777777" w:rsidR="00BC2A8C" w:rsidRDefault="00BC2A8C">
            <w:pPr>
              <w:spacing w:before="200" w:after="200"/>
              <w:jc w:val="center"/>
              <w:rPr>
                <w:rFonts w:ascii="Calibri" w:eastAsia="Times New Roman" w:hAnsi="Calibri" w:cs="Calibri"/>
                <w:b/>
                <w:bCs/>
                <w:color w:val="FFFFFF"/>
                <w:sz w:val="28"/>
                <w:szCs w:val="28"/>
              </w:rPr>
            </w:pPr>
            <w:r>
              <w:rPr>
                <w:rFonts w:ascii="Calibri" w:eastAsia="Times New Roman" w:hAnsi="Calibri" w:cs="Calibri"/>
                <w:b/>
                <w:bCs/>
                <w:color w:val="FFFFFF"/>
                <w:sz w:val="28"/>
                <w:szCs w:val="28"/>
              </w:rPr>
              <w:t>20%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4F26D2B" w14:textId="77777777" w:rsidR="00BC2A8C" w:rsidRDefault="00BC2A8C">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[20% of total incl. VAT]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52E9A1"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Final platform delivered, all revisions completed, credentials and admin access handed over</w:t>
            </w:r>
          </w:p>
        </w:tc>
      </w:tr>
      <w:tr w:rsidR="00000000" w14:paraId="7E71026C" w14:textId="77777777">
        <w:trPr>
          <w:divId w:val="70309732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5F9995FA" w14:textId="77777777" w:rsidR="00BC2A8C" w:rsidRDefault="00BC2A8C">
            <w:pPr>
              <w:spacing w:before="200" w:after="200"/>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221B7FE6" w14:textId="77777777" w:rsidR="00BC2A8C" w:rsidRDefault="00BC2A8C">
            <w:pPr>
              <w:spacing w:before="200" w:after="200"/>
              <w:jc w:val="center"/>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100%</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1406597F" w14:textId="77777777" w:rsidR="00BC2A8C" w:rsidRDefault="00BC2A8C">
            <w:pPr>
              <w:spacing w:before="200" w:after="200"/>
              <w:jc w:val="right"/>
              <w:rPr>
                <w:rFonts w:ascii="Calibri" w:eastAsia="Times New Roman" w:hAnsi="Calibri" w:cs="Calibri"/>
                <w:b/>
                <w:bCs/>
                <w:color w:val="FFFFFF"/>
                <w:sz w:val="20"/>
                <w:szCs w:val="20"/>
              </w:rPr>
            </w:pPr>
            <w:r>
              <w:rPr>
                <w:rStyle w:val="Strong"/>
                <w:rFonts w:ascii="Calibri" w:eastAsia="Times New Roman" w:hAnsi="Calibri" w:cs="Calibri"/>
                <w:color w:val="FFFFFF"/>
                <w:sz w:val="20"/>
                <w:szCs w:val="20"/>
              </w:rPr>
              <w:t>[Total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00" w:type="dxa"/>
              <w:left w:w="180" w:type="dxa"/>
              <w:bottom w:w="100" w:type="dxa"/>
              <w:right w:w="180" w:type="dxa"/>
            </w:tcMar>
            <w:hideMark/>
          </w:tcPr>
          <w:p w14:paraId="52A426CA" w14:textId="77777777" w:rsidR="00BC2A8C" w:rsidRDefault="00BC2A8C">
            <w:pPr>
              <w:spacing w:before="200" w:after="200"/>
              <w:jc w:val="right"/>
              <w:rPr>
                <w:rFonts w:ascii="Calibri" w:eastAsia="Times New Roman" w:hAnsi="Calibri" w:cs="Calibri"/>
                <w:b/>
                <w:bCs/>
                <w:color w:val="FFFFFF"/>
                <w:sz w:val="20"/>
                <w:szCs w:val="20"/>
              </w:rPr>
            </w:pPr>
          </w:p>
        </w:tc>
      </w:tr>
    </w:tbl>
    <w:p w14:paraId="5076F0C7" w14:textId="77777777" w:rsidR="00BC2A8C" w:rsidRDefault="00BC2A8C">
      <w:pPr>
        <w:pageBreakBefore/>
        <w:shd w:val="clear" w:color="auto" w:fill="EEF3F9"/>
        <w:divId w:val="1749837651"/>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Bank Transfer Details:</w:t>
      </w:r>
      <w:r>
        <w:rPr>
          <w:rFonts w:ascii="Calibri" w:eastAsia="Times New Roman" w:hAnsi="Calibri" w:cs="Calibri"/>
          <w:color w:val="1A1A1A"/>
          <w:sz w:val="20"/>
          <w:szCs w:val="20"/>
        </w:rPr>
        <w:t xml:space="preserve"> Provided to the client by email immediately upon contract signing. Payments must reference the proposal number (TM-FP-2026-[###]). Design Zone issues a formal ZATCA-compliant tax invoice for each payment received. </w:t>
      </w:r>
    </w:p>
    <w:p w14:paraId="7DFFF2C2" w14:textId="77777777" w:rsidR="00BC2A8C" w:rsidRDefault="00BC2A8C">
      <w:pPr>
        <w:pStyle w:val="Heading1"/>
        <w:pageBreakBefore/>
        <w:spacing w:before="600"/>
        <w:divId w:val="703097324"/>
        <w:rPr>
          <w:rFonts w:eastAsia="Times New Roman"/>
          <w:kern w:val="36"/>
        </w:rPr>
      </w:pPr>
      <w:r>
        <w:rPr>
          <w:rFonts w:eastAsia="Times New Roman"/>
          <w:kern w:val="36"/>
        </w:rPr>
        <w:lastRenderedPageBreak/>
        <w:t>8. Delivery Timeline</w:t>
      </w:r>
    </w:p>
    <w:p w14:paraId="5F10EEF7" w14:textId="77777777" w:rsidR="00BC2A8C" w:rsidRDefault="00BC2A8C">
      <w:pPr>
        <w:pStyle w:val="NormalWeb"/>
        <w:pageBreakBefore/>
        <w:divId w:val="703097324"/>
        <w:rPr>
          <w:rFonts w:ascii="Calibri" w:hAnsi="Calibri" w:cs="Calibri"/>
          <w:color w:val="1A1A1A"/>
          <w:sz w:val="21"/>
          <w:szCs w:val="21"/>
        </w:rPr>
      </w:pPr>
      <w:r>
        <w:rPr>
          <w:rFonts w:ascii="Calibri" w:hAnsi="Calibri" w:cs="Calibri"/>
          <w:color w:val="1A1A1A"/>
          <w:sz w:val="21"/>
          <w:szCs w:val="21"/>
        </w:rPr>
        <w:lastRenderedPageBreak/>
        <w:t xml:space="preserve">The full TwinMaq platform is delivered in </w:t>
      </w:r>
      <w:r>
        <w:rPr>
          <w:rStyle w:val="Strong"/>
          <w:rFonts w:ascii="Calibri" w:hAnsi="Calibri" w:cs="Calibri"/>
          <w:color w:val="1A1A1A"/>
          <w:sz w:val="21"/>
          <w:szCs w:val="21"/>
        </w:rPr>
        <w:t>8 weeks</w:t>
      </w:r>
      <w:r>
        <w:rPr>
          <w:rFonts w:ascii="Calibri" w:hAnsi="Calibri" w:cs="Calibri"/>
          <w:color w:val="1A1A1A"/>
          <w:sz w:val="21"/>
          <w:szCs w:val="21"/>
        </w:rPr>
        <w:t xml:space="preserve"> from the date all required project files are received from the client. The 8-week clock does not start until the first payment is confirmed and all inputs listed in Section 5 of the Technical Proposal are received. </w:t>
      </w:r>
    </w:p>
    <w:tbl>
      <w:tblPr>
        <w:tblW w:w="5000" w:type="pct"/>
        <w:tblCellMar>
          <w:top w:w="15" w:type="dxa"/>
          <w:left w:w="15" w:type="dxa"/>
          <w:bottom w:w="15" w:type="dxa"/>
          <w:right w:w="15" w:type="dxa"/>
        </w:tblCellMar>
        <w:tblLook w:val="04A0" w:firstRow="1" w:lastRow="0" w:firstColumn="1" w:lastColumn="0" w:noHBand="0" w:noVBand="1"/>
      </w:tblPr>
      <w:tblGrid>
        <w:gridCol w:w="5495"/>
        <w:gridCol w:w="1691"/>
        <w:gridCol w:w="2207"/>
      </w:tblGrid>
      <w:tr w:rsidR="00000000" w14:paraId="12A2A63B" w14:textId="77777777">
        <w:trPr>
          <w:divId w:val="70309732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7AC688D"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Milestone</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C33B581"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Week</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6C6C5E5"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Responsible</w:t>
            </w:r>
          </w:p>
        </w:tc>
      </w:tr>
      <w:tr w:rsidR="00000000" w14:paraId="0D0238DB"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4CFD637"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Contract signed + first 50% payment received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459B8F9"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 0</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119FCC0"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 → Design Zone</w:t>
            </w:r>
          </w:p>
        </w:tc>
      </w:tr>
      <w:tr w:rsidR="00000000" w14:paraId="1A388E4A"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94BDAA3"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All project files, CAD drawings, and brand assets submitted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E0F7814"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 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27E8171"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39E9789B"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6B7763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environment and exterior masterplan completed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73FD555"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2–3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6E7E92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0598B681"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CC4A58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Unit interiors, floor plans, and module integration complete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F100AD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3–5</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57D5E56"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32CE954B"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E9E1B40"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First draft platform delivered + walkthrough session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2883C6B"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5–6</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82AA5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502E32EC"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421A1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 review and written feedback submitted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4F0A966"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TBD by client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9F5FE1"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592F5FF8"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7646F10"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All revisions implemented and platform finalized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3057EC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6–7</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4DE249D"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558E5E23" w14:textId="77777777">
        <w:trPr>
          <w:divId w:val="70309732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981A220"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Final platform live + credentials + admin training</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D35658A"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Week 8</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48536A7" w14:textId="77777777" w:rsidR="00BC2A8C" w:rsidRDefault="00BC2A8C">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Design Zone</w:t>
            </w:r>
          </w:p>
        </w:tc>
      </w:tr>
    </w:tbl>
    <w:p w14:paraId="51BE4AC4" w14:textId="77777777" w:rsidR="00BC2A8C" w:rsidRDefault="00BC2A8C">
      <w:pPr>
        <w:pStyle w:val="Heading1"/>
        <w:pageBreakBefore/>
        <w:divId w:val="1539390428"/>
        <w:rPr>
          <w:rFonts w:eastAsia="Times New Roman"/>
          <w:kern w:val="36"/>
        </w:rPr>
      </w:pPr>
      <w:r>
        <w:rPr>
          <w:rFonts w:eastAsia="Times New Roman"/>
          <w:kern w:val="36"/>
        </w:rPr>
        <w:lastRenderedPageBreak/>
        <w:t>9. Return on Investment &amp; Competitor Comparison</w:t>
      </w:r>
    </w:p>
    <w:p w14:paraId="0C472A2E" w14:textId="77777777" w:rsidR="00BC2A8C" w:rsidRDefault="00BC2A8C">
      <w:pPr>
        <w:pStyle w:val="Heading2"/>
        <w:pageBreakBefore/>
        <w:divId w:val="1539390428"/>
        <w:rPr>
          <w:rFonts w:eastAsia="Times New Roman"/>
        </w:rPr>
      </w:pPr>
      <w:r>
        <w:rPr>
          <w:rFonts w:eastAsia="Times New Roman"/>
        </w:rPr>
        <w:lastRenderedPageBreak/>
        <w:t>Why TwinMaq Delivers the Best ROI</w:t>
      </w:r>
    </w:p>
    <w:p w14:paraId="2129EC8C" w14:textId="77777777" w:rsidR="00BC2A8C" w:rsidRDefault="00BC2A8C">
      <w:pPr>
        <w:pStyle w:val="NormalWeb"/>
        <w:pageBreakBefore/>
        <w:divId w:val="1539390428"/>
        <w:rPr>
          <w:rFonts w:ascii="Calibri" w:hAnsi="Calibri" w:cs="Calibri"/>
          <w:color w:val="1A1A1A"/>
          <w:sz w:val="21"/>
          <w:szCs w:val="21"/>
        </w:rPr>
      </w:pPr>
      <w:r>
        <w:rPr>
          <w:rFonts w:ascii="Calibri" w:hAnsi="Calibri" w:cs="Calibri"/>
          <w:color w:val="1A1A1A"/>
          <w:sz w:val="21"/>
          <w:szCs w:val="21"/>
        </w:rPr>
        <w:lastRenderedPageBreak/>
        <w:t xml:space="preserve">TwinMaq is a revenue-generating sales tool, not a marketing cost. Here is how it creates measurable commercial value for real estate developers: </w:t>
      </w:r>
    </w:p>
    <w:p w14:paraId="6064756C" w14:textId="77777777" w:rsidR="00BC2A8C" w:rsidRDefault="00BC2A8C">
      <w:pPr>
        <w:pageBreakBefore/>
        <w:numPr>
          <w:ilvl w:val="0"/>
          <w:numId w:val="2"/>
        </w:numPr>
        <w:spacing w:before="100" w:beforeAutospacing="1" w:after="80"/>
        <w:divId w:val="1539390428"/>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Always-On Sales Tool:</w:t>
      </w:r>
      <w:r>
        <w:rPr>
          <w:rFonts w:ascii="Calibri" w:eastAsia="Times New Roman" w:hAnsi="Calibri" w:cs="Calibri"/>
          <w:color w:val="1A1A1A"/>
          <w:sz w:val="21"/>
          <w:szCs w:val="21"/>
        </w:rPr>
        <w:t xml:space="preserve"> The platform works 24/7 — buyers explore your project at midnight from their home, without a sales agent. Every visit is a qualified engagement.</w:t>
      </w:r>
    </w:p>
    <w:p w14:paraId="08F9A3C7" w14:textId="77777777" w:rsidR="00BC2A8C" w:rsidRDefault="00BC2A8C">
      <w:pPr>
        <w:pageBreakBefore/>
        <w:numPr>
          <w:ilvl w:val="0"/>
          <w:numId w:val="2"/>
        </w:numPr>
        <w:spacing w:before="100" w:beforeAutospacing="1" w:after="80"/>
        <w:divId w:val="1539390428"/>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Built-In Lead Generation:</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Buyer registrations are captured at the unit level. Your sales team receives qualified, unit-specific leads with full contact details — not just website enquiries.</w:t>
      </w:r>
    </w:p>
    <w:p w14:paraId="6C0CC037" w14:textId="77777777" w:rsidR="00BC2A8C" w:rsidRDefault="00BC2A8C">
      <w:pPr>
        <w:pageBreakBefore/>
        <w:numPr>
          <w:ilvl w:val="0"/>
          <w:numId w:val="2"/>
        </w:numPr>
        <w:spacing w:before="100" w:beforeAutospacing="1" w:after="80"/>
        <w:divId w:val="1539390428"/>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Materials &amp; Finishes Selector:</w:t>
      </w:r>
      <w:r>
        <w:rPr>
          <w:rFonts w:ascii="Calibri" w:eastAsia="Times New Roman" w:hAnsi="Calibri" w:cs="Calibri"/>
          <w:color w:val="1A1A1A"/>
          <w:sz w:val="21"/>
          <w:szCs w:val="21"/>
        </w:rPr>
        <w:t xml:space="preserve"> The only feature of its kind in the Saudi market. Buyers who configure their own finishes are emotionally invested — conversion rates increase and decision timelines shorten.</w:t>
      </w:r>
    </w:p>
    <w:p w14:paraId="4036DD4A" w14:textId="77777777" w:rsidR="00BC2A8C" w:rsidRDefault="00BC2A8C">
      <w:pPr>
        <w:pageBreakBefore/>
        <w:numPr>
          <w:ilvl w:val="0"/>
          <w:numId w:val="2"/>
        </w:numPr>
        <w:spacing w:before="100" w:beforeAutospacing="1" w:after="80"/>
        <w:divId w:val="1539390428"/>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Replaces Multiple Costs:</w:t>
      </w:r>
      <w:r>
        <w:rPr>
          <w:rFonts w:ascii="Calibri" w:eastAsia="Times New Roman" w:hAnsi="Calibri" w:cs="Calibri"/>
          <w:color w:val="1A1A1A"/>
          <w:sz w:val="21"/>
          <w:szCs w:val="21"/>
        </w:rPr>
        <w:t xml:space="preserve"> One TwinMaq platform eliminates the need for: separate static renders, floor plan PDFs, VR hardware setups, printed brochures, and standalone video productions.</w:t>
      </w:r>
    </w:p>
    <w:p w14:paraId="13D43B86" w14:textId="77777777" w:rsidR="00BC2A8C" w:rsidRDefault="00BC2A8C">
      <w:pPr>
        <w:pageBreakBefore/>
        <w:numPr>
          <w:ilvl w:val="0"/>
          <w:numId w:val="2"/>
        </w:numPr>
        <w:spacing w:before="100" w:beforeAutospacing="1" w:after="80"/>
        <w:divId w:val="1539390428"/>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Single Investment, Multi-Year Value:</w:t>
      </w:r>
      <w:r>
        <w:rPr>
          <w:rFonts w:ascii="Calibri" w:eastAsia="Times New Roman" w:hAnsi="Calibri" w:cs="Calibri"/>
          <w:color w:val="1A1A1A"/>
          <w:sz w:val="21"/>
          <w:szCs w:val="21"/>
        </w:rPr>
        <w:t xml:space="preserve"> An 8-week build produces a platform that serves your project for 1–2 years — accessible to thousands of buyers without additional cost per view.</w:t>
      </w:r>
    </w:p>
    <w:p w14:paraId="4FFC3CC6" w14:textId="77777777" w:rsidR="00BC2A8C" w:rsidRDefault="00BC2A8C">
      <w:pPr>
        <w:pageBreakBefore/>
        <w:numPr>
          <w:ilvl w:val="0"/>
          <w:numId w:val="2"/>
        </w:numPr>
        <w:spacing w:before="100" w:beforeAutospacing="1" w:after="80"/>
        <w:divId w:val="1539390428"/>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Marketing Content Included (Package C):</w:t>
      </w:r>
      <w:r>
        <w:rPr>
          <w:rFonts w:ascii="Calibri" w:eastAsia="Times New Roman" w:hAnsi="Calibri" w:cs="Calibri"/>
          <w:color w:val="1A1A1A"/>
          <w:sz w:val="21"/>
          <w:szCs w:val="21"/>
        </w:rPr>
        <w:t xml:space="preserve"> Social media videos and a project highlight reel are built from the same 3D assets, delivering additional marketing ROI at a fraction of standalone production cost.</w:t>
      </w:r>
    </w:p>
    <w:p w14:paraId="1AB46182" w14:textId="77777777" w:rsidR="00BC2A8C" w:rsidRDefault="00BC2A8C">
      <w:pPr>
        <w:pStyle w:val="Heading2"/>
        <w:pageBreakBefore/>
        <w:divId w:val="1539390428"/>
        <w:rPr>
          <w:rFonts w:eastAsia="Times New Roman"/>
        </w:rPr>
      </w:pPr>
      <w:r>
        <w:rPr>
          <w:rFonts w:eastAsia="Times New Roman"/>
        </w:rPr>
        <w:lastRenderedPageBreak/>
        <w:t>TwinMaq vs. The Market</w:t>
      </w:r>
    </w:p>
    <w:tbl>
      <w:tblPr>
        <w:tblW w:w="5000" w:type="pct"/>
        <w:tblCellMar>
          <w:top w:w="15" w:type="dxa"/>
          <w:left w:w="15" w:type="dxa"/>
          <w:bottom w:w="15" w:type="dxa"/>
          <w:right w:w="15" w:type="dxa"/>
        </w:tblCellMar>
        <w:tblLook w:val="04A0" w:firstRow="1" w:lastRow="0" w:firstColumn="1" w:lastColumn="0" w:noHBand="0" w:noVBand="1"/>
      </w:tblPr>
      <w:tblGrid>
        <w:gridCol w:w="4875"/>
        <w:gridCol w:w="1211"/>
        <w:gridCol w:w="2268"/>
        <w:gridCol w:w="1039"/>
      </w:tblGrid>
      <w:tr w:rsidR="00000000" w14:paraId="7F2136BC" w14:textId="77777777">
        <w:trPr>
          <w:divId w:val="1539390428"/>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50D6915"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Feature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E850E97"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TwinMaq</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18D8708"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Vancore Studio (UAE)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D81FF04" w14:textId="77777777" w:rsidR="00BC2A8C" w:rsidRDefault="00BC2A8C">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PropVR</w:t>
            </w:r>
          </w:p>
        </w:tc>
      </w:tr>
      <w:tr w:rsidR="00000000" w14:paraId="059A2722"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83DB4EC"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Materials &amp; Finishes Selector (Real-Time)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252877E"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324CABC"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5825F98"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291D120F"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5DBFFD3"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Built-In Lead Registration at Unit Level</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3F1E52B"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1F18035"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8D04613"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6237933D"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B4A840B"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Marketing Content Package (Social + Highlight)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4B8757C"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7FE792"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CE3977F"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1F29ED91"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9187C88"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Arabic-First Bilingual Interface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B6E1A11"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9EABB8B"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D299444"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2D9872F5"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68B86A1"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Saudi Office + ZATCA VAT Compliance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1B895BF"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1559043"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8C25F1"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3868E364"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C7EE3C4"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Admin Dashboard with Real-Time Unit Management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F4A9F9"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7299224"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0D8635D"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5085E516"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E84FD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No VR Hardware Required for Buyers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D4CB7A3"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32DC6B2"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E2C9CBD"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5E5F4BC9"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BB26272"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Transparent Published Pricing</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5778701"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583182B"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142E530" w14:textId="77777777" w:rsidR="00BC2A8C" w:rsidRDefault="00BC2A8C">
            <w:pPr>
              <w:spacing w:before="200" w:after="200"/>
              <w:jc w:val="center"/>
              <w:rPr>
                <w:rFonts w:ascii="Calibri" w:eastAsia="Times New Roman" w:hAnsi="Calibri" w:cs="Calibri"/>
                <w:color w:val="C0392B"/>
                <w:sz w:val="20"/>
                <w:szCs w:val="20"/>
              </w:rPr>
            </w:pPr>
            <w:r>
              <w:rPr>
                <w:rFonts w:ascii="Segoe UI Symbol" w:eastAsia="Times New Roman" w:hAnsi="Segoe UI Symbol" w:cs="Segoe UI Symbol"/>
                <w:color w:val="C0392B"/>
                <w:sz w:val="20"/>
                <w:szCs w:val="20"/>
              </w:rPr>
              <w:t>✗</w:t>
            </w:r>
          </w:p>
        </w:tc>
      </w:tr>
      <w:tr w:rsidR="00000000" w14:paraId="35BD005F" w14:textId="77777777">
        <w:trPr>
          <w:divId w:val="1539390428"/>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8EB46B3"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8-Week Delivery Guarantee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503EAFD"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25ABAF6" w14:textId="77777777" w:rsidR="00BC2A8C" w:rsidRDefault="00BC2A8C">
            <w:pPr>
              <w:spacing w:before="200" w:after="200"/>
              <w:jc w:val="center"/>
              <w:rPr>
                <w:rFonts w:ascii="Calibri" w:eastAsia="Times New Roman" w:hAnsi="Calibri" w:cs="Calibri"/>
                <w:b/>
                <w:bCs/>
                <w:color w:val="2D7A2D"/>
                <w:sz w:val="20"/>
                <w:szCs w:val="20"/>
              </w:rPr>
            </w:pPr>
            <w:r>
              <w:rPr>
                <w:rFonts w:ascii="Segoe UI Symbol" w:eastAsia="Times New Roman" w:hAnsi="Segoe UI Symbol" w:cs="Segoe UI Symbol"/>
                <w:b/>
                <w:bCs/>
                <w:color w:val="2D7A2D"/>
                <w:sz w:val="20"/>
                <w:szCs w:val="20"/>
              </w:rPr>
              <w: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DC33B0C" w14:textId="77777777" w:rsidR="00BC2A8C" w:rsidRDefault="00BC2A8C">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w:t>
            </w:r>
          </w:p>
        </w:tc>
      </w:tr>
    </w:tbl>
    <w:p w14:paraId="2EC3FB27" w14:textId="77777777" w:rsidR="00BC2A8C" w:rsidRDefault="00BC2A8C">
      <w:pPr>
        <w:pStyle w:val="Heading1"/>
        <w:pageBreakBefore/>
        <w:divId w:val="1600092716"/>
        <w:rPr>
          <w:rFonts w:eastAsia="Times New Roman"/>
          <w:kern w:val="36"/>
        </w:rPr>
      </w:pPr>
      <w:r>
        <w:rPr>
          <w:rFonts w:eastAsia="Times New Roman"/>
          <w:kern w:val="36"/>
        </w:rPr>
        <w:lastRenderedPageBreak/>
        <w:t>10. Terms &amp; Conditions</w:t>
      </w:r>
    </w:p>
    <w:p w14:paraId="2F86DB50"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These terms govern the commercial relationship between </w:t>
      </w:r>
      <w:r>
        <w:rPr>
          <w:rStyle w:val="Strong"/>
          <w:rFonts w:ascii="Calibri" w:hAnsi="Calibri" w:cs="Calibri"/>
          <w:color w:val="1A1A1A"/>
          <w:sz w:val="21"/>
          <w:szCs w:val="21"/>
        </w:rPr>
        <w:t>Design Zone Engineering Solutions</w:t>
      </w:r>
      <w:r>
        <w:rPr>
          <w:rFonts w:ascii="Calibri" w:hAnsi="Calibri" w:cs="Calibri"/>
          <w:color w:val="1A1A1A"/>
          <w:sz w:val="21"/>
          <w:szCs w:val="21"/>
        </w:rPr>
        <w:t xml:space="preserve"> (the "Service Provider") and the client (the "Client") </w:t>
      </w:r>
      <w:r>
        <w:rPr>
          <w:rFonts w:ascii="Calibri" w:hAnsi="Calibri" w:cs="Calibri"/>
          <w:color w:val="1A1A1A"/>
          <w:sz w:val="21"/>
          <w:szCs w:val="21"/>
        </w:rPr>
        <w:t xml:space="preserve">for the delivery of the TwinMaq platform. They are designed to align with Saudi commercial law, ZATCA VAT regulations, and the Saudi Personal Data Protection Law (PDPL). Both parties agree to these terms upon signing the service agreement. </w:t>
      </w:r>
    </w:p>
    <w:p w14:paraId="6398653A" w14:textId="77777777" w:rsidR="00BC2A8C" w:rsidRDefault="00BC2A8C">
      <w:pPr>
        <w:pStyle w:val="Heading2"/>
        <w:pageBreakBefore/>
        <w:divId w:val="1600092716"/>
        <w:rPr>
          <w:rFonts w:eastAsia="Times New Roman"/>
        </w:rPr>
      </w:pPr>
      <w:r>
        <w:rPr>
          <w:rFonts w:eastAsia="Times New Roman"/>
        </w:rPr>
        <w:lastRenderedPageBreak/>
        <w:t>1. Project Commencement</w:t>
      </w:r>
    </w:p>
    <w:p w14:paraId="687041C0"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The project officially commences only upon receipt of both: (a) a signed service agreement or official Purchase Order (PO) / Work Order (WO) from the Client, and (b) the first payment as per the payment schedule (50%). No design, development, or 3D work begins before these two conditions are met. Any verbal or email instruction to begin work before these conditions are satisfied will not be honored. </w:t>
      </w:r>
    </w:p>
    <w:p w14:paraId="3597613B" w14:textId="77777777" w:rsidR="00BC2A8C" w:rsidRDefault="00BC2A8C">
      <w:pPr>
        <w:pStyle w:val="Heading2"/>
        <w:pageBreakBefore/>
        <w:divId w:val="1600092716"/>
        <w:rPr>
          <w:rFonts w:eastAsia="Times New Roman"/>
        </w:rPr>
      </w:pPr>
      <w:r>
        <w:rPr>
          <w:rFonts w:eastAsia="Times New Roman"/>
        </w:rPr>
        <w:lastRenderedPageBreak/>
        <w:t>2. Delivery Timeline</w:t>
      </w:r>
    </w:p>
    <w:p w14:paraId="0B79DF4A"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The total delivery period is 8 working weeks, commencing from the date all required client inputs (as listed in the Technical Proposal, Section 5) are received in full. The 8-week timeline does not include client review periods — the timeline is paused during review and resumes when written feedback is received. If the project experiences file delivery delays, design changes, or scope additions after project start, the delivery timeline will be revised accordingly and communicated in writing. </w:t>
      </w:r>
    </w:p>
    <w:p w14:paraId="5D77DEF7" w14:textId="77777777" w:rsidR="00BC2A8C" w:rsidRDefault="00BC2A8C">
      <w:pPr>
        <w:pStyle w:val="Heading2"/>
        <w:pageBreakBefore/>
        <w:divId w:val="1600092716"/>
        <w:rPr>
          <w:rFonts w:eastAsia="Times New Roman"/>
        </w:rPr>
      </w:pPr>
      <w:r>
        <w:rPr>
          <w:rFonts w:eastAsia="Times New Roman"/>
        </w:rPr>
        <w:lastRenderedPageBreak/>
        <w:t>3. Client Obligations</w:t>
      </w:r>
    </w:p>
    <w:p w14:paraId="5AB195B3" w14:textId="77777777" w:rsidR="00BC2A8C" w:rsidRDefault="00BC2A8C">
      <w:pPr>
        <w:pageBreakBefore/>
        <w:numPr>
          <w:ilvl w:val="0"/>
          <w:numId w:val="3"/>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All required files (CAD drawings, 3D models, brand assets, project specifications) must be submitted within Week 1 of project kickoff.</w:t>
      </w:r>
    </w:p>
    <w:p w14:paraId="69C8EA69" w14:textId="77777777" w:rsidR="00BC2A8C" w:rsidRDefault="00BC2A8C">
      <w:pPr>
        <w:pageBreakBefore/>
        <w:numPr>
          <w:ilvl w:val="0"/>
          <w:numId w:val="3"/>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No new project files will be accepted more than 2 weeks after the kickoff date. Areas or unit types without finalized CAD files at this cutoff will not be included in the delivery scope, and no refund will be issued for excluded scope items caused by late file submission.</w:t>
      </w:r>
    </w:p>
    <w:p w14:paraId="5BD5BE0C" w14:textId="77777777" w:rsidR="00BC2A8C" w:rsidRDefault="00BC2A8C">
      <w:pPr>
        <w:pageBreakBefore/>
        <w:numPr>
          <w:ilvl w:val="0"/>
          <w:numId w:val="3"/>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The Client is responsible for the accuracy of all submitted data, including unit counts, GPS coordinates, and finish specifications.</w:t>
      </w:r>
    </w:p>
    <w:p w14:paraId="31E8AE86" w14:textId="77777777" w:rsidR="00BC2A8C" w:rsidRDefault="00BC2A8C">
      <w:pPr>
        <w:pageBreakBefore/>
        <w:numPr>
          <w:ilvl w:val="0"/>
          <w:numId w:val="3"/>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The Client must provide a single designated point of contact for all project communications. Changes to the contact person must be communicated in writing.</w:t>
      </w:r>
    </w:p>
    <w:p w14:paraId="467C0E31" w14:textId="77777777" w:rsidR="00BC2A8C" w:rsidRDefault="00BC2A8C">
      <w:pPr>
        <w:pStyle w:val="Heading2"/>
        <w:pageBreakBefore/>
        <w:divId w:val="1600092716"/>
        <w:rPr>
          <w:rFonts w:eastAsia="Times New Roman"/>
        </w:rPr>
      </w:pPr>
      <w:r>
        <w:rPr>
          <w:rFonts w:eastAsia="Times New Roman"/>
        </w:rPr>
        <w:lastRenderedPageBreak/>
        <w:t>4. Revisions &amp; Change Requests</w:t>
      </w:r>
    </w:p>
    <w:p w14:paraId="20393A88"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Revision rounds are included per package: 2 rounds for Package A, 3 rounds for Package B, and 5 rounds for Package C. One revision round consists of all consolidated feedback submitted in a single written document — not multiple separate feedback sessions. Additional revision rounds are charged at SAR 3,000 per round (excl. VAT). </w:t>
      </w:r>
    </w:p>
    <w:p w14:paraId="4E8726E2"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Change requests that introduce new scope, new content, or contradict the original approved project brief will be treated as scope additions. Design Zone will issue a written estimate for the additional scope. Work on the change begins only upon written approval from the Client. </w:t>
      </w:r>
    </w:p>
    <w:p w14:paraId="31EB7DC6" w14:textId="77777777" w:rsidR="00BC2A8C" w:rsidRDefault="00BC2A8C">
      <w:pPr>
        <w:pStyle w:val="Heading2"/>
        <w:pageBreakBefore/>
        <w:divId w:val="1600092716"/>
        <w:rPr>
          <w:rFonts w:eastAsia="Times New Roman"/>
        </w:rPr>
      </w:pPr>
      <w:r>
        <w:rPr>
          <w:rFonts w:eastAsia="Times New Roman"/>
        </w:rPr>
        <w:lastRenderedPageBreak/>
        <w:t>5. Pricing, VAT &amp; Invoicing</w:t>
      </w:r>
    </w:p>
    <w:p w14:paraId="3244EE52" w14:textId="77777777" w:rsidR="00BC2A8C" w:rsidRDefault="00BC2A8C">
      <w:pPr>
        <w:pageBreakBefore/>
        <w:numPr>
          <w:ilvl w:val="0"/>
          <w:numId w:val="4"/>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All prices are in Saudi Riyals (SAR). VAT is charged at 15% in compliance with ZATCA regulations.</w:t>
      </w:r>
    </w:p>
    <w:p w14:paraId="19778E04" w14:textId="77777777" w:rsidR="00BC2A8C" w:rsidRDefault="00BC2A8C">
      <w:pPr>
        <w:pageBreakBefore/>
        <w:numPr>
          <w:ilvl w:val="0"/>
          <w:numId w:val="4"/>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 formal ZATCA-compliant tax invoice is issued for each payment milestone received.</w:t>
      </w:r>
    </w:p>
    <w:p w14:paraId="1A8FFB35" w14:textId="77777777" w:rsidR="00BC2A8C" w:rsidRDefault="00BC2A8C">
      <w:pPr>
        <w:pageBreakBefore/>
        <w:numPr>
          <w:ilvl w:val="0"/>
          <w:numId w:val="4"/>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Prices exclude any third-party software licenses, API fees, or hosting services not specifically listed in this proposal.</w:t>
      </w:r>
    </w:p>
    <w:p w14:paraId="20A4EC3C" w14:textId="77777777" w:rsidR="00BC2A8C" w:rsidRDefault="00BC2A8C">
      <w:pPr>
        <w:pageBreakBefore/>
        <w:numPr>
          <w:ilvl w:val="0"/>
          <w:numId w:val="4"/>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The prices in this proposal are valid for 14 working days from the date of issue. After expiry, Design Zone reserves the right to revise pricing to reflect current costs.</w:t>
      </w:r>
    </w:p>
    <w:p w14:paraId="72077450" w14:textId="77777777" w:rsidR="00BC2A8C" w:rsidRDefault="00BC2A8C">
      <w:pPr>
        <w:pStyle w:val="Heading2"/>
        <w:pageBreakBefore/>
        <w:divId w:val="1600092716"/>
        <w:rPr>
          <w:rFonts w:eastAsia="Times New Roman"/>
        </w:rPr>
      </w:pPr>
      <w:r>
        <w:rPr>
          <w:rFonts w:eastAsia="Times New Roman"/>
        </w:rPr>
        <w:lastRenderedPageBreak/>
        <w:t>6. Payment Terms</w:t>
      </w:r>
    </w:p>
    <w:p w14:paraId="23061BF2" w14:textId="77777777" w:rsidR="00BC2A8C" w:rsidRDefault="00BC2A8C">
      <w:pPr>
        <w:pageBreakBefore/>
        <w:numPr>
          <w:ilvl w:val="0"/>
          <w:numId w:val="5"/>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All payments are via bank transfer to Design Zone Engineering Solutions' designated account (details provided upon contract signing).</w:t>
      </w:r>
    </w:p>
    <w:p w14:paraId="3C6AE88F" w14:textId="77777777" w:rsidR="00BC2A8C" w:rsidRDefault="00BC2A8C">
      <w:pPr>
        <w:pageBreakBefore/>
        <w:numPr>
          <w:ilvl w:val="0"/>
          <w:numId w:val="5"/>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The platform's live access link, security code, and admin credentials are released only upon confirmation of full and final payment receipt.</w:t>
      </w:r>
    </w:p>
    <w:p w14:paraId="6C688106" w14:textId="77777777" w:rsidR="00BC2A8C" w:rsidRDefault="00BC2A8C">
      <w:pPr>
        <w:pageBreakBefore/>
        <w:numPr>
          <w:ilvl w:val="0"/>
          <w:numId w:val="5"/>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Late payment of any milestone beyond 14 calendar days from the milestone trigger date may result in suspension of all project work and, if sustained beyond 30 calendar days, suspension of platform access for projects already in the hosting period.</w:t>
      </w:r>
    </w:p>
    <w:p w14:paraId="002AC389" w14:textId="77777777" w:rsidR="00BC2A8C" w:rsidRDefault="00BC2A8C">
      <w:pPr>
        <w:pageBreakBefore/>
        <w:numPr>
          <w:ilvl w:val="0"/>
          <w:numId w:val="5"/>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In the event of contract cancellation after project commencement, payments already received are non-refundable. Any work completed to date will be delivered in its current state.</w:t>
      </w:r>
    </w:p>
    <w:p w14:paraId="039C1818" w14:textId="77777777" w:rsidR="00BC2A8C" w:rsidRDefault="00BC2A8C">
      <w:pPr>
        <w:pStyle w:val="Heading2"/>
        <w:pageBreakBefore/>
        <w:divId w:val="1600092716"/>
        <w:rPr>
          <w:rFonts w:eastAsia="Times New Roman"/>
        </w:rPr>
      </w:pPr>
      <w:r>
        <w:rPr>
          <w:rFonts w:eastAsia="Times New Roman"/>
        </w:rPr>
        <w:lastRenderedPageBreak/>
        <w:t>7. Intellectual Property &amp; Ownership</w:t>
      </w:r>
    </w:p>
    <w:p w14:paraId="1655027A" w14:textId="77777777" w:rsidR="00BC2A8C" w:rsidRDefault="00BC2A8C">
      <w:pPr>
        <w:pageBreakBefore/>
        <w:numPr>
          <w:ilvl w:val="0"/>
          <w:numId w:val="6"/>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All platform content, 3D models, and digital assets are the intellectual property of the Client upon receipt of full payment.</w:t>
      </w:r>
    </w:p>
    <w:p w14:paraId="564CB52E" w14:textId="77777777" w:rsidR="00BC2A8C" w:rsidRDefault="00BC2A8C">
      <w:pPr>
        <w:pageBreakBefore/>
        <w:numPr>
          <w:ilvl w:val="0"/>
          <w:numId w:val="6"/>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Design Zone Engineering Solutions retains the right to reference the project and include it in its portfolio, website, and marketing materials — unless the Client submits a written request for confidentiality prior to project commencement.</w:t>
      </w:r>
    </w:p>
    <w:p w14:paraId="57CF9BD6" w14:textId="77777777" w:rsidR="00BC2A8C" w:rsidRDefault="00BC2A8C">
      <w:pPr>
        <w:pageBreakBefore/>
        <w:numPr>
          <w:ilvl w:val="0"/>
          <w:numId w:val="6"/>
        </w:numPr>
        <w:spacing w:before="100" w:beforeAutospacing="1" w:after="80"/>
        <w:divId w:val="1600092716"/>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Design Zone retains ownership of its proprietary platform engine, code framework, and TwinMaq technology stack. The Client receives a fully licensed right to use the delivered platform — not the underlying source code.</w:t>
      </w:r>
    </w:p>
    <w:p w14:paraId="529A351C" w14:textId="77777777" w:rsidR="00BC2A8C" w:rsidRDefault="00BC2A8C">
      <w:pPr>
        <w:pStyle w:val="Heading2"/>
        <w:pageBreakBefore/>
        <w:divId w:val="1600092716"/>
        <w:rPr>
          <w:rFonts w:eastAsia="Times New Roman"/>
        </w:rPr>
      </w:pPr>
      <w:r>
        <w:rPr>
          <w:rFonts w:eastAsia="Times New Roman"/>
        </w:rPr>
        <w:lastRenderedPageBreak/>
        <w:t>8. Data Privacy &amp; PDPL Compliance</w:t>
      </w:r>
    </w:p>
    <w:p w14:paraId="00F4613F"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The TwinMaq platform collects buyer personal data (name, phone, email) through the lead registration form. Design Zone operates the platform in compliance with the Saudi Personal Data Protection Law (PDPL, 2021). Buyer data collected through the platform belongs to the Client and is not shared with third parties. The Client is responsible for ensuring their own use of buyer data complies with applicable Saudi data protection regulations. </w:t>
      </w:r>
    </w:p>
    <w:p w14:paraId="3A435AD8" w14:textId="77777777" w:rsidR="00BC2A8C" w:rsidRDefault="00BC2A8C">
      <w:pPr>
        <w:pStyle w:val="Heading2"/>
        <w:pageBreakBefore/>
        <w:divId w:val="1600092716"/>
        <w:rPr>
          <w:rFonts w:eastAsia="Times New Roman"/>
        </w:rPr>
      </w:pPr>
      <w:r>
        <w:rPr>
          <w:rFonts w:eastAsia="Times New Roman"/>
        </w:rPr>
        <w:lastRenderedPageBreak/>
        <w:t>9. Force Majeure</w:t>
      </w:r>
    </w:p>
    <w:p w14:paraId="4500E9B6"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Neither party shall be held liable for delays or failures caused by circumstances beyond their reasonable control, including but not limited to natural disasters, government actions, power outages, or major telecommunications failures. Both parties will make reasonable efforts to resume obligations as soon as practical. </w:t>
      </w:r>
    </w:p>
    <w:p w14:paraId="4F12B6DE" w14:textId="77777777" w:rsidR="00BC2A8C" w:rsidRDefault="00BC2A8C">
      <w:pPr>
        <w:pStyle w:val="Heading2"/>
        <w:pageBreakBefore/>
        <w:divId w:val="1600092716"/>
        <w:rPr>
          <w:rFonts w:eastAsia="Times New Roman"/>
        </w:rPr>
      </w:pPr>
      <w:r>
        <w:rPr>
          <w:rFonts w:eastAsia="Times New Roman"/>
        </w:rPr>
        <w:lastRenderedPageBreak/>
        <w:t>10. Governing Law &amp; Dispute Resolution</w:t>
      </w:r>
    </w:p>
    <w:p w14:paraId="1BFE54FE" w14:textId="77777777" w:rsidR="00BC2A8C" w:rsidRDefault="00BC2A8C">
      <w:pPr>
        <w:pStyle w:val="NormalWeb"/>
        <w:pageBreakBefore/>
        <w:divId w:val="1600092716"/>
        <w:rPr>
          <w:rFonts w:ascii="Calibri" w:hAnsi="Calibri" w:cs="Calibri"/>
          <w:color w:val="1A1A1A"/>
          <w:sz w:val="21"/>
          <w:szCs w:val="21"/>
        </w:rPr>
      </w:pPr>
      <w:r>
        <w:rPr>
          <w:rFonts w:ascii="Calibri" w:hAnsi="Calibri" w:cs="Calibri"/>
          <w:color w:val="1A1A1A"/>
          <w:sz w:val="21"/>
          <w:szCs w:val="21"/>
        </w:rPr>
        <w:lastRenderedPageBreak/>
        <w:t xml:space="preserve">This agreement is governed by the laws of the Kingdom of Saudi Arabia. Any dispute arising from this agreement that cannot be resolved amicably within 30 days of written notice shall be referred to the competent commercial courts in the Kingdom of Saudi Arabia. Both parties agree to act in good faith to resolve any differences before escalation to formal proceedings. </w:t>
      </w:r>
    </w:p>
    <w:p w14:paraId="070F4ECC" w14:textId="77777777" w:rsidR="00BC2A8C" w:rsidRDefault="00BC2A8C">
      <w:pPr>
        <w:pStyle w:val="Heading1"/>
        <w:pageBreakBefore/>
        <w:divId w:val="1711108882"/>
        <w:rPr>
          <w:rFonts w:eastAsia="Times New Roman"/>
          <w:kern w:val="36"/>
        </w:rPr>
      </w:pPr>
      <w:r>
        <w:rPr>
          <w:rFonts w:eastAsia="Times New Roman"/>
          <w:kern w:val="36"/>
        </w:rPr>
        <w:lastRenderedPageBreak/>
        <w:t>11. Next Steps</w:t>
      </w:r>
    </w:p>
    <w:p w14:paraId="714E9643" w14:textId="77777777" w:rsidR="00BC2A8C" w:rsidRDefault="00BC2A8C">
      <w:pPr>
        <w:pStyle w:val="NormalWeb"/>
        <w:pageBreakBefore/>
        <w:divId w:val="1711108882"/>
        <w:rPr>
          <w:rFonts w:ascii="Calibri" w:hAnsi="Calibri" w:cs="Calibri"/>
          <w:color w:val="1A1A1A"/>
          <w:sz w:val="21"/>
          <w:szCs w:val="21"/>
        </w:rPr>
      </w:pPr>
      <w:r>
        <w:rPr>
          <w:rFonts w:ascii="Calibri" w:hAnsi="Calibri" w:cs="Calibri"/>
          <w:color w:val="1A1A1A"/>
          <w:sz w:val="21"/>
          <w:szCs w:val="21"/>
        </w:rPr>
        <w:lastRenderedPageBreak/>
        <w:t xml:space="preserve">We are ready to begin the moment you confirm. Below is the clear path from proposal acceptance to a live, professional TwinMaq platform: </w:t>
      </w:r>
    </w:p>
    <w:tbl>
      <w:tblPr>
        <w:tblW w:w="5000" w:type="pct"/>
        <w:tblCellMar>
          <w:top w:w="15" w:type="dxa"/>
          <w:left w:w="15" w:type="dxa"/>
          <w:bottom w:w="15" w:type="dxa"/>
          <w:right w:w="15" w:type="dxa"/>
        </w:tblCellMar>
        <w:tblLook w:val="04A0" w:firstRow="1" w:lastRow="0" w:firstColumn="1" w:lastColumn="0" w:noHBand="0" w:noVBand="1"/>
      </w:tblPr>
      <w:tblGrid>
        <w:gridCol w:w="752"/>
        <w:gridCol w:w="4884"/>
        <w:gridCol w:w="3757"/>
      </w:tblGrid>
      <w:tr w:rsidR="00000000" w14:paraId="27883CB9" w14:textId="77777777">
        <w:trPr>
          <w:divId w:val="1711108882"/>
        </w:trPr>
        <w:tc>
          <w:tcPr>
            <w:tcW w:w="4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EE78458"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26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2CD157C"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Action</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0BE1714" w14:textId="77777777" w:rsidR="00BC2A8C" w:rsidRDefault="00BC2A8C">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Responsible</w:t>
            </w:r>
          </w:p>
        </w:tc>
      </w:tr>
      <w:tr w:rsidR="00000000" w14:paraId="469E752D" w14:textId="77777777">
        <w:trPr>
          <w:divId w:val="1711108882"/>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08E529C" w14:textId="77777777" w:rsidR="00BC2A8C" w:rsidRDefault="00BC2A8C">
            <w:pPr>
              <w:spacing w:before="200" w:after="200"/>
              <w:jc w:val="center"/>
              <w:rPr>
                <w:rFonts w:ascii="Calibri" w:eastAsia="Times New Roman" w:hAnsi="Calibri" w:cs="Calibri"/>
                <w:b/>
                <w:bCs/>
                <w:color w:val="1A3A5C"/>
                <w:sz w:val="28"/>
                <w:szCs w:val="28"/>
              </w:rPr>
            </w:pPr>
            <w:r>
              <w:rPr>
                <w:rFonts w:ascii="Calibri" w:eastAsia="Times New Roman" w:hAnsi="Calibri" w:cs="Calibri"/>
                <w:b/>
                <w:bCs/>
                <w:color w:val="1A3A5C"/>
                <w:sz w:val="28"/>
                <w:szCs w:val="28"/>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03F67F"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Review this Financial Proposal together with the Technical Proposal (Ref: TM-TP-2026-[###]) to understand the full scope, timeline, and deliverables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6145F72"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0AC88C29" w14:textId="77777777">
        <w:trPr>
          <w:divId w:val="1711108882"/>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02143E" w14:textId="77777777" w:rsidR="00BC2A8C" w:rsidRDefault="00BC2A8C">
            <w:pPr>
              <w:spacing w:before="200" w:after="200"/>
              <w:jc w:val="center"/>
              <w:rPr>
                <w:rFonts w:ascii="Calibri" w:eastAsia="Times New Roman" w:hAnsi="Calibri" w:cs="Calibri"/>
                <w:b/>
                <w:bCs/>
                <w:color w:val="1A3A5C"/>
                <w:sz w:val="28"/>
                <w:szCs w:val="28"/>
              </w:rPr>
            </w:pPr>
            <w:r>
              <w:rPr>
                <w:rFonts w:ascii="Calibri" w:eastAsia="Times New Roman" w:hAnsi="Calibri" w:cs="Calibri"/>
                <w:b/>
                <w:bCs/>
                <w:color w:val="1A3A5C"/>
                <w:sz w:val="28"/>
                <w:szCs w:val="28"/>
              </w:rPr>
              <w:t>2</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2CF60A6"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Schedule a 30-minute live TwinMaq platform demonstration — Design Zone will tailor the demo to your project type and scale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8BB76C7"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to arrange</w:t>
            </w:r>
          </w:p>
        </w:tc>
      </w:tr>
      <w:tr w:rsidR="00000000" w14:paraId="55D7796B" w14:textId="77777777">
        <w:trPr>
          <w:divId w:val="1711108882"/>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AB5A888" w14:textId="77777777" w:rsidR="00BC2A8C" w:rsidRDefault="00BC2A8C">
            <w:pPr>
              <w:spacing w:before="200" w:after="200"/>
              <w:jc w:val="center"/>
              <w:rPr>
                <w:rFonts w:ascii="Calibri" w:eastAsia="Times New Roman" w:hAnsi="Calibri" w:cs="Calibri"/>
                <w:b/>
                <w:bCs/>
                <w:color w:val="1A3A5C"/>
                <w:sz w:val="28"/>
                <w:szCs w:val="28"/>
              </w:rPr>
            </w:pPr>
            <w:r>
              <w:rPr>
                <w:rFonts w:ascii="Calibri" w:eastAsia="Times New Roman" w:hAnsi="Calibri" w:cs="Calibri"/>
                <w:b/>
                <w:bCs/>
                <w:color w:val="1A3A5C"/>
                <w:sz w:val="28"/>
                <w:szCs w:val="28"/>
              </w:rPr>
              <w:t>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60F469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Confirm your package selection (A / B / C) and any required add-ons. Design Zone will issue a final confirmed quotation.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314F3B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5EC58CC8" w14:textId="77777777">
        <w:trPr>
          <w:divId w:val="1711108882"/>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659DCF5" w14:textId="77777777" w:rsidR="00BC2A8C" w:rsidRDefault="00BC2A8C">
            <w:pPr>
              <w:spacing w:before="200" w:after="200"/>
              <w:jc w:val="center"/>
              <w:rPr>
                <w:rFonts w:ascii="Calibri" w:eastAsia="Times New Roman" w:hAnsi="Calibri" w:cs="Calibri"/>
                <w:b/>
                <w:bCs/>
                <w:color w:val="1A3A5C"/>
                <w:sz w:val="28"/>
                <w:szCs w:val="28"/>
              </w:rPr>
            </w:pPr>
            <w:r>
              <w:rPr>
                <w:rFonts w:ascii="Calibri" w:eastAsia="Times New Roman" w:hAnsi="Calibri" w:cs="Calibri"/>
                <w:b/>
                <w:bCs/>
                <w:color w:val="1A3A5C"/>
                <w:sz w:val="28"/>
                <w:szCs w:val="28"/>
              </w:rPr>
              <w:t>4</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07E80BE"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Sign the service agreement and submit the 50% first payment via bank transfer to activate your project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01DB56B"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7D2AA38C" w14:textId="77777777">
        <w:trPr>
          <w:divId w:val="1711108882"/>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BB6C1DD" w14:textId="77777777" w:rsidR="00BC2A8C" w:rsidRDefault="00BC2A8C">
            <w:pPr>
              <w:spacing w:before="200" w:after="200"/>
              <w:jc w:val="center"/>
              <w:rPr>
                <w:rFonts w:ascii="Calibri" w:eastAsia="Times New Roman" w:hAnsi="Calibri" w:cs="Calibri"/>
                <w:b/>
                <w:bCs/>
                <w:color w:val="1A3A5C"/>
                <w:sz w:val="28"/>
                <w:szCs w:val="28"/>
              </w:rPr>
            </w:pPr>
            <w:r>
              <w:rPr>
                <w:rFonts w:ascii="Calibri" w:eastAsia="Times New Roman" w:hAnsi="Calibri" w:cs="Calibri"/>
                <w:b/>
                <w:bCs/>
                <w:color w:val="1A3A5C"/>
                <w:sz w:val="28"/>
                <w:szCs w:val="28"/>
              </w:rPr>
              <w:t>5</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D381E58"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Submit all required project files, CAD drawings, and brand assets within Week 1 of kickoff</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CF0CE64"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1255D543" w14:textId="77777777">
        <w:trPr>
          <w:divId w:val="1711108882"/>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7D12E2A" w14:textId="77777777" w:rsidR="00BC2A8C" w:rsidRDefault="00BC2A8C">
            <w:pPr>
              <w:spacing w:before="200" w:after="200"/>
              <w:jc w:val="center"/>
              <w:rPr>
                <w:rFonts w:ascii="Calibri" w:eastAsia="Times New Roman" w:hAnsi="Calibri" w:cs="Calibri"/>
                <w:b/>
                <w:bCs/>
                <w:color w:val="1A3A5C"/>
                <w:sz w:val="28"/>
                <w:szCs w:val="28"/>
              </w:rPr>
            </w:pPr>
            <w:r>
              <w:rPr>
                <w:rFonts w:ascii="Calibri" w:eastAsia="Times New Roman" w:hAnsi="Calibri" w:cs="Calibri"/>
                <w:b/>
                <w:bCs/>
                <w:color w:val="1A3A5C"/>
                <w:sz w:val="28"/>
                <w:szCs w:val="28"/>
              </w:rPr>
              <w:t>6</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EE4E848"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8-week project delivery begins. Your dedicated Design Zone project team provides regular progress updates at every phase milestone.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EB008FF" w14:textId="77777777" w:rsidR="00BC2A8C" w:rsidRDefault="00BC2A8C">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bl>
    <w:p w14:paraId="01E32EC8" w14:textId="77777777" w:rsidR="00BC2A8C" w:rsidRDefault="00BC2A8C">
      <w:pPr>
        <w:pageBreakBefore/>
        <w:shd w:val="clear" w:color="auto" w:fill="EEF3F9"/>
        <w:divId w:val="845366902"/>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Ready to proceed?</w:t>
      </w:r>
      <w:r>
        <w:rPr>
          <w:rFonts w:ascii="Calibri" w:eastAsia="Times New Roman" w:hAnsi="Calibri" w:cs="Calibri"/>
          <w:color w:val="1A1A1A"/>
          <w:sz w:val="20"/>
          <w:szCs w:val="20"/>
        </w:rPr>
        <w:t xml:space="preserve"> Contact your Design Zone representative at</w:t>
      </w:r>
      <w:r>
        <w:rPr>
          <w:rFonts w:ascii="Calibri" w:eastAsia="Times New Roman" w:hAnsi="Calibri" w:cs="Calibri"/>
          <w:color w:val="1A1A1A"/>
          <w:sz w:val="20"/>
          <w:szCs w:val="20"/>
        </w:rPr>
        <w:br/>
      </w:r>
      <w:r>
        <w:rPr>
          <w:rStyle w:val="Strong"/>
          <w:rFonts w:ascii="Calibri" w:eastAsia="Times New Roman" w:hAnsi="Calibri" w:cs="Calibri"/>
          <w:color w:val="1A1A1A"/>
          <w:sz w:val="20"/>
          <w:szCs w:val="20"/>
        </w:rPr>
        <w:t>[Email Address]</w:t>
      </w:r>
      <w:r>
        <w:rPr>
          <w:rFonts w:ascii="Calibri" w:eastAsia="Times New Roman" w:hAnsi="Calibri" w:cs="Calibri"/>
          <w:color w:val="1A1A1A"/>
          <w:sz w:val="20"/>
          <w:szCs w:val="20"/>
        </w:rPr>
        <w:t xml:space="preserve">  ·  </w:t>
      </w:r>
      <w:r>
        <w:rPr>
          <w:rStyle w:val="Strong"/>
          <w:rFonts w:ascii="Calibri" w:eastAsia="Times New Roman" w:hAnsi="Calibri" w:cs="Calibri"/>
          <w:color w:val="1A1A1A"/>
          <w:sz w:val="20"/>
          <w:szCs w:val="20"/>
        </w:rPr>
        <w:t>[Phone / WhatsApp]</w:t>
      </w:r>
      <w:r>
        <w:rPr>
          <w:rFonts w:ascii="Calibri" w:eastAsia="Times New Roman" w:hAnsi="Calibri" w:cs="Calibri"/>
          <w:color w:val="1A1A1A"/>
          <w:sz w:val="20"/>
          <w:szCs w:val="20"/>
        </w:rPr>
        <w:t xml:space="preserve">  ·  </w:t>
      </w:r>
      <w:r>
        <w:rPr>
          <w:rStyle w:val="Strong"/>
          <w:rFonts w:ascii="Calibri" w:eastAsia="Times New Roman" w:hAnsi="Calibri" w:cs="Calibri"/>
          <w:color w:val="1A1A1A"/>
          <w:sz w:val="20"/>
          <w:szCs w:val="20"/>
        </w:rPr>
        <w:t>www.designzone.com.sa</w:t>
      </w:r>
      <w:r>
        <w:rPr>
          <w:rFonts w:ascii="Calibri" w:eastAsia="Times New Roman" w:hAnsi="Calibri" w:cs="Calibri"/>
          <w:color w:val="1A1A1A"/>
          <w:sz w:val="20"/>
          <w:szCs w:val="20"/>
        </w:rPr>
        <w:t xml:space="preserve"> </w:t>
      </w:r>
    </w:p>
    <w:p w14:paraId="03864E0E" w14:textId="77777777" w:rsidR="00BC2A8C" w:rsidRDefault="00BC2A8C">
      <w:pPr>
        <w:pageBreakBefore/>
        <w:jc w:val="center"/>
        <w:divId w:val="874542681"/>
        <w:rPr>
          <w:rFonts w:ascii="Calibri" w:eastAsia="Times New Roman" w:hAnsi="Calibri" w:cs="Calibri"/>
          <w:color w:val="6B8CBA"/>
          <w:sz w:val="17"/>
          <w:szCs w:val="17"/>
        </w:rPr>
      </w:pPr>
      <w:r>
        <w:rPr>
          <w:rStyle w:val="Emphasis"/>
          <w:rFonts w:ascii="Calibri" w:eastAsia="Times New Roman" w:hAnsi="Calibri" w:cs="Calibri"/>
          <w:color w:val="6B8CBA"/>
          <w:sz w:val="17"/>
          <w:szCs w:val="17"/>
        </w:rPr>
        <w:lastRenderedPageBreak/>
        <w:t>"Elevating Real Estate Experiences — TwinMaq powered by Design Zone"</w:t>
      </w:r>
      <w:r>
        <w:rPr>
          <w:rFonts w:ascii="Calibri" w:eastAsia="Times New Roman" w:hAnsi="Calibri" w:cs="Calibri"/>
          <w:color w:val="6B8CBA"/>
          <w:sz w:val="17"/>
          <w:szCs w:val="17"/>
        </w:rPr>
        <w:br/>
      </w:r>
      <w:r>
        <w:rPr>
          <w:rStyle w:val="Strong"/>
          <w:rFonts w:ascii="Calibri" w:eastAsia="Times New Roman" w:hAnsi="Calibri" w:cs="Calibri"/>
          <w:color w:val="6B8CBA"/>
          <w:sz w:val="17"/>
          <w:szCs w:val="17"/>
        </w:rPr>
        <w:t>Design Zone Engineering Solutions  |  TwinMaq Division</w:t>
      </w:r>
      <w:r>
        <w:rPr>
          <w:rFonts w:ascii="Calibri" w:eastAsia="Times New Roman" w:hAnsi="Calibri" w:cs="Calibri"/>
          <w:color w:val="6B8CBA"/>
          <w:sz w:val="17"/>
          <w:szCs w:val="17"/>
        </w:rPr>
        <w:br/>
        <w:t xml:space="preserve">Saudi Arabia  ·  Jordan  ·  Egypt  ·  www.designzone.com.sa  ·  ISO 9001 Certified  ·  ZATCA Registered </w:t>
      </w:r>
    </w:p>
    <w:sectPr w:rsidR="00000000">
      <w:pgSz w:w="11907" w:h="16840"/>
      <w:pgMar w:top="1418" w:right="1247" w:bottom="1588" w:left="124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EB8B5" w14:textId="77777777" w:rsidR="00BC2A8C" w:rsidRDefault="00BC2A8C">
      <w:r>
        <w:separator/>
      </w:r>
    </w:p>
  </w:endnote>
  <w:endnote w:type="continuationSeparator" w:id="0">
    <w:p w14:paraId="1F593F50" w14:textId="77777777" w:rsidR="00BC2A8C" w:rsidRDefault="00BC2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BBECF" w14:textId="77777777" w:rsidR="00BC2A8C" w:rsidRDefault="00BC2A8C">
      <w:r>
        <w:separator/>
      </w:r>
    </w:p>
  </w:footnote>
  <w:footnote w:type="continuationSeparator" w:id="0">
    <w:p w14:paraId="0E766133" w14:textId="77777777" w:rsidR="00BC2A8C" w:rsidRDefault="00BC2A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020D"/>
    <w:multiLevelType w:val="multilevel"/>
    <w:tmpl w:val="CEDC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A5C81"/>
    <w:multiLevelType w:val="multilevel"/>
    <w:tmpl w:val="1096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3B6DC6"/>
    <w:multiLevelType w:val="multilevel"/>
    <w:tmpl w:val="2C44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7A5BBC"/>
    <w:multiLevelType w:val="multilevel"/>
    <w:tmpl w:val="0686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017206"/>
    <w:multiLevelType w:val="multilevel"/>
    <w:tmpl w:val="5412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8D7CBD"/>
    <w:multiLevelType w:val="multilevel"/>
    <w:tmpl w:val="4A4A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061543">
    <w:abstractNumId w:val="5"/>
  </w:num>
  <w:num w:numId="2" w16cid:durableId="455760288">
    <w:abstractNumId w:val="2"/>
  </w:num>
  <w:num w:numId="3" w16cid:durableId="2015064324">
    <w:abstractNumId w:val="0"/>
  </w:num>
  <w:num w:numId="4" w16cid:durableId="1628196364">
    <w:abstractNumId w:val="1"/>
  </w:num>
  <w:num w:numId="5" w16cid:durableId="657154179">
    <w:abstractNumId w:val="4"/>
  </w:num>
  <w:num w:numId="6" w16cid:durableId="17096484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C2A8C"/>
    <w:rsid w:val="00BC2A8C"/>
    <w:rsid w:val="00C37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DD9445"/>
  <w15:chartTrackingRefBased/>
  <w15:docId w15:val="{487B4A99-73E9-4E09-BFF1-100573169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5" w:color="1A3A5C"/>
      </w:pBdr>
      <w:spacing w:before="520" w:after="200"/>
      <w:outlineLvl w:val="0"/>
    </w:pPr>
    <w:rPr>
      <w:rFonts w:ascii="Calibri" w:hAnsi="Calibri" w:cs="Calibri"/>
      <w:b/>
      <w:bCs/>
      <w:color w:val="1A3A5C"/>
      <w:sz w:val="30"/>
      <w:szCs w:val="30"/>
    </w:rPr>
  </w:style>
  <w:style w:type="paragraph" w:styleId="Heading2">
    <w:name w:val="heading 2"/>
    <w:basedOn w:val="Normal"/>
    <w:uiPriority w:val="9"/>
    <w:qFormat/>
    <w:pPr>
      <w:keepNext/>
      <w:pBdr>
        <w:left w:val="single" w:sz="36" w:space="8" w:color="1A3A5C"/>
      </w:pBdr>
      <w:spacing w:before="320" w:after="140"/>
      <w:outlineLvl w:val="1"/>
    </w:pPr>
    <w:rPr>
      <w:rFonts w:ascii="Calibri" w:hAnsi="Calibri" w:cs="Calibri"/>
      <w:b/>
      <w:bCs/>
      <w:color w:val="2C5282"/>
    </w:rPr>
  </w:style>
  <w:style w:type="paragraph" w:styleId="Heading3">
    <w:name w:val="heading 3"/>
    <w:basedOn w:val="Normal"/>
    <w:uiPriority w:val="9"/>
    <w:qFormat/>
    <w:pPr>
      <w:keepNext/>
      <w:spacing w:before="240" w:after="100"/>
      <w:outlineLvl w:val="2"/>
    </w:pPr>
    <w:rPr>
      <w:rFonts w:ascii="Calibri" w:hAnsi="Calibri" w:cs="Calibri"/>
      <w:b/>
      <w:bCs/>
      <w:color w:val="1A3A5C"/>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callout">
    <w:name w:val="callout"/>
    <w:basedOn w:val="Normal"/>
    <w:pPr>
      <w:pBdr>
        <w:left w:val="single" w:sz="36" w:space="14" w:color="1A3A5C"/>
      </w:pBdr>
      <w:shd w:val="clear" w:color="auto" w:fill="EEF3F9"/>
      <w:spacing w:before="240" w:after="240"/>
    </w:pPr>
    <w:rPr>
      <w:sz w:val="20"/>
      <w:szCs w:val="20"/>
    </w:rPr>
  </w:style>
  <w:style w:type="paragraph" w:customStyle="1" w:styleId="price-block">
    <w:name w:val="price-block"/>
    <w:basedOn w:val="Normal"/>
    <w:pPr>
      <w:shd w:val="clear" w:color="auto" w:fill="1A3A5C"/>
      <w:spacing w:before="280" w:after="280"/>
      <w:jc w:val="center"/>
    </w:pPr>
    <w:rPr>
      <w:color w:val="FFFFFF"/>
    </w:rPr>
  </w:style>
  <w:style w:type="paragraph" w:customStyle="1" w:styleId="pkg-bar">
    <w:name w:val="pkg-bar"/>
    <w:basedOn w:val="Normal"/>
    <w:pPr>
      <w:shd w:val="clear" w:color="auto" w:fill="1A3A5C"/>
      <w:spacing w:before="440"/>
    </w:pPr>
    <w:rPr>
      <w:color w:val="FFFFFF"/>
    </w:rPr>
  </w:style>
  <w:style w:type="paragraph" w:customStyle="1" w:styleId="milestone">
    <w:name w:val="milestone"/>
    <w:basedOn w:val="Normal"/>
    <w:pPr>
      <w:spacing w:before="160" w:after="160"/>
    </w:pPr>
  </w:style>
  <w:style w:type="paragraph" w:customStyle="1" w:styleId="ms-num">
    <w:name w:val="ms-num"/>
    <w:basedOn w:val="Normal"/>
    <w:pPr>
      <w:shd w:val="clear" w:color="auto" w:fill="1A3A5C"/>
      <w:spacing w:before="100" w:beforeAutospacing="1" w:after="80"/>
      <w:jc w:val="center"/>
      <w:textAlignment w:val="center"/>
    </w:pPr>
    <w:rPr>
      <w:b/>
      <w:bCs/>
      <w:color w:val="FFFFFF"/>
    </w:rPr>
  </w:style>
  <w:style w:type="paragraph" w:customStyle="1" w:styleId="ms-body">
    <w:name w:val="ms-body"/>
    <w:basedOn w:val="Normal"/>
    <w:pPr>
      <w:spacing w:before="100" w:beforeAutospacing="1" w:after="80"/>
      <w:textAlignment w:val="center"/>
    </w:pPr>
    <w:rPr>
      <w:sz w:val="21"/>
      <w:szCs w:val="21"/>
    </w:rPr>
  </w:style>
  <w:style w:type="paragraph" w:customStyle="1" w:styleId="stat-row">
    <w:name w:val="stat-row"/>
    <w:basedOn w:val="Normal"/>
    <w:pPr>
      <w:spacing w:before="280" w:after="280"/>
    </w:pPr>
  </w:style>
  <w:style w:type="paragraph" w:customStyle="1" w:styleId="stat-box">
    <w:name w:val="stat-box"/>
    <w:basedOn w:val="Normal"/>
    <w:pPr>
      <w:shd w:val="clear" w:color="auto" w:fill="1A3A5C"/>
      <w:spacing w:before="100" w:beforeAutospacing="1" w:after="80"/>
      <w:jc w:val="center"/>
    </w:pPr>
    <w:rPr>
      <w:color w:val="FFFFFF"/>
    </w:rPr>
  </w:style>
  <w:style w:type="paragraph" w:customStyle="1" w:styleId="footer-note">
    <w:name w:val="footer-note"/>
    <w:basedOn w:val="Normal"/>
    <w:pPr>
      <w:pBdr>
        <w:top w:val="single" w:sz="8" w:space="10" w:color="C5D8EC"/>
      </w:pBdr>
      <w:spacing w:before="480" w:after="80"/>
      <w:jc w:val="center"/>
    </w:pPr>
    <w:rPr>
      <w:color w:val="6B8CBA"/>
      <w:sz w:val="17"/>
      <w:szCs w:val="17"/>
    </w:rPr>
  </w:style>
  <w:style w:type="paragraph" w:customStyle="1" w:styleId="toc-row">
    <w:name w:val="toc-row"/>
    <w:basedOn w:val="Normal"/>
    <w:pPr>
      <w:spacing w:before="60" w:after="60"/>
    </w:pPr>
  </w:style>
  <w:style w:type="paragraph" w:customStyle="1" w:styleId="toc-title">
    <w:name w:val="toc-title"/>
    <w:basedOn w:val="Normal"/>
    <w:pPr>
      <w:spacing w:before="100" w:beforeAutospacing="1" w:after="80"/>
    </w:pPr>
    <w:rPr>
      <w:sz w:val="21"/>
      <w:szCs w:val="21"/>
    </w:rPr>
  </w:style>
  <w:style w:type="paragraph" w:customStyle="1" w:styleId="toc-dots">
    <w:name w:val="toc-dots"/>
    <w:basedOn w:val="Normal"/>
    <w:pPr>
      <w:pBdr>
        <w:bottom w:val="dotted" w:sz="8" w:space="2" w:color="AABCCE"/>
      </w:pBdr>
      <w:spacing w:before="100" w:beforeAutospacing="1" w:after="80"/>
      <w:textAlignment w:val="bottom"/>
    </w:pPr>
  </w:style>
  <w:style w:type="paragraph" w:customStyle="1" w:styleId="toc-num">
    <w:name w:val="toc-num"/>
    <w:basedOn w:val="Normal"/>
    <w:pPr>
      <w:spacing w:before="100" w:beforeAutospacing="1" w:after="80"/>
      <w:jc w:val="right"/>
    </w:pPr>
    <w:rPr>
      <w:sz w:val="21"/>
      <w:szCs w:val="21"/>
    </w:rPr>
  </w:style>
  <w:style w:type="paragraph" w:customStyle="1" w:styleId="pl">
    <w:name w:val="pl"/>
    <w:basedOn w:val="Normal"/>
    <w:pPr>
      <w:spacing w:before="100" w:beforeAutospacing="1" w:after="80"/>
    </w:pPr>
  </w:style>
  <w:style w:type="paragraph" w:customStyle="1" w:styleId="pa">
    <w:name w:val="pa"/>
    <w:basedOn w:val="Normal"/>
    <w:pPr>
      <w:spacing w:before="100" w:beforeAutospacing="1" w:after="80"/>
    </w:pPr>
  </w:style>
  <w:style w:type="paragraph" w:customStyle="1" w:styleId="ps">
    <w:name w:val="ps"/>
    <w:basedOn w:val="Normal"/>
    <w:pPr>
      <w:spacing w:before="100" w:beforeAutospacing="1" w:after="80"/>
    </w:pPr>
  </w:style>
  <w:style w:type="paragraph" w:customStyle="1" w:styleId="pn">
    <w:name w:val="pn"/>
    <w:basedOn w:val="Normal"/>
    <w:pPr>
      <w:spacing w:before="100" w:beforeAutospacing="1" w:after="80"/>
    </w:pPr>
  </w:style>
  <w:style w:type="paragraph" w:customStyle="1" w:styleId="pt">
    <w:name w:val="pt"/>
    <w:basedOn w:val="Normal"/>
    <w:pPr>
      <w:spacing w:before="100" w:beforeAutospacing="1" w:after="80"/>
    </w:pPr>
  </w:style>
  <w:style w:type="paragraph" w:customStyle="1" w:styleId="sv">
    <w:name w:val="sv"/>
    <w:basedOn w:val="Normal"/>
    <w:pPr>
      <w:spacing w:before="100" w:beforeAutospacing="1" w:after="80"/>
    </w:pPr>
  </w:style>
  <w:style w:type="paragraph" w:customStyle="1" w:styleId="sl">
    <w:name w:val="sl"/>
    <w:basedOn w:val="Normal"/>
    <w:pPr>
      <w:spacing w:before="100" w:beforeAutospacing="1" w:after="80"/>
    </w:pPr>
  </w:style>
  <w:style w:type="paragraph" w:customStyle="1" w:styleId="pl1">
    <w:name w:val="pl1"/>
    <w:basedOn w:val="Normal"/>
    <w:pPr>
      <w:spacing w:after="140"/>
      <w:jc w:val="both"/>
    </w:pPr>
    <w:rPr>
      <w:caps/>
      <w:spacing w:val="50"/>
      <w:sz w:val="18"/>
      <w:szCs w:val="18"/>
    </w:rPr>
  </w:style>
  <w:style w:type="paragraph" w:customStyle="1" w:styleId="pa1">
    <w:name w:val="pa1"/>
    <w:basedOn w:val="Normal"/>
    <w:pPr>
      <w:spacing w:before="120" w:after="120"/>
      <w:jc w:val="both"/>
    </w:pPr>
    <w:rPr>
      <w:b/>
      <w:bCs/>
      <w:sz w:val="60"/>
      <w:szCs w:val="60"/>
    </w:rPr>
  </w:style>
  <w:style w:type="paragraph" w:customStyle="1" w:styleId="ps1">
    <w:name w:val="ps1"/>
    <w:basedOn w:val="Normal"/>
    <w:pPr>
      <w:spacing w:after="140"/>
      <w:jc w:val="both"/>
    </w:pPr>
    <w:rPr>
      <w:sz w:val="18"/>
      <w:szCs w:val="18"/>
    </w:rPr>
  </w:style>
  <w:style w:type="paragraph" w:customStyle="1" w:styleId="pn1">
    <w:name w:val="pn1"/>
    <w:basedOn w:val="Normal"/>
    <w:pPr>
      <w:spacing w:after="140"/>
      <w:jc w:val="both"/>
    </w:pPr>
    <w:rPr>
      <w:b/>
      <w:bCs/>
      <w:spacing w:val="20"/>
      <w:sz w:val="34"/>
      <w:szCs w:val="34"/>
    </w:rPr>
  </w:style>
  <w:style w:type="paragraph" w:customStyle="1" w:styleId="pt1">
    <w:name w:val="pt1"/>
    <w:basedOn w:val="Normal"/>
    <w:pPr>
      <w:spacing w:before="60" w:after="140"/>
      <w:jc w:val="both"/>
    </w:pPr>
    <w:rPr>
      <w:sz w:val="18"/>
      <w:szCs w:val="18"/>
    </w:rPr>
  </w:style>
  <w:style w:type="paragraph" w:customStyle="1" w:styleId="sv1">
    <w:name w:val="sv1"/>
    <w:basedOn w:val="Normal"/>
    <w:pPr>
      <w:spacing w:after="140"/>
      <w:jc w:val="both"/>
    </w:pPr>
    <w:rPr>
      <w:b/>
      <w:bCs/>
      <w:sz w:val="36"/>
      <w:szCs w:val="36"/>
    </w:rPr>
  </w:style>
  <w:style w:type="paragraph" w:customStyle="1" w:styleId="sl1">
    <w:name w:val="sl1"/>
    <w:basedOn w:val="Normal"/>
    <w:pPr>
      <w:spacing w:before="80" w:after="140"/>
      <w:jc w:val="both"/>
    </w:pPr>
    <w:rPr>
      <w:sz w:val="17"/>
      <w:szCs w:val="17"/>
    </w:rPr>
  </w:style>
  <w:style w:type="paragraph" w:customStyle="1" w:styleId="toc-title1">
    <w:name w:val="toc-title1"/>
    <w:basedOn w:val="Normal"/>
    <w:pPr>
      <w:spacing w:after="140"/>
      <w:jc w:val="both"/>
    </w:pPr>
    <w:rPr>
      <w:b/>
      <w:bCs/>
      <w:color w:val="1A3A5C"/>
      <w:sz w:val="21"/>
      <w:szCs w:val="21"/>
    </w:rPr>
  </w:style>
  <w:style w:type="paragraph" w:customStyle="1" w:styleId="toc-title2">
    <w:name w:val="toc-title2"/>
    <w:basedOn w:val="Normal"/>
    <w:pPr>
      <w:spacing w:after="140"/>
      <w:jc w:val="both"/>
    </w:pPr>
    <w:rPr>
      <w:color w:val="2D3748"/>
      <w:sz w:val="21"/>
      <w:szCs w:val="21"/>
    </w:rPr>
  </w:style>
  <w:style w:type="paragraph" w:customStyle="1" w:styleId="toc-title3">
    <w:name w:val="toc-title3"/>
    <w:basedOn w:val="Normal"/>
    <w:pPr>
      <w:spacing w:after="140"/>
      <w:jc w:val="both"/>
    </w:pPr>
    <w:rPr>
      <w:color w:val="4A5568"/>
      <w:sz w:val="20"/>
      <w:szCs w:val="20"/>
    </w:rPr>
  </w:style>
  <w:style w:type="paragraph" w:customStyle="1" w:styleId="toc-num1">
    <w:name w:val="toc-num1"/>
    <w:basedOn w:val="Normal"/>
    <w:pPr>
      <w:spacing w:after="140"/>
      <w:jc w:val="right"/>
    </w:pPr>
    <w:rPr>
      <w:b/>
      <w:bCs/>
      <w:color w:val="1A3A5C"/>
      <w:sz w:val="21"/>
      <w:szCs w:val="21"/>
    </w:rPr>
  </w:style>
  <w:style w:type="paragraph" w:customStyle="1" w:styleId="toc-num2">
    <w:name w:val="toc-num2"/>
    <w:basedOn w:val="Normal"/>
    <w:pPr>
      <w:spacing w:after="140"/>
      <w:jc w:val="right"/>
    </w:pPr>
    <w:rPr>
      <w:color w:val="2D3748"/>
      <w:sz w:val="21"/>
      <w:szCs w:val="21"/>
    </w:rPr>
  </w:style>
  <w:style w:type="paragraph" w:customStyle="1" w:styleId="toc-num3">
    <w:name w:val="toc-num3"/>
    <w:basedOn w:val="Normal"/>
    <w:pPr>
      <w:spacing w:after="140"/>
      <w:jc w:val="right"/>
    </w:pPr>
    <w:rPr>
      <w:color w:val="4A5568"/>
      <w:sz w:val="20"/>
      <w:szCs w:val="20"/>
    </w:rPr>
  </w:style>
  <w:style w:type="character" w:styleId="Strong">
    <w:name w:val="Strong"/>
    <w:basedOn w:val="DefaultParagraphFont"/>
    <w:uiPriority w:val="22"/>
    <w:qFormat/>
    <w:rPr>
      <w:b/>
      <w:bCs/>
    </w:rPr>
  </w:style>
  <w:style w:type="character" w:customStyle="1" w:styleId="toc-title4">
    <w:name w:val="toc-title4"/>
    <w:basedOn w:val="DefaultParagraphFont"/>
    <w:rPr>
      <w:sz w:val="21"/>
      <w:szCs w:val="21"/>
    </w:rPr>
  </w:style>
  <w:style w:type="character" w:customStyle="1" w:styleId="toc-dots1">
    <w:name w:val="toc-dots1"/>
    <w:basedOn w:val="DefaultParagraphFont"/>
  </w:style>
  <w:style w:type="character" w:customStyle="1" w:styleId="toc-num4">
    <w:name w:val="toc-num4"/>
    <w:basedOn w:val="DefaultParagraphFont"/>
    <w:rPr>
      <w:sz w:val="21"/>
      <w:szCs w:val="21"/>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016383">
      <w:marLeft w:val="0"/>
      <w:marRight w:val="0"/>
      <w:marTop w:val="0"/>
      <w:marBottom w:val="0"/>
      <w:divBdr>
        <w:top w:val="none" w:sz="0" w:space="0" w:color="auto"/>
        <w:left w:val="none" w:sz="0" w:space="0" w:color="auto"/>
        <w:bottom w:val="none" w:sz="0" w:space="0" w:color="auto"/>
        <w:right w:val="none" w:sz="0" w:space="0" w:color="auto"/>
      </w:divBdr>
      <w:divsChild>
        <w:div w:id="889078708">
          <w:marLeft w:val="0"/>
          <w:marRight w:val="0"/>
          <w:marTop w:val="0"/>
          <w:marBottom w:val="0"/>
          <w:divBdr>
            <w:top w:val="none" w:sz="0" w:space="0" w:color="auto"/>
            <w:left w:val="none" w:sz="0" w:space="0" w:color="auto"/>
            <w:bottom w:val="none" w:sz="0" w:space="0" w:color="auto"/>
            <w:right w:val="none" w:sz="0" w:space="0" w:color="auto"/>
          </w:divBdr>
        </w:div>
        <w:div w:id="1694109050">
          <w:marLeft w:val="0"/>
          <w:marRight w:val="0"/>
          <w:marTop w:val="60"/>
          <w:marBottom w:val="0"/>
          <w:divBdr>
            <w:top w:val="none" w:sz="0" w:space="0" w:color="auto"/>
            <w:left w:val="none" w:sz="0" w:space="0" w:color="auto"/>
            <w:bottom w:val="none" w:sz="0" w:space="0" w:color="auto"/>
            <w:right w:val="none" w:sz="0" w:space="0" w:color="auto"/>
          </w:divBdr>
        </w:div>
        <w:div w:id="461964878">
          <w:marLeft w:val="0"/>
          <w:marRight w:val="0"/>
          <w:marTop w:val="0"/>
          <w:marBottom w:val="0"/>
          <w:divBdr>
            <w:top w:val="none" w:sz="0" w:space="0" w:color="auto"/>
            <w:left w:val="none" w:sz="0" w:space="0" w:color="auto"/>
            <w:bottom w:val="none" w:sz="0" w:space="0" w:color="auto"/>
            <w:right w:val="none" w:sz="0" w:space="0" w:color="auto"/>
          </w:divBdr>
        </w:div>
        <w:div w:id="1669208412">
          <w:marLeft w:val="0"/>
          <w:marRight w:val="0"/>
          <w:marTop w:val="60"/>
          <w:marBottom w:val="0"/>
          <w:divBdr>
            <w:top w:val="none" w:sz="0" w:space="0" w:color="auto"/>
            <w:left w:val="none" w:sz="0" w:space="0" w:color="auto"/>
            <w:bottom w:val="none" w:sz="0" w:space="0" w:color="auto"/>
            <w:right w:val="none" w:sz="0" w:space="0" w:color="auto"/>
          </w:divBdr>
        </w:div>
        <w:div w:id="1557158758">
          <w:marLeft w:val="0"/>
          <w:marRight w:val="0"/>
          <w:marTop w:val="0"/>
          <w:marBottom w:val="0"/>
          <w:divBdr>
            <w:top w:val="none" w:sz="0" w:space="0" w:color="auto"/>
            <w:left w:val="none" w:sz="0" w:space="0" w:color="auto"/>
            <w:bottom w:val="none" w:sz="0" w:space="0" w:color="auto"/>
            <w:right w:val="none" w:sz="0" w:space="0" w:color="auto"/>
          </w:divBdr>
        </w:div>
        <w:div w:id="2111654181">
          <w:marLeft w:val="0"/>
          <w:marRight w:val="0"/>
          <w:marTop w:val="60"/>
          <w:marBottom w:val="0"/>
          <w:divBdr>
            <w:top w:val="none" w:sz="0" w:space="0" w:color="auto"/>
            <w:left w:val="none" w:sz="0" w:space="0" w:color="auto"/>
            <w:bottom w:val="none" w:sz="0" w:space="0" w:color="auto"/>
            <w:right w:val="none" w:sz="0" w:space="0" w:color="auto"/>
          </w:divBdr>
        </w:div>
        <w:div w:id="794517874">
          <w:marLeft w:val="0"/>
          <w:marRight w:val="0"/>
          <w:marTop w:val="0"/>
          <w:marBottom w:val="0"/>
          <w:divBdr>
            <w:top w:val="none" w:sz="0" w:space="0" w:color="auto"/>
            <w:left w:val="none" w:sz="0" w:space="0" w:color="auto"/>
            <w:bottom w:val="none" w:sz="0" w:space="0" w:color="auto"/>
            <w:right w:val="none" w:sz="0" w:space="0" w:color="auto"/>
          </w:divBdr>
        </w:div>
        <w:div w:id="1912766130">
          <w:marLeft w:val="0"/>
          <w:marRight w:val="0"/>
          <w:marTop w:val="60"/>
          <w:marBottom w:val="0"/>
          <w:divBdr>
            <w:top w:val="none" w:sz="0" w:space="0" w:color="auto"/>
            <w:left w:val="none" w:sz="0" w:space="0" w:color="auto"/>
            <w:bottom w:val="none" w:sz="0" w:space="0" w:color="auto"/>
            <w:right w:val="none" w:sz="0" w:space="0" w:color="auto"/>
          </w:divBdr>
        </w:div>
        <w:div w:id="1019041575">
          <w:marLeft w:val="0"/>
          <w:marRight w:val="0"/>
          <w:marTop w:val="240"/>
          <w:marBottom w:val="240"/>
          <w:divBdr>
            <w:top w:val="none" w:sz="0" w:space="0" w:color="auto"/>
            <w:left w:val="single" w:sz="36" w:space="14" w:color="1A3A5C"/>
            <w:bottom w:val="none" w:sz="0" w:space="0" w:color="auto"/>
            <w:right w:val="none" w:sz="0" w:space="0" w:color="auto"/>
          </w:divBdr>
        </w:div>
      </w:divsChild>
    </w:div>
    <w:div w:id="223948594">
      <w:marLeft w:val="0"/>
      <w:marRight w:val="0"/>
      <w:marTop w:val="0"/>
      <w:marBottom w:val="0"/>
      <w:divBdr>
        <w:top w:val="none" w:sz="0" w:space="0" w:color="auto"/>
        <w:left w:val="none" w:sz="0" w:space="0" w:color="auto"/>
        <w:bottom w:val="none" w:sz="0" w:space="0" w:color="auto"/>
        <w:right w:val="none" w:sz="0" w:space="0" w:color="auto"/>
      </w:divBdr>
      <w:divsChild>
        <w:div w:id="1816138389">
          <w:marLeft w:val="0"/>
          <w:marRight w:val="0"/>
          <w:marTop w:val="60"/>
          <w:marBottom w:val="60"/>
          <w:divBdr>
            <w:top w:val="none" w:sz="0" w:space="0" w:color="auto"/>
            <w:left w:val="none" w:sz="0" w:space="0" w:color="auto"/>
            <w:bottom w:val="none" w:sz="0" w:space="0" w:color="auto"/>
            <w:right w:val="none" w:sz="0" w:space="0" w:color="auto"/>
          </w:divBdr>
        </w:div>
        <w:div w:id="1879006599">
          <w:marLeft w:val="0"/>
          <w:marRight w:val="0"/>
          <w:marTop w:val="60"/>
          <w:marBottom w:val="60"/>
          <w:divBdr>
            <w:top w:val="none" w:sz="0" w:space="0" w:color="auto"/>
            <w:left w:val="none" w:sz="0" w:space="0" w:color="auto"/>
            <w:bottom w:val="none" w:sz="0" w:space="0" w:color="auto"/>
            <w:right w:val="none" w:sz="0" w:space="0" w:color="auto"/>
          </w:divBdr>
        </w:div>
        <w:div w:id="438375007">
          <w:marLeft w:val="0"/>
          <w:marRight w:val="0"/>
          <w:marTop w:val="60"/>
          <w:marBottom w:val="60"/>
          <w:divBdr>
            <w:top w:val="none" w:sz="0" w:space="0" w:color="auto"/>
            <w:left w:val="none" w:sz="0" w:space="0" w:color="auto"/>
            <w:bottom w:val="none" w:sz="0" w:space="0" w:color="auto"/>
            <w:right w:val="none" w:sz="0" w:space="0" w:color="auto"/>
          </w:divBdr>
        </w:div>
        <w:div w:id="1625959262">
          <w:marLeft w:val="0"/>
          <w:marRight w:val="0"/>
          <w:marTop w:val="60"/>
          <w:marBottom w:val="60"/>
          <w:divBdr>
            <w:top w:val="none" w:sz="0" w:space="0" w:color="auto"/>
            <w:left w:val="none" w:sz="0" w:space="0" w:color="auto"/>
            <w:bottom w:val="none" w:sz="0" w:space="0" w:color="auto"/>
            <w:right w:val="none" w:sz="0" w:space="0" w:color="auto"/>
          </w:divBdr>
        </w:div>
        <w:div w:id="1325888765">
          <w:marLeft w:val="0"/>
          <w:marRight w:val="0"/>
          <w:marTop w:val="60"/>
          <w:marBottom w:val="60"/>
          <w:divBdr>
            <w:top w:val="none" w:sz="0" w:space="0" w:color="auto"/>
            <w:left w:val="none" w:sz="0" w:space="0" w:color="auto"/>
            <w:bottom w:val="none" w:sz="0" w:space="0" w:color="auto"/>
            <w:right w:val="none" w:sz="0" w:space="0" w:color="auto"/>
          </w:divBdr>
        </w:div>
        <w:div w:id="831263955">
          <w:marLeft w:val="0"/>
          <w:marRight w:val="0"/>
          <w:marTop w:val="60"/>
          <w:marBottom w:val="60"/>
          <w:divBdr>
            <w:top w:val="none" w:sz="0" w:space="0" w:color="auto"/>
            <w:left w:val="none" w:sz="0" w:space="0" w:color="auto"/>
            <w:bottom w:val="none" w:sz="0" w:space="0" w:color="auto"/>
            <w:right w:val="none" w:sz="0" w:space="0" w:color="auto"/>
          </w:divBdr>
        </w:div>
        <w:div w:id="1709794147">
          <w:marLeft w:val="0"/>
          <w:marRight w:val="0"/>
          <w:marTop w:val="60"/>
          <w:marBottom w:val="60"/>
          <w:divBdr>
            <w:top w:val="none" w:sz="0" w:space="0" w:color="auto"/>
            <w:left w:val="none" w:sz="0" w:space="0" w:color="auto"/>
            <w:bottom w:val="none" w:sz="0" w:space="0" w:color="auto"/>
            <w:right w:val="none" w:sz="0" w:space="0" w:color="auto"/>
          </w:divBdr>
        </w:div>
        <w:div w:id="2076200360">
          <w:marLeft w:val="0"/>
          <w:marRight w:val="0"/>
          <w:marTop w:val="60"/>
          <w:marBottom w:val="60"/>
          <w:divBdr>
            <w:top w:val="none" w:sz="0" w:space="0" w:color="auto"/>
            <w:left w:val="none" w:sz="0" w:space="0" w:color="auto"/>
            <w:bottom w:val="none" w:sz="0" w:space="0" w:color="auto"/>
            <w:right w:val="none" w:sz="0" w:space="0" w:color="auto"/>
          </w:divBdr>
        </w:div>
        <w:div w:id="915938071">
          <w:marLeft w:val="0"/>
          <w:marRight w:val="0"/>
          <w:marTop w:val="60"/>
          <w:marBottom w:val="60"/>
          <w:divBdr>
            <w:top w:val="none" w:sz="0" w:space="0" w:color="auto"/>
            <w:left w:val="none" w:sz="0" w:space="0" w:color="auto"/>
            <w:bottom w:val="none" w:sz="0" w:space="0" w:color="auto"/>
            <w:right w:val="none" w:sz="0" w:space="0" w:color="auto"/>
          </w:divBdr>
        </w:div>
        <w:div w:id="1520462103">
          <w:marLeft w:val="0"/>
          <w:marRight w:val="0"/>
          <w:marTop w:val="60"/>
          <w:marBottom w:val="60"/>
          <w:divBdr>
            <w:top w:val="none" w:sz="0" w:space="0" w:color="auto"/>
            <w:left w:val="none" w:sz="0" w:space="0" w:color="auto"/>
            <w:bottom w:val="none" w:sz="0" w:space="0" w:color="auto"/>
            <w:right w:val="none" w:sz="0" w:space="0" w:color="auto"/>
          </w:divBdr>
        </w:div>
        <w:div w:id="936328680">
          <w:marLeft w:val="0"/>
          <w:marRight w:val="0"/>
          <w:marTop w:val="60"/>
          <w:marBottom w:val="60"/>
          <w:divBdr>
            <w:top w:val="none" w:sz="0" w:space="0" w:color="auto"/>
            <w:left w:val="none" w:sz="0" w:space="0" w:color="auto"/>
            <w:bottom w:val="none" w:sz="0" w:space="0" w:color="auto"/>
            <w:right w:val="none" w:sz="0" w:space="0" w:color="auto"/>
          </w:divBdr>
        </w:div>
        <w:div w:id="2127695483">
          <w:marLeft w:val="0"/>
          <w:marRight w:val="0"/>
          <w:marTop w:val="60"/>
          <w:marBottom w:val="60"/>
          <w:divBdr>
            <w:top w:val="none" w:sz="0" w:space="0" w:color="auto"/>
            <w:left w:val="none" w:sz="0" w:space="0" w:color="auto"/>
            <w:bottom w:val="none" w:sz="0" w:space="0" w:color="auto"/>
            <w:right w:val="none" w:sz="0" w:space="0" w:color="auto"/>
          </w:divBdr>
        </w:div>
      </w:divsChild>
    </w:div>
    <w:div w:id="703097324">
      <w:marLeft w:val="0"/>
      <w:marRight w:val="0"/>
      <w:marTop w:val="0"/>
      <w:marBottom w:val="0"/>
      <w:divBdr>
        <w:top w:val="none" w:sz="0" w:space="0" w:color="auto"/>
        <w:left w:val="none" w:sz="0" w:space="0" w:color="auto"/>
        <w:bottom w:val="none" w:sz="0" w:space="0" w:color="auto"/>
        <w:right w:val="none" w:sz="0" w:space="0" w:color="auto"/>
      </w:divBdr>
      <w:divsChild>
        <w:div w:id="1749837651">
          <w:marLeft w:val="0"/>
          <w:marRight w:val="0"/>
          <w:marTop w:val="240"/>
          <w:marBottom w:val="240"/>
          <w:divBdr>
            <w:top w:val="none" w:sz="0" w:space="0" w:color="auto"/>
            <w:left w:val="single" w:sz="36" w:space="14" w:color="1A3A5C"/>
            <w:bottom w:val="none" w:sz="0" w:space="0" w:color="auto"/>
            <w:right w:val="none" w:sz="0" w:space="0" w:color="auto"/>
          </w:divBdr>
        </w:div>
      </w:divsChild>
    </w:div>
    <w:div w:id="1178081516">
      <w:marLeft w:val="0"/>
      <w:marRight w:val="0"/>
      <w:marTop w:val="0"/>
      <w:marBottom w:val="0"/>
      <w:divBdr>
        <w:top w:val="none" w:sz="0" w:space="0" w:color="auto"/>
        <w:left w:val="none" w:sz="0" w:space="0" w:color="auto"/>
        <w:bottom w:val="none" w:sz="0" w:space="0" w:color="auto"/>
        <w:right w:val="none" w:sz="0" w:space="0" w:color="auto"/>
      </w:divBdr>
      <w:divsChild>
        <w:div w:id="1644501876">
          <w:marLeft w:val="0"/>
          <w:marRight w:val="0"/>
          <w:marTop w:val="440"/>
          <w:marBottom w:val="0"/>
          <w:divBdr>
            <w:top w:val="none" w:sz="0" w:space="0" w:color="auto"/>
            <w:left w:val="none" w:sz="0" w:space="0" w:color="auto"/>
            <w:bottom w:val="none" w:sz="0" w:space="0" w:color="auto"/>
            <w:right w:val="none" w:sz="0" w:space="0" w:color="auto"/>
          </w:divBdr>
          <w:divsChild>
            <w:div w:id="1433360008">
              <w:marLeft w:val="0"/>
              <w:marRight w:val="0"/>
              <w:marTop w:val="0"/>
              <w:marBottom w:val="0"/>
              <w:divBdr>
                <w:top w:val="none" w:sz="0" w:space="0" w:color="auto"/>
                <w:left w:val="none" w:sz="0" w:space="0" w:color="auto"/>
                <w:bottom w:val="none" w:sz="0" w:space="0" w:color="auto"/>
                <w:right w:val="none" w:sz="0" w:space="0" w:color="auto"/>
              </w:divBdr>
            </w:div>
            <w:div w:id="1305693659">
              <w:marLeft w:val="0"/>
              <w:marRight w:val="0"/>
              <w:marTop w:val="60"/>
              <w:marBottom w:val="0"/>
              <w:divBdr>
                <w:top w:val="none" w:sz="0" w:space="0" w:color="auto"/>
                <w:left w:val="none" w:sz="0" w:space="0" w:color="auto"/>
                <w:bottom w:val="none" w:sz="0" w:space="0" w:color="auto"/>
                <w:right w:val="none" w:sz="0" w:space="0" w:color="auto"/>
              </w:divBdr>
            </w:div>
          </w:divsChild>
        </w:div>
        <w:div w:id="1578325466">
          <w:marLeft w:val="0"/>
          <w:marRight w:val="0"/>
          <w:marTop w:val="280"/>
          <w:marBottom w:val="280"/>
          <w:divBdr>
            <w:top w:val="none" w:sz="0" w:space="0" w:color="auto"/>
            <w:left w:val="none" w:sz="0" w:space="0" w:color="auto"/>
            <w:bottom w:val="none" w:sz="0" w:space="0" w:color="auto"/>
            <w:right w:val="none" w:sz="0" w:space="0" w:color="auto"/>
          </w:divBdr>
          <w:divsChild>
            <w:div w:id="1160193950">
              <w:marLeft w:val="0"/>
              <w:marRight w:val="0"/>
              <w:marTop w:val="0"/>
              <w:marBottom w:val="0"/>
              <w:divBdr>
                <w:top w:val="none" w:sz="0" w:space="0" w:color="auto"/>
                <w:left w:val="none" w:sz="0" w:space="0" w:color="auto"/>
                <w:bottom w:val="none" w:sz="0" w:space="0" w:color="auto"/>
                <w:right w:val="none" w:sz="0" w:space="0" w:color="auto"/>
              </w:divBdr>
            </w:div>
            <w:div w:id="1784881184">
              <w:marLeft w:val="0"/>
              <w:marRight w:val="0"/>
              <w:marTop w:val="120"/>
              <w:marBottom w:val="120"/>
              <w:divBdr>
                <w:top w:val="none" w:sz="0" w:space="0" w:color="auto"/>
                <w:left w:val="none" w:sz="0" w:space="0" w:color="auto"/>
                <w:bottom w:val="none" w:sz="0" w:space="0" w:color="auto"/>
                <w:right w:val="none" w:sz="0" w:space="0" w:color="auto"/>
              </w:divBdr>
            </w:div>
            <w:div w:id="203713873">
              <w:marLeft w:val="0"/>
              <w:marRight w:val="0"/>
              <w:marTop w:val="0"/>
              <w:marBottom w:val="0"/>
              <w:divBdr>
                <w:top w:val="none" w:sz="0" w:space="0" w:color="auto"/>
                <w:left w:val="none" w:sz="0" w:space="0" w:color="auto"/>
                <w:bottom w:val="none" w:sz="0" w:space="0" w:color="auto"/>
                <w:right w:val="none" w:sz="0" w:space="0" w:color="auto"/>
              </w:divBdr>
            </w:div>
          </w:divsChild>
        </w:div>
        <w:div w:id="1721631619">
          <w:marLeft w:val="0"/>
          <w:marRight w:val="0"/>
          <w:marTop w:val="240"/>
          <w:marBottom w:val="240"/>
          <w:divBdr>
            <w:top w:val="none" w:sz="0" w:space="0" w:color="auto"/>
            <w:left w:val="single" w:sz="36" w:space="14" w:color="1A3A5C"/>
            <w:bottom w:val="none" w:sz="0" w:space="0" w:color="auto"/>
            <w:right w:val="none" w:sz="0" w:space="0" w:color="auto"/>
          </w:divBdr>
        </w:div>
      </w:divsChild>
    </w:div>
    <w:div w:id="1260944297">
      <w:marLeft w:val="0"/>
      <w:marRight w:val="0"/>
      <w:marTop w:val="0"/>
      <w:marBottom w:val="0"/>
      <w:divBdr>
        <w:top w:val="none" w:sz="0" w:space="0" w:color="auto"/>
        <w:left w:val="none" w:sz="0" w:space="0" w:color="auto"/>
        <w:bottom w:val="none" w:sz="0" w:space="0" w:color="auto"/>
        <w:right w:val="none" w:sz="0" w:space="0" w:color="auto"/>
      </w:divBdr>
      <w:divsChild>
        <w:div w:id="1783064378">
          <w:marLeft w:val="0"/>
          <w:marRight w:val="0"/>
          <w:marTop w:val="1000"/>
          <w:marBottom w:val="200"/>
          <w:divBdr>
            <w:top w:val="none" w:sz="0" w:space="0" w:color="auto"/>
            <w:left w:val="none" w:sz="0" w:space="0" w:color="auto"/>
            <w:bottom w:val="none" w:sz="0" w:space="0" w:color="auto"/>
            <w:right w:val="none" w:sz="0" w:space="0" w:color="auto"/>
          </w:divBdr>
        </w:div>
        <w:div w:id="562760877">
          <w:marLeft w:val="0"/>
          <w:marRight w:val="0"/>
          <w:marTop w:val="960"/>
          <w:marBottom w:val="0"/>
          <w:divBdr>
            <w:top w:val="none" w:sz="0" w:space="0" w:color="auto"/>
            <w:left w:val="none" w:sz="0" w:space="0" w:color="auto"/>
            <w:bottom w:val="none" w:sz="0" w:space="0" w:color="auto"/>
            <w:right w:val="none" w:sz="0" w:space="0" w:color="auto"/>
          </w:divBdr>
        </w:div>
      </w:divsChild>
    </w:div>
    <w:div w:id="1282037300">
      <w:marLeft w:val="0"/>
      <w:marRight w:val="0"/>
      <w:marTop w:val="0"/>
      <w:marBottom w:val="0"/>
      <w:divBdr>
        <w:top w:val="none" w:sz="0" w:space="0" w:color="auto"/>
        <w:left w:val="none" w:sz="0" w:space="0" w:color="auto"/>
        <w:bottom w:val="none" w:sz="0" w:space="0" w:color="auto"/>
        <w:right w:val="none" w:sz="0" w:space="0" w:color="auto"/>
      </w:divBdr>
      <w:divsChild>
        <w:div w:id="281963843">
          <w:marLeft w:val="0"/>
          <w:marRight w:val="0"/>
          <w:marTop w:val="440"/>
          <w:marBottom w:val="0"/>
          <w:divBdr>
            <w:top w:val="none" w:sz="0" w:space="0" w:color="auto"/>
            <w:left w:val="none" w:sz="0" w:space="0" w:color="auto"/>
            <w:bottom w:val="none" w:sz="0" w:space="0" w:color="auto"/>
            <w:right w:val="none" w:sz="0" w:space="0" w:color="auto"/>
          </w:divBdr>
          <w:divsChild>
            <w:div w:id="689378967">
              <w:marLeft w:val="0"/>
              <w:marRight w:val="0"/>
              <w:marTop w:val="0"/>
              <w:marBottom w:val="0"/>
              <w:divBdr>
                <w:top w:val="none" w:sz="0" w:space="0" w:color="auto"/>
                <w:left w:val="none" w:sz="0" w:space="0" w:color="auto"/>
                <w:bottom w:val="none" w:sz="0" w:space="0" w:color="auto"/>
                <w:right w:val="none" w:sz="0" w:space="0" w:color="auto"/>
              </w:divBdr>
            </w:div>
            <w:div w:id="695233928">
              <w:marLeft w:val="0"/>
              <w:marRight w:val="0"/>
              <w:marTop w:val="60"/>
              <w:marBottom w:val="0"/>
              <w:divBdr>
                <w:top w:val="none" w:sz="0" w:space="0" w:color="auto"/>
                <w:left w:val="none" w:sz="0" w:space="0" w:color="auto"/>
                <w:bottom w:val="none" w:sz="0" w:space="0" w:color="auto"/>
                <w:right w:val="none" w:sz="0" w:space="0" w:color="auto"/>
              </w:divBdr>
            </w:div>
          </w:divsChild>
        </w:div>
        <w:div w:id="1332174074">
          <w:marLeft w:val="0"/>
          <w:marRight w:val="0"/>
          <w:marTop w:val="280"/>
          <w:marBottom w:val="280"/>
          <w:divBdr>
            <w:top w:val="none" w:sz="0" w:space="0" w:color="auto"/>
            <w:left w:val="none" w:sz="0" w:space="0" w:color="auto"/>
            <w:bottom w:val="none" w:sz="0" w:space="0" w:color="auto"/>
            <w:right w:val="none" w:sz="0" w:space="0" w:color="auto"/>
          </w:divBdr>
          <w:divsChild>
            <w:div w:id="1404986090">
              <w:marLeft w:val="0"/>
              <w:marRight w:val="0"/>
              <w:marTop w:val="0"/>
              <w:marBottom w:val="0"/>
              <w:divBdr>
                <w:top w:val="none" w:sz="0" w:space="0" w:color="auto"/>
                <w:left w:val="none" w:sz="0" w:space="0" w:color="auto"/>
                <w:bottom w:val="none" w:sz="0" w:space="0" w:color="auto"/>
                <w:right w:val="none" w:sz="0" w:space="0" w:color="auto"/>
              </w:divBdr>
            </w:div>
            <w:div w:id="1275483042">
              <w:marLeft w:val="0"/>
              <w:marRight w:val="0"/>
              <w:marTop w:val="120"/>
              <w:marBottom w:val="120"/>
              <w:divBdr>
                <w:top w:val="none" w:sz="0" w:space="0" w:color="auto"/>
                <w:left w:val="none" w:sz="0" w:space="0" w:color="auto"/>
                <w:bottom w:val="none" w:sz="0" w:space="0" w:color="auto"/>
                <w:right w:val="none" w:sz="0" w:space="0" w:color="auto"/>
              </w:divBdr>
            </w:div>
            <w:div w:id="2100787641">
              <w:marLeft w:val="0"/>
              <w:marRight w:val="0"/>
              <w:marTop w:val="0"/>
              <w:marBottom w:val="0"/>
              <w:divBdr>
                <w:top w:val="none" w:sz="0" w:space="0" w:color="auto"/>
                <w:left w:val="none" w:sz="0" w:space="0" w:color="auto"/>
                <w:bottom w:val="none" w:sz="0" w:space="0" w:color="auto"/>
                <w:right w:val="none" w:sz="0" w:space="0" w:color="auto"/>
              </w:divBdr>
            </w:div>
          </w:divsChild>
        </w:div>
        <w:div w:id="1562520768">
          <w:marLeft w:val="0"/>
          <w:marRight w:val="0"/>
          <w:marTop w:val="240"/>
          <w:marBottom w:val="240"/>
          <w:divBdr>
            <w:top w:val="none" w:sz="0" w:space="0" w:color="auto"/>
            <w:left w:val="single" w:sz="36" w:space="14" w:color="1A3A5C"/>
            <w:bottom w:val="none" w:sz="0" w:space="0" w:color="auto"/>
            <w:right w:val="none" w:sz="0" w:space="0" w:color="auto"/>
          </w:divBdr>
        </w:div>
      </w:divsChild>
    </w:div>
    <w:div w:id="1472479392">
      <w:marLeft w:val="0"/>
      <w:marRight w:val="0"/>
      <w:marTop w:val="0"/>
      <w:marBottom w:val="0"/>
      <w:divBdr>
        <w:top w:val="none" w:sz="0" w:space="0" w:color="auto"/>
        <w:left w:val="none" w:sz="0" w:space="0" w:color="auto"/>
        <w:bottom w:val="none" w:sz="0" w:space="0" w:color="auto"/>
        <w:right w:val="none" w:sz="0" w:space="0" w:color="auto"/>
      </w:divBdr>
    </w:div>
    <w:div w:id="1473474666">
      <w:marLeft w:val="0"/>
      <w:marRight w:val="0"/>
      <w:marTop w:val="0"/>
      <w:marBottom w:val="0"/>
      <w:divBdr>
        <w:top w:val="none" w:sz="0" w:space="0" w:color="auto"/>
        <w:left w:val="none" w:sz="0" w:space="0" w:color="auto"/>
        <w:bottom w:val="none" w:sz="0" w:space="0" w:color="auto"/>
        <w:right w:val="none" w:sz="0" w:space="0" w:color="auto"/>
      </w:divBdr>
      <w:divsChild>
        <w:div w:id="737438649">
          <w:marLeft w:val="0"/>
          <w:marRight w:val="0"/>
          <w:marTop w:val="240"/>
          <w:marBottom w:val="240"/>
          <w:divBdr>
            <w:top w:val="none" w:sz="0" w:space="0" w:color="auto"/>
            <w:left w:val="single" w:sz="36" w:space="14" w:color="1A3A5C"/>
            <w:bottom w:val="none" w:sz="0" w:space="0" w:color="auto"/>
            <w:right w:val="none" w:sz="0" w:space="0" w:color="auto"/>
          </w:divBdr>
        </w:div>
      </w:divsChild>
    </w:div>
    <w:div w:id="1539390428">
      <w:marLeft w:val="0"/>
      <w:marRight w:val="0"/>
      <w:marTop w:val="0"/>
      <w:marBottom w:val="0"/>
      <w:divBdr>
        <w:top w:val="none" w:sz="0" w:space="0" w:color="auto"/>
        <w:left w:val="none" w:sz="0" w:space="0" w:color="auto"/>
        <w:bottom w:val="none" w:sz="0" w:space="0" w:color="auto"/>
        <w:right w:val="none" w:sz="0" w:space="0" w:color="auto"/>
      </w:divBdr>
    </w:div>
    <w:div w:id="1549797238">
      <w:marLeft w:val="0"/>
      <w:marRight w:val="0"/>
      <w:marTop w:val="0"/>
      <w:marBottom w:val="0"/>
      <w:divBdr>
        <w:top w:val="none" w:sz="0" w:space="0" w:color="auto"/>
        <w:left w:val="none" w:sz="0" w:space="0" w:color="auto"/>
        <w:bottom w:val="none" w:sz="0" w:space="0" w:color="auto"/>
        <w:right w:val="none" w:sz="0" w:space="0" w:color="auto"/>
      </w:divBdr>
      <w:divsChild>
        <w:div w:id="520626300">
          <w:marLeft w:val="0"/>
          <w:marRight w:val="0"/>
          <w:marTop w:val="240"/>
          <w:marBottom w:val="240"/>
          <w:divBdr>
            <w:top w:val="none" w:sz="0" w:space="0" w:color="auto"/>
            <w:left w:val="single" w:sz="36" w:space="14" w:color="1A3A5C"/>
            <w:bottom w:val="none" w:sz="0" w:space="0" w:color="auto"/>
            <w:right w:val="none" w:sz="0" w:space="0" w:color="auto"/>
          </w:divBdr>
        </w:div>
      </w:divsChild>
    </w:div>
    <w:div w:id="1600092716">
      <w:marLeft w:val="0"/>
      <w:marRight w:val="0"/>
      <w:marTop w:val="0"/>
      <w:marBottom w:val="0"/>
      <w:divBdr>
        <w:top w:val="none" w:sz="0" w:space="0" w:color="auto"/>
        <w:left w:val="none" w:sz="0" w:space="0" w:color="auto"/>
        <w:bottom w:val="none" w:sz="0" w:space="0" w:color="auto"/>
        <w:right w:val="none" w:sz="0" w:space="0" w:color="auto"/>
      </w:divBdr>
    </w:div>
    <w:div w:id="1634677295">
      <w:marLeft w:val="0"/>
      <w:marRight w:val="0"/>
      <w:marTop w:val="0"/>
      <w:marBottom w:val="0"/>
      <w:divBdr>
        <w:top w:val="none" w:sz="0" w:space="0" w:color="auto"/>
        <w:left w:val="none" w:sz="0" w:space="0" w:color="auto"/>
        <w:bottom w:val="none" w:sz="0" w:space="0" w:color="auto"/>
        <w:right w:val="none" w:sz="0" w:space="0" w:color="auto"/>
      </w:divBdr>
      <w:divsChild>
        <w:div w:id="1208834744">
          <w:marLeft w:val="0"/>
          <w:marRight w:val="0"/>
          <w:marTop w:val="240"/>
          <w:marBottom w:val="240"/>
          <w:divBdr>
            <w:top w:val="none" w:sz="0" w:space="0" w:color="auto"/>
            <w:left w:val="single" w:sz="36" w:space="14" w:color="1A3A5C"/>
            <w:bottom w:val="none" w:sz="0" w:space="0" w:color="auto"/>
            <w:right w:val="none" w:sz="0" w:space="0" w:color="auto"/>
          </w:divBdr>
        </w:div>
      </w:divsChild>
    </w:div>
    <w:div w:id="1711108882">
      <w:marLeft w:val="0"/>
      <w:marRight w:val="0"/>
      <w:marTop w:val="0"/>
      <w:marBottom w:val="0"/>
      <w:divBdr>
        <w:top w:val="none" w:sz="0" w:space="0" w:color="auto"/>
        <w:left w:val="none" w:sz="0" w:space="0" w:color="auto"/>
        <w:bottom w:val="none" w:sz="0" w:space="0" w:color="auto"/>
        <w:right w:val="none" w:sz="0" w:space="0" w:color="auto"/>
      </w:divBdr>
      <w:divsChild>
        <w:div w:id="845366902">
          <w:marLeft w:val="0"/>
          <w:marRight w:val="0"/>
          <w:marTop w:val="400"/>
          <w:marBottom w:val="240"/>
          <w:divBdr>
            <w:top w:val="none" w:sz="0" w:space="0" w:color="auto"/>
            <w:left w:val="single" w:sz="36" w:space="14" w:color="1A3A5C"/>
            <w:bottom w:val="none" w:sz="0" w:space="0" w:color="auto"/>
            <w:right w:val="none" w:sz="0" w:space="0" w:color="auto"/>
          </w:divBdr>
        </w:div>
        <w:div w:id="874542681">
          <w:marLeft w:val="0"/>
          <w:marRight w:val="0"/>
          <w:marTop w:val="640"/>
          <w:marBottom w:val="0"/>
          <w:divBdr>
            <w:top w:val="single" w:sz="8" w:space="10" w:color="C5D8EC"/>
            <w:left w:val="none" w:sz="0" w:space="0" w:color="auto"/>
            <w:bottom w:val="none" w:sz="0" w:space="0" w:color="auto"/>
            <w:right w:val="none" w:sz="0" w:space="0" w:color="auto"/>
          </w:divBdr>
        </w:div>
      </w:divsChild>
    </w:div>
    <w:div w:id="1806464196">
      <w:marLeft w:val="0"/>
      <w:marRight w:val="0"/>
      <w:marTop w:val="0"/>
      <w:marBottom w:val="0"/>
      <w:divBdr>
        <w:top w:val="none" w:sz="0" w:space="0" w:color="auto"/>
        <w:left w:val="none" w:sz="0" w:space="0" w:color="auto"/>
        <w:bottom w:val="none" w:sz="0" w:space="0" w:color="auto"/>
        <w:right w:val="none" w:sz="0" w:space="0" w:color="auto"/>
      </w:divBdr>
      <w:divsChild>
        <w:div w:id="1397433673">
          <w:marLeft w:val="0"/>
          <w:marRight w:val="0"/>
          <w:marTop w:val="440"/>
          <w:marBottom w:val="0"/>
          <w:divBdr>
            <w:top w:val="none" w:sz="0" w:space="0" w:color="auto"/>
            <w:left w:val="none" w:sz="0" w:space="0" w:color="auto"/>
            <w:bottom w:val="none" w:sz="0" w:space="0" w:color="auto"/>
            <w:right w:val="none" w:sz="0" w:space="0" w:color="auto"/>
          </w:divBdr>
          <w:divsChild>
            <w:div w:id="882719792">
              <w:marLeft w:val="0"/>
              <w:marRight w:val="0"/>
              <w:marTop w:val="0"/>
              <w:marBottom w:val="0"/>
              <w:divBdr>
                <w:top w:val="none" w:sz="0" w:space="0" w:color="auto"/>
                <w:left w:val="none" w:sz="0" w:space="0" w:color="auto"/>
                <w:bottom w:val="none" w:sz="0" w:space="0" w:color="auto"/>
                <w:right w:val="none" w:sz="0" w:space="0" w:color="auto"/>
              </w:divBdr>
            </w:div>
            <w:div w:id="655845916">
              <w:marLeft w:val="0"/>
              <w:marRight w:val="0"/>
              <w:marTop w:val="60"/>
              <w:marBottom w:val="0"/>
              <w:divBdr>
                <w:top w:val="none" w:sz="0" w:space="0" w:color="auto"/>
                <w:left w:val="none" w:sz="0" w:space="0" w:color="auto"/>
                <w:bottom w:val="none" w:sz="0" w:space="0" w:color="auto"/>
                <w:right w:val="none" w:sz="0" w:space="0" w:color="auto"/>
              </w:divBdr>
            </w:div>
          </w:divsChild>
        </w:div>
        <w:div w:id="342629804">
          <w:marLeft w:val="0"/>
          <w:marRight w:val="0"/>
          <w:marTop w:val="280"/>
          <w:marBottom w:val="280"/>
          <w:divBdr>
            <w:top w:val="none" w:sz="0" w:space="0" w:color="auto"/>
            <w:left w:val="none" w:sz="0" w:space="0" w:color="auto"/>
            <w:bottom w:val="none" w:sz="0" w:space="0" w:color="auto"/>
            <w:right w:val="none" w:sz="0" w:space="0" w:color="auto"/>
          </w:divBdr>
          <w:divsChild>
            <w:div w:id="1875313617">
              <w:marLeft w:val="0"/>
              <w:marRight w:val="0"/>
              <w:marTop w:val="0"/>
              <w:marBottom w:val="0"/>
              <w:divBdr>
                <w:top w:val="none" w:sz="0" w:space="0" w:color="auto"/>
                <w:left w:val="none" w:sz="0" w:space="0" w:color="auto"/>
                <w:bottom w:val="none" w:sz="0" w:space="0" w:color="auto"/>
                <w:right w:val="none" w:sz="0" w:space="0" w:color="auto"/>
              </w:divBdr>
            </w:div>
            <w:div w:id="1706982887">
              <w:marLeft w:val="0"/>
              <w:marRight w:val="0"/>
              <w:marTop w:val="120"/>
              <w:marBottom w:val="120"/>
              <w:divBdr>
                <w:top w:val="none" w:sz="0" w:space="0" w:color="auto"/>
                <w:left w:val="none" w:sz="0" w:space="0" w:color="auto"/>
                <w:bottom w:val="none" w:sz="0" w:space="0" w:color="auto"/>
                <w:right w:val="none" w:sz="0" w:space="0" w:color="auto"/>
              </w:divBdr>
            </w:div>
            <w:div w:id="105889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92</Pages>
  <Words>3557</Words>
  <Characters>20275</Characters>
  <Application>Microsoft Office Word</Application>
  <DocSecurity>0</DocSecurity>
  <Lines>168</Lines>
  <Paragraphs>47</Paragraphs>
  <ScaleCrop>false</ScaleCrop>
  <Company/>
  <LinksUpToDate>false</LinksUpToDate>
  <CharactersWithSpaces>23785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Financial Proposal</dc:title>
  <dc:subject/>
  <dc:creator>Sundos Sroor</dc:creator>
  <cp:keywords/>
  <dc:description/>
  <cp:lastModifiedBy>Sundos Sroor</cp:lastModifiedBy>
  <cp:revision>2</cp:revision>
  <dcterms:created xsi:type="dcterms:W3CDTF">2026-05-10T10:37:00Z</dcterms:created>
  <dcterms:modified xsi:type="dcterms:W3CDTF">2026-05-10T10:37:00Z</dcterms:modified>
</cp:coreProperties>
</file>