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80" w:right="1440" w:bottom="1080" w:left="1440" w:header="undefined" w:footer="undefined" w:gutter="undefined"/>
    </w:sectPr>
    <w:p>
      <w:pPr>
        <w:spacing w:lineRule="auto"/>
      </w:pPr>
      <w:r>
        <w:rPr/>
        <w:t xml:space="preserve"> </w:t>
      </w:r>
    </w:p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FINANCIAL PROPOSAL</w:t>
      </w:r>
    </w:p>
    <w:p>
      <w:pPr>
        <w:pStyle w:val="Heading2"/>
        <w:spacing w:lineRule="auto"/>
      </w:pPr>
      <w:r>
        <w:rPr/>
        <w:t xml:space="preserve">TwinMaq — Interactive 3D Real Estate Platform</w:t>
      </w:r>
    </w:p>
    <w:p>
      <w:pPr>
        <w:pStyle w:val="Heading3"/>
        <w:spacing w:lineRule="auto"/>
      </w:pPr>
      <w:r>
        <w:rPr/>
        <w:t xml:space="preserve">Powered by Design Zone Engineering Solutions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Submitted 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[Client Company Name]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Attention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[Contact Name], [Title]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Project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[Project Name] — [City]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[Date]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Proposal Reference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TM-FP-2026-[###]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Technical Proposal Ref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TM-TP-2026-[###]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Prepared By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Eng. Bashar Abuodeh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Reviewed By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Sundos Soror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Valid 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14 working days from the date above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1. Pricing Packages</w:t>
      </w:r>
    </w:p>
    <w:p>
      <w:pPr>
        <w:spacing w:lineRule="auto"/>
      </w:pPr>
      <w:r>
        <w:rPr/>
        <w:t xml:space="preserve">TwinMaq is offered in three structured packages. Each package delivers a </w:t>
      </w:r>
      <w:r>
        <w:rPr>
          <w:b/>
        </w:rPr>
        <w:t xml:space="preserve">live, hosted platform</w:t>
      </w:r>
      <w:r>
        <w:rPr/>
        <w:t xml:space="preserve"> — not a static file — ensuring your sales team always has an up-to-date, accessible tool.</w:t>
      </w:r>
    </w:p>
    <w:p>
      <w:pPr>
        <w:pStyle w:val="Heading3"/>
        <w:spacing w:lineRule="auto"/>
      </w:pPr>
      <w:r>
        <w:rPr/>
        <w:t xml:space="preserve">Package A — Essential</w:t>
      </w:r>
    </w:p>
    <w:p>
      <w:pPr>
        <w:spacing w:lineRule="auto"/>
      </w:pPr>
      <w:r>
        <w:rPr>
          <w:b/>
        </w:rPr>
        <w:t xml:space="preserve">Recommended for:</w:t>
      </w:r>
      <w:r>
        <w:rPr/>
        <w:t xml:space="preserve"> Single building or tower, first-time 3D platform, up to 50 units.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Scope of Work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Unit Price (SAR)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(SAR)</w:t>
            </w:r>
          </w:p>
        </w:tc>
      </w:t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TwinMaq Platform Integration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45,000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45,000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3D Exterior + Interactive Masterplan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360° Bird View (Day/Night)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Interactive 2D Location 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Unit Selection Interface (up to 50 units)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2D Interactive Floor Plans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Amenities Hotspots (up to 5 locations)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Lead Registration (buyer interest form)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Arabic + English interface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1 Year Cloud Hosting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2 Revision Rounds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Subtotal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45,000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VAT (15%)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6,750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Total Package 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SAR 51,750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Package B — Professional ⭐ </w:t>
      </w:r>
      <w:r>
        <w:rPr/>
        <w:t xml:space="preserve">Most Popular</w:t>
      </w:r>
    </w:p>
    <w:p>
      <w:pPr>
        <w:spacing w:lineRule="auto"/>
      </w:pPr>
      <w:r>
        <w:rPr>
          <w:b/>
        </w:rPr>
        <w:t xml:space="preserve">Recommended for:</w:t>
      </w:r>
      <w:r>
        <w:rPr/>
        <w:t xml:space="preserve"> Residential compound or mixed-use development, 50–150 units.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Scope of Work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Unit Price (SAR)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(SAR)</w:t>
            </w:r>
          </w:p>
        </w:tc>
      </w:t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TwinMaq Platform Integration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65,000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65,000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All Package A features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Immersive 3D Surroundings (5km radius)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Amenities Hotspots (up to 10 locations)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Full 3D Layout Exploration (cross-section + block view)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Materials &amp; Finishes Selector </w:t>
            </w:r>
          </w:p>
          <w:p>
            <w:pPr>
              <w:spacing w:lineRule="auto"/>
            </w:pPr>
            <w:r>
              <w:rPr/>
              <w:t xml:space="preserve">(exclusive)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Region / Project Landing Page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Admin Dashboard + Unit Availability Management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3 Revision Rounds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Interior Walkthrough Video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unit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Single camera walkthrough through the unit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Photorealistic rendering of finishes and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Embedded in platform + exportable for social media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3D Layout Units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 to 100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1,500/unit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12,000*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*priced per unit beyond base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Subtotal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95,000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VAT (15%)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14,250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Total Package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SAR 109,250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*3D Layout Units are included up to package limit; additional units priced at SAR 1,500/unit.</w:t>
      </w:r>
    </w:p>
    <w:p>
      <w:pPr>
        <w:pStyle w:val="Heading3"/>
        <w:spacing w:lineRule="auto"/>
      </w:pPr>
      <w:r>
        <w:rPr/>
        <w:t xml:space="preserve">Package C — Premium</w:t>
      </w:r>
    </w:p>
    <w:p>
      <w:pPr>
        <w:spacing w:lineRule="auto"/>
      </w:pPr>
      <w:r>
        <w:rPr>
          <w:b/>
        </w:rPr>
        <w:t xml:space="preserve">Recommended for:</w:t>
      </w:r>
      <w:r>
        <w:rPr/>
        <w:t xml:space="preserve"> Large-scale flagship developments, luxury compounds, investor-grade presentations, &gt;150 units.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Scope of Work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Unit Price (SAR)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(SAR)</w:t>
            </w:r>
          </w:p>
        </w:tc>
      </w:t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TwinMaq Platform Integration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95,000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95,000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All Package B features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VR-Ready Version (iPad + VR headset compatible)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Unit Walkthrough Journey (guided + freeform)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Priority project manager + dedicated support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5 Revision Rounds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2 Years Cloud Hosting (vs. 1 year in A/B)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Interior Walkthrough Videos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 unit types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54,000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3 separate walkthrough videos (one per unit type)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Marketing Content Package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26,000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26,000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3× social media videos (30–60 sec, Instagram/LinkedIn ready)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1× project highlight reel (2–3 min, for presentations/YouTube)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Subtotal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175,000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VAT (15%)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26,250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Total Package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SAR 201,250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Custom Quotation — [Project Name]</w:t>
      </w:r>
    </w:p>
    <w:p>
      <w:pPr>
        <w:spacing w:lineRule="auto"/>
      </w:pPr>
      <w:r>
        <w:rPr/>
        <w:t xml:space="preserve">This section is customized for [Client Company] based on [Project Name] specifications.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Scope of Work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Unit Price (SAR)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(SAR)</w:t>
            </w:r>
          </w:p>
        </w:tc>
      </w:t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TwinMaq Solution Integration Package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[X]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[X]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• [List included modules from Technical Proposal]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3D Layout Units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[X] units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[X]/unit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[X]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Interior Walkthrough (per unit type)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[X]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[X]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[X]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[Add-on if applicable]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[X]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[X]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[X]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Subtotal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[X]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VAT (15%)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[X]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Total Investment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SAR [X]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/>
        <w:t xml:space="preserve">All prices are in Saudi Riyals (SAR). VAT calculated at 15% in compliance with ZATCA regulations.</w:t>
      </w:r>
    </w:p>
    <w:p>
      <w:pPr>
        <w:pStyle w:val="Heading2"/>
        <w:spacing w:lineRule="auto"/>
      </w:pPr>
      <w:r>
        <w:rPr/>
        <w:t xml:space="preserve">3. Optional Add-Ons</w:t>
      </w:r>
    </w:p>
    <w:p>
      <w:pPr>
        <w:spacing w:lineRule="auto"/>
      </w:pPr>
      <w:r>
        <w:rPr/>
        <w:t xml:space="preserve">Enhance any package with the following additions: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Add-On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Price (excl. VAT)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Additional Interior Walkthrough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 extra unit type beyond package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SAR 12,000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Additional 360° Amenity Camera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 hotspot beyond package limit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SAR 3,500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VR Integration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 VR mode to Package A or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SAR 28,000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Extra Unit Types (3D layout)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Additional unit type in masterplan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SAR 6,000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Social Media Marketing Pack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5× short videos (30–60 sec) for Instagram/LinkedIn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SAR 18,000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 Highlight Reel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2–3 min cinematic video for presentations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SAR 22,000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Arabic Voiceover Package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Professional Arabic narration for all videos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SAR 5,000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Additional Revision Round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Beyond included rounds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SAR 3,000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Annual Hosting Renewal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After Year 1 (or Year 2 for Package C)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SAR 14,000/year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Extended Support &amp; Updates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Priority support + quarterly content updates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SAR 18,000/year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On-Site Sales Office Support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 support at your sales kiosk (per day)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SAR 2,500/day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Screen Mirroring Setup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Multi-screen kiosk configuration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SAR 5,000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Payment Schedule</w:t>
      </w:r>
    </w:p>
    <w:p>
      <w:pPr>
        <w:spacing w:lineRule="auto"/>
      </w:pPr>
      <w:r>
        <w:rPr/>
        <w:t xml:space="preserve">All payments are milestone-based and made via bank transfer.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Milestone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Percentage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Amount (SAR)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Trigger</w:t>
            </w:r>
          </w:p>
        </w:tc>
      </w:tr>
      <w:tblGrid>
        <w:gridCol w:w="2340"/>
        <w:gridCol w:w="2340"/>
        <w:gridCol w:w="2340"/>
        <w:gridCol w:w="23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First Payment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50%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[X]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Contract signing + official PO/WO received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Second Payment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30%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[X]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Draft platform delivered for client review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Final Payment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[X]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Final platform delivered + handover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>
          <w:b/>
        </w:rPr>
        <w:t xml:space="preserve">Important:</w:t>
      </w:r>
      <w:r>
        <w:rPr/>
        <w:t xml:space="preserve"> Platform access credentials and security code are released only upon confirmation of full payment receipt.</w:t>
      </w:r>
    </w:p>
    <w:p>
      <w:pPr>
        <w:spacing w:lineRule="auto"/>
      </w:pPr>
      <w:r>
        <w:rPr>
          <w:b/>
        </w:rPr>
        <w:t xml:space="preserve">Bank Transfer Details:</w:t>
      </w:r>
      <w:r>
        <w:rPr/>
        <w:t xml:space="preserve"> Provided via email upon contract signing.</w:t>
      </w:r>
    </w:p>
    <w:p>
      <w:pPr>
        <w:pStyle w:val="Heading2"/>
        <w:spacing w:lineRule="auto"/>
      </w:pPr>
      <w:r>
        <w:rPr/>
        <w:t xml:space="preserve">5. Delivery Timeline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Milestone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Week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Contract signed + 50% payment received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Week 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Kickoff trigger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client data and files received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Week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 responsibility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First draft platform delivered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Week 5–6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TwinMaq delivery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 review and feedback submitted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TBD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 responsibility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Final platform live + handover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Week 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TwinMaq delivery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Total Duration: 8 weeks</w:t>
      </w:r>
      <w:r>
        <w:rPr/>
        <w:t xml:space="preserve">(from data receipt — excludes client review time)</w:t>
      </w:r>
    </w:p>
    <w:p>
      <w:pPr>
        <w:pStyle w:val="Heading2"/>
        <w:spacing w:lineRule="auto"/>
      </w:pPr>
      <w:r>
        <w:rPr/>
        <w:t xml:space="preserve">6. Why TwinMaq Delivers the Best ROI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Investment Factor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Detail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works 24/7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Buyers explore your project any time, from anywhere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Replaces multiple tools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need for separate renders, floor plan PDFs, VR hardware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Built-in lead capture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Generates qualified buyer leads directly from the platform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Materials &amp; Finishes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Exclusive feature that creates buyer commitment before visit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One-time investment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8-week build, then hosted for 1–2 years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Marketing content included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Social media videos + highlight reels = additional marketing ROI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Comparison vs. Competitors: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TwinMaq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Vancore Studio (UAE)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PropVR</w:t>
            </w:r>
          </w:p>
        </w:tc>
      </w:tr>
      <w:tblGrid>
        <w:gridCol w:w="2340"/>
        <w:gridCol w:w="2340"/>
        <w:gridCol w:w="2340"/>
        <w:gridCol w:w="23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Materials &amp; Finishes Selector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Built-in Lead Registration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Marketing Content Package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Arabic-First Interface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Saudi Office + VAT Compliance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Hardware Required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 (VR headset)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8-Week Delivery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Price Transparency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7. Terms &amp; Conditions</w:t>
      </w:r>
    </w:p>
    <w:p>
      <w:pPr>
        <w:spacing w:lineRule="auto"/>
      </w:pPr>
      <w:r>
        <w:rPr>
          <w:b/>
        </w:rPr>
        <w:t xml:space="preserve">1. Project Commencement</w:t>
      </w:r>
      <w:r>
        <w:rPr/>
        <w:t xml:space="preserve"> The project commences only upon receipt of an official Purchase Order (PO) or Work Order (WO) and the first payment as per the payment schedule above.</w:t>
      </w:r>
    </w:p>
    <w:p>
      <w:pPr>
        <w:spacing w:lineRule="auto"/>
      </w:pPr>
      <w:r>
        <w:rPr>
          <w:b/>
        </w:rPr>
        <w:t xml:space="preserve">2. Timeline</w:t>
      </w:r>
    </w:p>
    <w:p>
      <w:pPr>
        <w:numPr>
          <w:ilvl w:val="0"/>
          <w:numId w:val="1"/>
        </w:numPr>
        <w:spacing w:lineRule="auto"/>
      </w:pPr>
      <w:r>
        <w:rPr/>
        <w:t xml:space="preserve">Total delivery: 8 weeks from receipt of all required client data</w:t>
      </w:r>
    </w:p>
    <w:p>
      <w:pPr>
        <w:numPr>
          <w:ilvl w:val="0"/>
          <w:numId w:val="1"/>
        </w:numPr>
        <w:spacing w:lineRule="auto"/>
      </w:pPr>
      <w:r>
        <w:rPr/>
        <w:t xml:space="preserve">Client review periods are not included in this timeline</w:t>
      </w:r>
    </w:p>
    <w:p>
      <w:pPr>
        <w:numPr>
          <w:ilvl w:val="0"/>
          <w:numId w:val="1"/>
        </w:numPr>
        <w:spacing w:lineRule="auto"/>
      </w:pPr>
      <w:r>
        <w:rPr/>
        <w:t xml:space="preserve">If the project undergoes design or file changes after 90 days from the start date, scope, cost, and timeline will be mutually revised</w:t>
      </w:r>
    </w:p>
    <w:p>
      <w:pPr>
        <w:spacing w:lineRule="auto"/>
      </w:pPr>
      <w:r>
        <w:rPr>
          <w:b/>
        </w:rPr>
        <w:t xml:space="preserve">3. Client Inputs</w:t>
      </w:r>
    </w:p>
    <w:p>
      <w:pPr>
        <w:numPr>
          <w:ilvl w:val="0"/>
          <w:numId w:val="2"/>
        </w:numPr>
        <w:spacing w:lineRule="auto"/>
      </w:pPr>
      <w:r>
        <w:rPr/>
        <w:t xml:space="preserve">All required files (CAD, 3D models, brand assets) must be submitted within Week 1</w:t>
      </w:r>
    </w:p>
    <w:p>
      <w:pPr>
        <w:numPr>
          <w:ilvl w:val="0"/>
          <w:numId w:val="2"/>
        </w:numPr>
        <w:spacing w:lineRule="auto"/>
      </w:pPr>
      <w:r>
        <w:rPr/>
        <w:t xml:space="preserve">No new files accepted 2 weeks after project start</w:t>
      </w:r>
    </w:p>
    <w:p>
      <w:pPr>
        <w:numPr>
          <w:ilvl w:val="0"/>
          <w:numId w:val="2"/>
        </w:numPr>
        <w:spacing w:lineRule="auto"/>
      </w:pPr>
      <w:r>
        <w:rPr/>
        <w:t xml:space="preserve">Areas without finalized files will be excluded from delivery scope</w:t>
      </w:r>
    </w:p>
    <w:p>
      <w:pPr>
        <w:spacing w:lineRule="auto"/>
      </w:pPr>
      <w:r>
        <w:rPr>
          <w:b/>
        </w:rPr>
        <w:t xml:space="preserve">4. Revisions</w:t>
      </w:r>
    </w:p>
    <w:p>
      <w:pPr>
        <w:numPr>
          <w:ilvl w:val="0"/>
          <w:numId w:val="3"/>
        </w:numPr>
        <w:spacing w:lineRule="auto"/>
      </w:pPr>
      <w:r>
        <w:rPr/>
        <w:t xml:space="preserve">Revisions as per package (2 rounds for A, 3 for B, 5 for C)</w:t>
      </w:r>
    </w:p>
    <w:p>
      <w:pPr>
        <w:numPr>
          <w:ilvl w:val="0"/>
          <w:numId w:val="3"/>
        </w:numPr>
        <w:spacing w:lineRule="auto"/>
      </w:pPr>
      <w:r>
        <w:rPr/>
        <w:t xml:space="preserve">Additional rounds: SAR 3,000 per round</w:t>
      </w:r>
    </w:p>
    <w:p>
      <w:pPr>
        <w:numPr>
          <w:ilvl w:val="0"/>
          <w:numId w:val="3"/>
        </w:numPr>
        <w:spacing w:lineRule="auto"/>
      </w:pPr>
      <w:r>
        <w:rPr/>
        <w:t xml:space="preserve">Change requests that contradict the original scope require written estimates and approval</w:t>
      </w:r>
    </w:p>
    <w:p>
      <w:pPr>
        <w:spacing w:lineRule="auto"/>
      </w:pPr>
      <w:r>
        <w:rPr>
          <w:b/>
        </w:rPr>
        <w:t xml:space="preserve">5. Pricing &amp; VAT</w:t>
      </w:r>
    </w:p>
    <w:p>
      <w:pPr>
        <w:numPr>
          <w:ilvl w:val="0"/>
          <w:numId w:val="4"/>
        </w:numPr>
        <w:spacing w:lineRule="auto"/>
      </w:pPr>
      <w:r>
        <w:rPr/>
        <w:t xml:space="preserve">All prices in Saudi Riyals (SAR)</w:t>
      </w:r>
    </w:p>
    <w:p>
      <w:pPr>
        <w:numPr>
          <w:ilvl w:val="0"/>
          <w:numId w:val="4"/>
        </w:numPr>
        <w:spacing w:lineRule="auto"/>
      </w:pPr>
      <w:r>
        <w:rPr/>
        <w:t xml:space="preserve">VAT at 15% per ZATCA regulations</w:t>
      </w:r>
    </w:p>
    <w:p>
      <w:pPr>
        <w:numPr>
          <w:ilvl w:val="0"/>
          <w:numId w:val="4"/>
        </w:numPr>
        <w:spacing w:lineRule="auto"/>
      </w:pPr>
      <w:r>
        <w:rPr/>
        <w:t xml:space="preserve">Prices exclude any third-party tools or licenses unless specified</w:t>
      </w:r>
    </w:p>
    <w:p>
      <w:pPr>
        <w:spacing w:lineRule="auto"/>
      </w:pPr>
      <w:r>
        <w:rPr>
          <w:b/>
        </w:rPr>
        <w:t xml:space="preserve">6. Validity</w:t>
      </w:r>
    </w:p>
    <w:p>
      <w:pPr>
        <w:numPr>
          <w:ilvl w:val="0"/>
          <w:numId w:val="5"/>
        </w:numPr>
        <w:spacing w:lineRule="auto"/>
      </w:pPr>
      <w:r>
        <w:rPr/>
        <w:t xml:space="preserve">This proposal is valid for </w:t>
      </w:r>
      <w:r>
        <w:rPr>
          <w:b/>
        </w:rPr>
        <w:t xml:space="preserve">14 working days</w:t>
      </w:r>
      <w:r>
        <w:rPr/>
        <w:t xml:space="preserve"> from the date of issue</w:t>
      </w:r>
    </w:p>
    <w:p>
      <w:pPr>
        <w:numPr>
          <w:ilvl w:val="0"/>
          <w:numId w:val="5"/>
        </w:numPr>
        <w:spacing w:lineRule="auto"/>
      </w:pPr>
      <w:r>
        <w:rPr/>
        <w:t xml:space="preserve">After expiry, pricing may be revised</w:t>
      </w:r>
    </w:p>
    <w:p>
      <w:pPr>
        <w:spacing w:lineRule="auto"/>
      </w:pPr>
      <w:r>
        <w:rPr>
          <w:b/>
        </w:rPr>
        <w:t xml:space="preserve">7. Ownership</w:t>
      </w:r>
    </w:p>
    <w:p>
      <w:pPr>
        <w:numPr>
          <w:ilvl w:val="0"/>
          <w:numId w:val="6"/>
        </w:numPr>
        <w:spacing w:lineRule="auto"/>
      </w:pPr>
      <w:r>
        <w:rPr/>
        <w:t xml:space="preserve">Platform content is the property of the client upon full payment</w:t>
      </w:r>
    </w:p>
    <w:p>
      <w:pPr>
        <w:numPr>
          <w:ilvl w:val="0"/>
          <w:numId w:val="6"/>
        </w:numPr>
        <w:spacing w:lineRule="auto"/>
      </w:pPr>
      <w:r>
        <w:rPr/>
        <w:t xml:space="preserve">Design Zone retains the right to showcase the project in its portfolio unless otherwise agreed in writing</w:t>
      </w:r>
    </w:p>
    <w:p>
      <w:pPr>
        <w:spacing w:lineRule="auto"/>
      </w:pPr>
      <w:r>
        <w:rPr>
          <w:b/>
        </w:rPr>
        <w:t xml:space="preserve">8. Payments</w:t>
      </w:r>
    </w:p>
    <w:p>
      <w:pPr>
        <w:numPr>
          <w:ilvl w:val="0"/>
          <w:numId w:val="7"/>
        </w:numPr>
        <w:spacing w:lineRule="auto"/>
      </w:pPr>
      <w:r>
        <w:rPr/>
        <w:t xml:space="preserve">All payments via bank transfer</w:t>
      </w:r>
    </w:p>
    <w:p>
      <w:pPr>
        <w:numPr>
          <w:ilvl w:val="0"/>
          <w:numId w:val="7"/>
        </w:numPr>
        <w:spacing w:lineRule="auto"/>
      </w:pPr>
      <w:r>
        <w:rPr/>
        <w:t xml:space="preserve">Platform access code released upon full payment confirmation</w:t>
      </w:r>
    </w:p>
    <w:p>
      <w:pPr>
        <w:numPr>
          <w:ilvl w:val="0"/>
          <w:numId w:val="7"/>
        </w:numPr>
        <w:spacing w:lineRule="auto"/>
      </w:pPr>
      <w:r>
        <w:rPr/>
        <w:t xml:space="preserve">Late payments may suspend platform access</w:t>
      </w:r>
    </w:p>
    <w:p>
      <w:pPr>
        <w:pStyle w:val="Heading2"/>
        <w:spacing w:lineRule="auto"/>
      </w:pPr>
      <w:r>
        <w:rPr/>
        <w:t xml:space="preserve">8. Next Steps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Responsible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 this Financial Proposal + Technical Proposal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Schedule live TwinMaq demo (30 min)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Design Zone to arrange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 package selection + any add-ons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 agreement + submit 50% first payment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Submit all required project files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 kickoff — 8-week countdown begins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Design Zone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"Elevating Real Estate Experiences — TWIN maq powered by Design Zone"</w:t>
      </w:r>
    </w:p>
    <w:p>
      <w:pPr>
        <w:spacing w:lineRule="auto"/>
      </w:pPr>
      <w:r>
        <w:rPr>
          <w:b/>
        </w:rPr>
        <w:t xml:space="preserve">Design Zone | TwinMaq Division</w:t>
      </w:r>
      <w:r>
        <w:rPr/>
        <w:t xml:space="preserve"> 📍 Saudi Arabia | Jordan | Egypt 📧 [Email] | 📞 [Phone] | 🌐 </w:t>
      </w:r>
      <w:hyperlink r:id="rId6">
        <w:r>
          <w:rPr>
            <w:rStyle w:val="Hyperlink"/>
          </w:rPr>
          <w:t xml:space="preserve">www.designzone.com.sa</w:t>
        </w:r>
      </w:hyperlink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://www.designzone.com.sa" TargetMode="Ex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TwinMaq — Design Zone</dc:title>
  <dc:subject>TwinMaq Platform Proposal</dc:subject>
  <dc:creator>Design Zone — TwinMaq Division</dc:creator>
  <cp:keywords>html-to-docx</cp:keywords>
  <dc:description/>
  <cp:lastModifiedBy>html-to-docx</cp:lastModifiedBy>
  <cp:revision>1</cp:revision>
  <dcterms:created xsi:type="dcterms:W3CDTF">2026-05-10T09:22:25.572Z</dcterms:created>
  <dcterms:modified xsi:type="dcterms:W3CDTF">2026-05-10T09:22:25.572Z</dcterms:modified>
</cp:coreProperties>
</file>