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EcoDash: African Digital Logistics &amp; Infrastructure Simulator</w:t>
      </w:r>
    </w:p>
    <w:p>
      <w:pPr>
        <w:jc w:val="center"/>
      </w:pPr>
      <w:r>
        <w:rPr>
          <w:b/>
        </w:rPr>
        <w:t>WAS262 Web Animation Scripting – SF1 Project Report</w:t>
      </w:r>
      <w:r>
        <w:br/>
        <w:t>Student: StudName</w:t>
      </w:r>
      <w:r>
        <w:br/>
        <w:t>Repository: EcoDash-African-Logistics</w:t>
      </w:r>
    </w:p>
    <w:p>
      <w:pPr>
        <w:pStyle w:val="Heading1"/>
      </w:pPr>
      <w:r>
        <w:t>1. Project Overview</w:t>
      </w:r>
    </w:p>
    <w:p>
      <w:pPr>
        <w:spacing w:line="360" w:lineRule="auto"/>
      </w:pPr>
      <w:r>
        <w:t>EcoDash is an HTML5 Canvas simulation in which the player controls a solar-powered delivery vehicle transporting medical supplies to a rural clinic. The simulation demonstrates movement, vector mathematics, acceleration, drag, battery management, collision detection, environmental hazards, weather conditions and renewable-energy infrastructure.</w:t>
      </w:r>
    </w:p>
    <w:p>
      <w:pPr>
        <w:spacing w:line="360" w:lineRule="auto"/>
      </w:pPr>
      <w:r>
        <w:t>The assessment brief requires HTML5 Canvas, CSS3 and Vanilla JavaScript (ES6+) without an external game engine. The project follows that requirement.</w:t>
      </w:r>
    </w:p>
    <w:p>
      <w:pPr>
        <w:pStyle w:val="Heading1"/>
      </w:pPr>
      <w:r>
        <w:t>2. African Problem Context</w:t>
      </w:r>
    </w:p>
    <w:p>
      <w:pPr>
        <w:spacing w:line="360" w:lineRule="auto"/>
      </w:pPr>
      <w:r>
        <w:t>The selected scenario focuses on the movement of essential medical supplies to a rural clinic while infrastructure, environmental conditions and energy availability affect the delivery. The simulation includes potholes, flooding, fallen trees, a solar microgrid and temporary load-shedding. The environment is intentionally simplified and is not presented as a model of one specific African community.</w:t>
      </w:r>
    </w:p>
    <w:p>
      <w:pPr>
        <w:spacing w:line="360" w:lineRule="auto"/>
      </w:pPr>
      <w:r>
        <w:t>STADIO provides students with online academic databases and library research support, which should be used to obtain the required academic sources before final submission.</w:t>
      </w:r>
    </w:p>
    <w:p>
      <w:pPr>
        <w:pStyle w:val="Heading1"/>
      </w:pPr>
      <w:r>
        <w:t>3. Mathematical and Physics Model</w:t>
      </w:r>
    </w:p>
    <w:p>
      <w:pPr>
        <w:spacing w:line="360" w:lineRule="auto"/>
      </w:pPr>
      <w:r>
        <w:t>• Direction and vectors: keyboard input is converted into an x/y direction vector and normalised using Math.hypot().</w:t>
      </w:r>
    </w:p>
    <w:p>
      <w:pPr>
        <w:spacing w:line="360" w:lineRule="auto"/>
      </w:pPr>
      <w:r>
        <w:t>• Trigonometry: Math.atan2() calculates the direction angle, while Math.cos() and Math.sin() convert the angle into horizontal and vertical acceleration.</w:t>
      </w:r>
    </w:p>
    <w:p>
      <w:pPr>
        <w:spacing w:line="360" w:lineRule="auto"/>
      </w:pPr>
      <w:r>
        <w:t>• Velocity and acceleration: acceleration changes velocity and a drag multiplier reduces velocity over time.</w:t>
      </w:r>
    </w:p>
    <w:p>
      <w:pPr>
        <w:spacing w:line="360" w:lineRule="auto"/>
      </w:pPr>
      <w:r>
        <w:t>• Battery consumption: battery decreases as the vehicle moves, with additional consumption during windy or rainy conditions.</w:t>
      </w:r>
    </w:p>
    <w:p>
      <w:pPr>
        <w:spacing w:line="360" w:lineRule="auto"/>
      </w:pPr>
      <w:r>
        <w:t>• Collision detection: Axis-Aligned Bounding Box (AABB) overlap is used for the player and rectangular obstacle boundaries.</w:t>
      </w:r>
    </w:p>
    <w:p>
      <w:pPr>
        <w:spacing w:line="360" w:lineRule="auto"/>
      </w:pPr>
      <w:r>
        <w:t>• Distance: Math.hypot(velocity.x, velocity.y) is used as the magnitude of the movement vector.</w:t>
      </w:r>
    </w:p>
    <w:p>
      <w:pPr>
        <w:pStyle w:val="Heading1"/>
      </w:pPr>
      <w:r>
        <w:t>4. Main Features Implemented</w:t>
      </w:r>
    </w:p>
    <w:tbl>
      <w:tblPr>
        <w:tblStyle w:val="TableGrid"/>
        <w:tblW w:type="auto" w:w="0"/>
        <w:jc w:val="center"/>
        <w:tblLook w:firstColumn="1" w:firstRow="1" w:lastColumn="0" w:lastRow="0" w:noHBand="0" w:noVBand="1" w:val="04A0"/>
      </w:tblPr>
      <w:tblGrid>
        <w:gridCol w:w="4968"/>
        <w:gridCol w:w="4968"/>
      </w:tblGrid>
      <w:tr>
        <w:tc>
          <w:tcPr>
            <w:tcW w:type="dxa" w:w="4968"/>
          </w:tcPr>
          <w:p>
            <w:pPr>
              <w:spacing w:line="360" w:lineRule="auto"/>
            </w:pPr>
            <w:r>
              <w:rPr>
                <w:rFonts w:ascii="Calibri" w:hAnsi="Calibri"/>
                <w:sz w:val="20"/>
              </w:rPr>
              <w:t>Feature</w:t>
            </w:r>
          </w:p>
        </w:tc>
        <w:tc>
          <w:tcPr>
            <w:tcW w:type="dxa" w:w="4968"/>
          </w:tcPr>
          <w:p>
            <w:pPr>
              <w:spacing w:line="360" w:lineRule="auto"/>
            </w:pPr>
            <w:r>
              <w:rPr>
                <w:rFonts w:ascii="Calibri" w:hAnsi="Calibri"/>
                <w:sz w:val="20"/>
              </w:rPr>
              <w:t>Implementation</w:t>
            </w:r>
          </w:p>
        </w:tc>
      </w:tr>
      <w:tr>
        <w:tc>
          <w:tcPr>
            <w:tcW w:type="dxa" w:w="4968"/>
          </w:tcPr>
          <w:p>
            <w:pPr>
              <w:spacing w:line="360" w:lineRule="auto"/>
            </w:pPr>
            <w:r>
              <w:rPr>
                <w:rFonts w:ascii="Calibri" w:hAnsi="Calibri"/>
                <w:sz w:val="20"/>
              </w:rPr>
              <w:t>Player movement</w:t>
            </w:r>
          </w:p>
        </w:tc>
        <w:tc>
          <w:tcPr>
            <w:tcW w:type="dxa" w:w="4968"/>
          </w:tcPr>
          <w:p>
            <w:pPr>
              <w:spacing w:line="360" w:lineRule="auto"/>
            </w:pPr>
            <w:r>
              <w:rPr>
                <w:rFonts w:ascii="Calibri" w:hAnsi="Calibri"/>
                <w:sz w:val="20"/>
              </w:rPr>
              <w:t>WASD / Arrow Keys, vector direction, acceleration, drag and maximum speed.</w:t>
            </w:r>
          </w:p>
        </w:tc>
      </w:tr>
      <w:tr>
        <w:tc>
          <w:tcPr>
            <w:tcW w:type="dxa" w:w="4968"/>
          </w:tcPr>
          <w:p>
            <w:pPr>
              <w:spacing w:line="360" w:lineRule="auto"/>
            </w:pPr>
            <w:r>
              <w:rPr>
                <w:rFonts w:ascii="Calibri" w:hAnsi="Calibri"/>
                <w:sz w:val="20"/>
              </w:rPr>
              <w:t>Battery</w:t>
            </w:r>
          </w:p>
        </w:tc>
        <w:tc>
          <w:tcPr>
            <w:tcW w:type="dxa" w:w="4968"/>
          </w:tcPr>
          <w:p>
            <w:pPr>
              <w:spacing w:line="360" w:lineRule="auto"/>
            </w:pPr>
            <w:r>
              <w:rPr>
                <w:rFonts w:ascii="Calibri" w:hAnsi="Calibri"/>
                <w:sz w:val="20"/>
              </w:rPr>
              <w:t>Battery decreases while moving and can recharge in the Solar Microgrid Zone.</w:t>
            </w:r>
          </w:p>
        </w:tc>
      </w:tr>
      <w:tr>
        <w:tc>
          <w:tcPr>
            <w:tcW w:type="dxa" w:w="4968"/>
          </w:tcPr>
          <w:p>
            <w:pPr>
              <w:spacing w:line="360" w:lineRule="auto"/>
            </w:pPr>
            <w:r>
              <w:rPr>
                <w:rFonts w:ascii="Calibri" w:hAnsi="Calibri"/>
                <w:sz w:val="20"/>
              </w:rPr>
              <w:t>Obstacles</w:t>
            </w:r>
          </w:p>
        </w:tc>
        <w:tc>
          <w:tcPr>
            <w:tcW w:type="dxa" w:w="4968"/>
          </w:tcPr>
          <w:p>
            <w:pPr>
              <w:spacing w:line="360" w:lineRule="auto"/>
            </w:pPr>
            <w:r>
              <w:rPr>
                <w:rFonts w:ascii="Calibri" w:hAnsi="Calibri"/>
                <w:sz w:val="20"/>
              </w:rPr>
              <w:t>Potholes, flood area and fallen trees.</w:t>
            </w:r>
          </w:p>
        </w:tc>
      </w:tr>
      <w:tr>
        <w:tc>
          <w:tcPr>
            <w:tcW w:type="dxa" w:w="4968"/>
          </w:tcPr>
          <w:p>
            <w:pPr>
              <w:spacing w:line="360" w:lineRule="auto"/>
            </w:pPr>
            <w:r>
              <w:rPr>
                <w:rFonts w:ascii="Calibri" w:hAnsi="Calibri"/>
                <w:sz w:val="20"/>
              </w:rPr>
              <w:t>Collision detection</w:t>
            </w:r>
          </w:p>
        </w:tc>
        <w:tc>
          <w:tcPr>
            <w:tcW w:type="dxa" w:w="4968"/>
          </w:tcPr>
          <w:p>
            <w:pPr>
              <w:spacing w:line="360" w:lineRule="auto"/>
            </w:pPr>
            <w:r>
              <w:rPr>
                <w:rFonts w:ascii="Calibri" w:hAnsi="Calibri"/>
                <w:sz w:val="20"/>
              </w:rPr>
              <w:t>AABB rectangle overlap with score and battery penalties.</w:t>
            </w:r>
          </w:p>
        </w:tc>
      </w:tr>
      <w:tr>
        <w:tc>
          <w:tcPr>
            <w:tcW w:type="dxa" w:w="4968"/>
          </w:tcPr>
          <w:p>
            <w:pPr>
              <w:spacing w:line="360" w:lineRule="auto"/>
            </w:pPr>
            <w:r>
              <w:rPr>
                <w:rFonts w:ascii="Calibri" w:hAnsi="Calibri"/>
                <w:sz w:val="20"/>
              </w:rPr>
              <w:t>Weather</w:t>
            </w:r>
          </w:p>
        </w:tc>
        <w:tc>
          <w:tcPr>
            <w:tcW w:type="dxa" w:w="4968"/>
          </w:tcPr>
          <w:p>
            <w:pPr>
              <w:spacing w:line="360" w:lineRule="auto"/>
            </w:pPr>
            <w:r>
              <w:rPr>
                <w:rFonts w:ascii="Calibri" w:hAnsi="Calibri"/>
                <w:sz w:val="20"/>
              </w:rPr>
              <w:t>Clear, windy and rainy conditions change during the mission.</w:t>
            </w:r>
          </w:p>
        </w:tc>
      </w:tr>
      <w:tr>
        <w:tc>
          <w:tcPr>
            <w:tcW w:type="dxa" w:w="4968"/>
          </w:tcPr>
          <w:p>
            <w:pPr>
              <w:spacing w:line="360" w:lineRule="auto"/>
            </w:pPr>
            <w:r>
              <w:rPr>
                <w:rFonts w:ascii="Calibri" w:hAnsi="Calibri"/>
                <w:sz w:val="20"/>
              </w:rPr>
              <w:t>Load-shedding</w:t>
            </w:r>
          </w:p>
        </w:tc>
        <w:tc>
          <w:tcPr>
            <w:tcW w:type="dxa" w:w="4968"/>
          </w:tcPr>
          <w:p>
            <w:pPr>
              <w:spacing w:line="360" w:lineRule="auto"/>
            </w:pPr>
            <w:r>
              <w:rPr>
                <w:rFonts w:ascii="Calibri" w:hAnsi="Calibri"/>
                <w:sz w:val="20"/>
              </w:rPr>
              <w:t>A simple repeating schedule temporarily disables solar charging.</w:t>
            </w:r>
          </w:p>
        </w:tc>
      </w:tr>
      <w:tr>
        <w:tc>
          <w:tcPr>
            <w:tcW w:type="dxa" w:w="4968"/>
          </w:tcPr>
          <w:p>
            <w:pPr>
              <w:spacing w:line="360" w:lineRule="auto"/>
            </w:pPr>
            <w:r>
              <w:rPr>
                <w:rFonts w:ascii="Calibri" w:hAnsi="Calibri"/>
                <w:sz w:val="20"/>
              </w:rPr>
              <w:t>Sound</w:t>
            </w:r>
          </w:p>
        </w:tc>
        <w:tc>
          <w:tcPr>
            <w:tcW w:type="dxa" w:w="4968"/>
          </w:tcPr>
          <w:p>
            <w:pPr>
              <w:spacing w:line="360" w:lineRule="auto"/>
            </w:pPr>
            <w:r>
              <w:rPr>
                <w:rFonts w:ascii="Calibri" w:hAnsi="Calibri"/>
                <w:sz w:val="20"/>
              </w:rPr>
              <w:t>Simple Web Audio tones for start, collisions and mission results.</w:t>
            </w:r>
          </w:p>
        </w:tc>
      </w:tr>
      <w:tr>
        <w:tc>
          <w:tcPr>
            <w:tcW w:type="dxa" w:w="4968"/>
          </w:tcPr>
          <w:p>
            <w:pPr>
              <w:spacing w:line="360" w:lineRule="auto"/>
            </w:pPr>
            <w:r>
              <w:rPr>
                <w:rFonts w:ascii="Calibri" w:hAnsi="Calibri"/>
                <w:sz w:val="20"/>
              </w:rPr>
              <w:t>Score and local storage</w:t>
            </w:r>
          </w:p>
        </w:tc>
        <w:tc>
          <w:tcPr>
            <w:tcW w:type="dxa" w:w="4968"/>
          </w:tcPr>
          <w:p>
            <w:pPr>
              <w:spacing w:line="360" w:lineRule="auto"/>
            </w:pPr>
            <w:r>
              <w:rPr>
                <w:rFonts w:ascii="Calibri" w:hAnsi="Calibri"/>
                <w:sz w:val="20"/>
              </w:rPr>
              <w:t>Score, distance, efficiency and persistent high score.</w:t>
            </w:r>
          </w:p>
        </w:tc>
      </w:tr>
      <w:tr>
        <w:tc>
          <w:tcPr>
            <w:tcW w:type="dxa" w:w="4968"/>
          </w:tcPr>
          <w:p>
            <w:pPr>
              <w:spacing w:line="360" w:lineRule="auto"/>
            </w:pPr>
            <w:r>
              <w:rPr>
                <w:rFonts w:ascii="Calibri" w:hAnsi="Calibri"/>
                <w:sz w:val="20"/>
              </w:rPr>
              <w:t>Game states</w:t>
            </w:r>
          </w:p>
        </w:tc>
        <w:tc>
          <w:tcPr>
            <w:tcW w:type="dxa" w:w="4968"/>
          </w:tcPr>
          <w:p>
            <w:pPr>
              <w:spacing w:line="360" w:lineRule="auto"/>
            </w:pPr>
            <w:r>
              <w:rPr>
                <w:rFonts w:ascii="Calibri" w:hAnsi="Calibri"/>
                <w:sz w:val="20"/>
              </w:rPr>
              <w:t>Start, playing, paused, mission complete/failed and restart.</w:t>
            </w:r>
          </w:p>
        </w:tc>
      </w:tr>
      <w:tr>
        <w:tc>
          <w:tcPr>
            <w:tcW w:type="dxa" w:w="4968"/>
          </w:tcPr>
          <w:p>
            <w:pPr>
              <w:spacing w:line="360" w:lineRule="auto"/>
            </w:pPr>
            <w:r>
              <w:rPr>
                <w:rFonts w:ascii="Calibri" w:hAnsi="Calibri"/>
                <w:sz w:val="20"/>
              </w:rPr>
              <w:t>Africanisation</w:t>
            </w:r>
          </w:p>
        </w:tc>
        <w:tc>
          <w:tcPr>
            <w:tcW w:type="dxa" w:w="4968"/>
          </w:tcPr>
          <w:p>
            <w:pPr>
              <w:spacing w:line="360" w:lineRule="auto"/>
            </w:pPr>
            <w:r>
              <w:rPr>
                <w:rFonts w:ascii="Calibri" w:hAnsi="Calibri"/>
                <w:sz w:val="20"/>
              </w:rPr>
              <w:t>Rural village, clinic, road, river/flood area and renewable-energy zone.</w:t>
            </w:r>
          </w:p>
        </w:tc>
      </w:tr>
    </w:tbl>
    <w:p>
      <w:pPr>
        <w:pStyle w:val="Heading1"/>
      </w:pPr>
      <w:r>
        <w:t>5. Wireframe</w:t>
      </w:r>
    </w:p>
    <w:p>
      <w:pPr>
        <w:spacing w:line="360" w:lineRule="auto"/>
      </w:pPr>
      <w:r>
        <w:t>The project folder contains Wireframe.svg. It shows the planned application layout, HUD, Canvas simulation area, player/environment elements, clinic destination, solar zone, mini-map and mission-status message.</w:t>
      </w:r>
    </w:p>
    <w:p>
      <w:pPr>
        <w:pStyle w:val="Heading1"/>
      </w:pPr>
      <w:r>
        <w:t>6. AI Reflection and Academic Integrity</w:t>
      </w:r>
    </w:p>
    <w:p>
      <w:pPr>
        <w:spacing w:line="360" w:lineRule="auto"/>
      </w:pPr>
      <w:r>
        <w:t>AI was used as a learning and development support tool for requirements review, technical suggestions, testing structure and documentation. The submitted AI Reflection Log must contain the student's actual saved prompts, responses, screenshots and modifications. The student must be able to explain the submitted code during the live code defence.</w:t>
      </w:r>
    </w:p>
    <w:p>
      <w:pPr>
        <w:spacing w:line="360" w:lineRule="auto"/>
      </w:pPr>
      <w:r>
        <w:t>Important: the assessment requires one original feature to be developed without Generative AI. The current project includes a candidate dust-particle effect, but because AI was used during project development, the student should independently re-implement or materially develop the selected feature and keep evidence of that independent work before claiming that requirement.</w:t>
      </w:r>
    </w:p>
    <w:p>
      <w:pPr>
        <w:pStyle w:val="Heading1"/>
      </w:pPr>
      <w:r>
        <w:t>7. GitHub Development Evidence</w:t>
      </w:r>
    </w:p>
    <w:p>
      <w:pPr>
        <w:spacing w:line="360" w:lineRule="auto"/>
      </w:pPr>
      <w:r>
        <w:t>The assessment requires at least eight meaningful commits made on different days. This cannot ethically be fabricated. The student should commit genuine development stages such as project setup, movement, physics/battery, collision detection, HUD/game states, African environment, weather/load-shedding/sound, and final testing/documentation.</w:t>
      </w:r>
    </w:p>
    <w:p>
      <w:pPr>
        <w:pStyle w:val="Heading1"/>
      </w:pPr>
      <w:r>
        <w:t>8. Testing Checklist</w:t>
      </w:r>
    </w:p>
    <w:p>
      <w:pPr>
        <w:spacing w:line="360" w:lineRule="auto"/>
      </w:pPr>
      <w:r>
        <w:t>☐ Start mission works without refreshing.</w:t>
      </w:r>
    </w:p>
    <w:p>
      <w:pPr>
        <w:spacing w:line="360" w:lineRule="auto"/>
      </w:pPr>
      <w:r>
        <w:t>☐ WASD and Arrow Keys move the vehicle.</w:t>
      </w:r>
    </w:p>
    <w:p>
      <w:pPr>
        <w:spacing w:line="360" w:lineRule="auto"/>
      </w:pPr>
      <w:r>
        <w:t>☐ Pothole, flood and tree collisions reduce battery and score.</w:t>
      </w:r>
    </w:p>
    <w:p>
      <w:pPr>
        <w:spacing w:line="360" w:lineRule="auto"/>
      </w:pPr>
      <w:r>
        <w:t>☐ Solar zone recharges when power is available.</w:t>
      </w:r>
    </w:p>
    <w:p>
      <w:pPr>
        <w:spacing w:line="360" w:lineRule="auto"/>
      </w:pPr>
      <w:r>
        <w:t>☐ Load-shedding disables charging temporarily.</w:t>
      </w:r>
    </w:p>
    <w:p>
      <w:pPr>
        <w:spacing w:line="360" w:lineRule="auto"/>
      </w:pPr>
      <w:r>
        <w:t>☐ Weather changes during a mission.</w:t>
      </w:r>
    </w:p>
    <w:p>
      <w:pPr>
        <w:spacing w:line="360" w:lineRule="auto"/>
      </w:pPr>
      <w:r>
        <w:t>☐ Pause and resume work.</w:t>
      </w:r>
    </w:p>
    <w:p>
      <w:pPr>
        <w:spacing w:line="360" w:lineRule="auto"/>
      </w:pPr>
      <w:r>
        <w:t>☐ Reaching the clinic completes the mission.</w:t>
      </w:r>
    </w:p>
    <w:p>
      <w:pPr>
        <w:spacing w:line="360" w:lineRule="auto"/>
      </w:pPr>
      <w:r>
        <w:t>☐ Battery reaching zero ends the mission.</w:t>
      </w:r>
    </w:p>
    <w:p>
      <w:pPr>
        <w:spacing w:line="360" w:lineRule="auto"/>
      </w:pPr>
      <w:r>
        <w:t>☐ High score persists using localStorage.</w:t>
      </w:r>
    </w:p>
    <w:p>
      <w:pPr>
        <w:spacing w:line="360" w:lineRule="auto"/>
      </w:pPr>
      <w:r>
        <w:t>☐ Restart works without refreshing.</w:t>
      </w:r>
    </w:p>
    <w:p>
      <w:pPr>
        <w:pStyle w:val="Heading1"/>
      </w:pPr>
      <w:r>
        <w:t>9. Submission Evidence Still Required</w:t>
      </w:r>
    </w:p>
    <w:p>
      <w:pPr>
        <w:spacing w:line="360" w:lineRule="auto"/>
      </w:pPr>
      <w:r>
        <w:t>• Public GitHub repository URL.</w:t>
      </w:r>
    </w:p>
    <w:p>
      <w:pPr>
        <w:spacing w:line="360" w:lineRule="auto"/>
      </w:pPr>
      <w:r>
        <w:t>• GitHub Pages live application URL.</w:t>
      </w:r>
    </w:p>
    <w:p>
      <w:pPr>
        <w:spacing w:line="360" w:lineRule="auto"/>
      </w:pPr>
      <w:r>
        <w:t>• At least eight genuine commits on different days.</w:t>
      </w:r>
    </w:p>
    <w:p>
      <w:pPr>
        <w:spacing w:line="360" w:lineRule="auto"/>
      </w:pPr>
      <w:r>
        <w:t>• Actual AI prompt/response screenshots for the AI Reflection Log.</w:t>
      </w:r>
    </w:p>
    <w:p>
      <w:pPr>
        <w:spacing w:line="360" w:lineRule="auto"/>
      </w:pPr>
      <w:r>
        <w:t>• At least two appropriate academic references retrieved from the STADIO Library, with matching in-text citations.</w:t>
      </w:r>
    </w:p>
    <w:p>
      <w:pPr>
        <w:spacing w:line="360" w:lineRule="auto"/>
      </w:pPr>
      <w:r>
        <w:t>• Actual runtime screenshots captured by the student.</w:t>
      </w:r>
    </w:p>
    <w:p>
      <w:pPr>
        <w:spacing w:line="360" w:lineRule="auto"/>
      </w:pPr>
      <w:r>
        <w:t>• Evidence of the independently developed original feature.</w:t>
      </w:r>
    </w:p>
    <w:p>
      <w:pPr>
        <w:pStyle w:val="Heading1"/>
      </w:pPr>
      <w:r>
        <w:t>10. References</w:t>
      </w:r>
    </w:p>
    <w:p>
      <w:pPr>
        <w:spacing w:line="360" w:lineRule="auto"/>
      </w:pPr>
      <w:r>
        <w:t>STADIO. (2026). STADIO Libraries. Available through the STADIO website and myLibrary. https://stadio.ac.za/stadio-libraries</w:t>
      </w:r>
    </w:p>
    <w:p>
      <w:pPr>
        <w:spacing w:line="360" w:lineRule="auto"/>
      </w:pPr>
      <w:r>
        <w:t>STADIO Library academic reference 1: INSERT THE ACTUAL SOURCE RETRIEVED FROM myLibrary BEFORE SUBMISSION.</w:t>
      </w:r>
    </w:p>
    <w:p>
      <w:pPr>
        <w:spacing w:line="360" w:lineRule="auto"/>
      </w:pPr>
      <w:r>
        <w:t>STADIO Library academic reference 2: INSERT THE ACTUAL SOURCE RETRIEVED FROM myLibrary BEFORE SUBMISSION.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