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322" w:before="322"/>
        <w:ind w:firstLine="0" w:left="0" w:right="0"/>
        <w:jc w:val="center"/>
        <w:rPr>
          <w:b w:val="1"/>
          <w:sz w:val="48"/>
        </w:rPr>
      </w:pPr>
      <w:r>
        <w:rPr>
          <w:b w:val="1"/>
          <w:sz w:val="48"/>
        </w:rPr>
        <w:t>Тестирование модуля доставки.</w:t>
      </w:r>
    </w:p>
    <w:p w14:paraId="02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1. Описание модуля</w:t>
      </w:r>
    </w:p>
    <w:p w14:paraId="03000000">
      <w:pPr>
        <w:spacing w:after="120" w:before="120"/>
        <w:ind w:firstLine="0" w:left="120" w:right="120"/>
      </w:pPr>
      <w:r>
        <w:t>Модуль</w:t>
      </w:r>
      <w:r>
        <w:t xml:space="preserve"> </w:t>
      </w:r>
      <w:r>
        <w:rPr>
          <w:rFonts w:ascii="monospace" w:hAnsi="monospace"/>
        </w:rPr>
        <w:t>Delivery.py</w:t>
      </w:r>
      <w:r>
        <w:t xml:space="preserve"> </w:t>
      </w:r>
      <w:r>
        <w:t>отвечает за расчет стоимости и сроков доставки посылок на основе веса, расстояния, типа упаковки и наличия экспресс-опции.</w:t>
      </w:r>
    </w:p>
    <w:p w14:paraId="04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 Структура тестов</w:t>
      </w:r>
    </w:p>
    <w:p w14:paraId="05000000">
      <w:pPr>
        <w:spacing w:after="120" w:before="120"/>
        <w:ind w:firstLine="0" w:left="120" w:right="120"/>
      </w:pPr>
      <w:r>
        <w:t>Файл:</w:t>
      </w:r>
      <w:r>
        <w:rPr>
          <w:rFonts w:ascii="monospace" w:hAnsi="monospace"/>
        </w:rPr>
        <w:t>tests/test_delivery.py</w:t>
      </w:r>
      <w:r>
        <w:br/>
      </w:r>
      <w:r>
        <w:t>Количество тестов:</w:t>
      </w:r>
      <w:r>
        <w:t xml:space="preserve"> </w:t>
      </w:r>
      <w:r>
        <w:rPr>
          <w:b w:val="1"/>
        </w:rPr>
        <w:t>20</w:t>
      </w:r>
    </w:p>
    <w:p w14:paraId="06000000">
      <w:pPr>
        <w:spacing w:after="120" w:before="120"/>
        <w:ind w:firstLine="0" w:left="120" w:right="120"/>
      </w:pPr>
      <w:r>
        <w:t>Тесты организованы в пять логических классов-наследников</w:t>
      </w:r>
      <w:r>
        <w:t xml:space="preserve"> </w:t>
      </w:r>
      <w:r>
        <w:rPr>
          <w:rFonts w:ascii="monospace" w:hAnsi="monospace"/>
        </w:rPr>
        <w:t>unittest.TestCase</w:t>
      </w:r>
      <w:r>
        <w:t>. Это позволяет запускать проверки точечно (по группам) и упрощает навигацию по коду.</w:t>
      </w:r>
    </w:p>
    <w:p w14:paraId="07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2.1. Класс</w:t>
      </w:r>
      <w:r>
        <w:rPr>
          <w:b w:val="1"/>
          <w:sz w:val="28"/>
        </w:rPr>
        <w:t xml:space="preserve"> </w:t>
      </w:r>
      <w:r>
        <w:rPr>
          <w:rFonts w:ascii="monospace" w:hAnsi="monospace"/>
          <w:b w:val="1"/>
          <w:sz w:val="28"/>
        </w:rPr>
        <w:t>TestDeliveryBasicCost</w:t>
      </w:r>
    </w:p>
    <w:p w14:paraId="08000000">
      <w:pPr>
        <w:spacing w:after="120" w:before="120"/>
        <w:ind w:firstLine="0" w:left="120" w:right="120"/>
      </w:pPr>
      <w:r>
        <w:t>Проверяет корректность основной формулы ценообразования и применение весовых коэффициентов.</w:t>
      </w:r>
    </w:p>
    <w:p w14:paraId="09000000">
      <w:pPr>
        <w:numPr>
          <w:ilvl w:val="0"/>
          <w:numId w:val="1"/>
        </w:numPr>
        <w:spacing w:after="269" w:before="269"/>
        <w:ind w:firstLine="0" w:left="600" w:right="0"/>
      </w:pPr>
      <w:r>
        <w:rPr>
          <w:rFonts w:ascii="monospace" w:hAnsi="monospace"/>
          <w:b w:val="1"/>
        </w:rPr>
        <w:t>test_basic_delivery_standard_package</w:t>
      </w:r>
      <w:r>
        <w:t>: Стандартный расчет для легкого груза.</w:t>
      </w:r>
    </w:p>
    <w:p w14:paraId="0A000000">
      <w:pPr>
        <w:numPr>
          <w:ilvl w:val="0"/>
          <w:numId w:val="1"/>
        </w:numPr>
        <w:spacing w:after="269" w:before="269"/>
        <w:ind w:firstLine="0" w:left="600" w:right="0"/>
      </w:pPr>
      <w:r>
        <w:rPr>
          <w:rFonts w:ascii="monospace" w:hAnsi="monospace"/>
          <w:b w:val="1"/>
        </w:rPr>
        <w:t>test_delivery_with_medium_weight</w:t>
      </w:r>
      <w:r>
        <w:t>: Проверка коэффициента 1.2 (вес 5–20 кг).</w:t>
      </w:r>
    </w:p>
    <w:p w14:paraId="0B000000">
      <w:pPr>
        <w:numPr>
          <w:ilvl w:val="0"/>
          <w:numId w:val="1"/>
        </w:numPr>
        <w:spacing w:after="269" w:before="269"/>
        <w:ind w:firstLine="0" w:left="600" w:right="0"/>
      </w:pPr>
      <w:r>
        <w:rPr>
          <w:rFonts w:ascii="monospace" w:hAnsi="monospace"/>
          <w:b w:val="1"/>
        </w:rPr>
        <w:t>test_delivery_with_heavy_weight</w:t>
      </w:r>
      <w:r>
        <w:t>: Проверка коэффициента 1.5 (вес ≥ 20 кг).</w:t>
      </w:r>
    </w:p>
    <w:p w14:paraId="0C000000">
      <w:pPr>
        <w:numPr>
          <w:ilvl w:val="0"/>
          <w:numId w:val="1"/>
        </w:numPr>
        <w:spacing w:after="269" w:before="269"/>
        <w:ind w:firstLine="0" w:left="600" w:right="0"/>
      </w:pPr>
      <w:r>
        <w:rPr>
          <w:rFonts w:ascii="monospace" w:hAnsi="monospace"/>
          <w:b w:val="1"/>
        </w:rPr>
        <w:t>test_boundary_weight_5kg</w:t>
      </w:r>
      <w:r>
        <w:t>: Граничное значение веса (ровно 5 кг), где коэффициент не применяется.</w:t>
      </w:r>
    </w:p>
    <w:p w14:paraId="0D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2.2. Класс</w:t>
      </w:r>
      <w:r>
        <w:rPr>
          <w:b w:val="1"/>
          <w:sz w:val="28"/>
        </w:rPr>
        <w:t xml:space="preserve"> </w:t>
      </w:r>
      <w:r>
        <w:rPr>
          <w:rFonts w:ascii="monospace" w:hAnsi="monospace"/>
          <w:b w:val="1"/>
          <w:sz w:val="28"/>
        </w:rPr>
        <w:t>TestDeliveryPackageTypes</w:t>
      </w:r>
      <w:r>
        <w:rPr>
          <w:b w:val="1"/>
          <w:sz w:val="28"/>
        </w:rPr>
        <w:t xml:space="preserve"> </w:t>
      </w:r>
    </w:p>
    <w:p w14:paraId="0E000000">
      <w:pPr>
        <w:spacing w:after="120" w:before="120"/>
        <w:ind w:firstLine="0" w:left="120" w:right="120"/>
      </w:pPr>
      <w:r>
        <w:t>Тестирует фиксированные надбавки в зависимости от характеристик груза.</w:t>
      </w:r>
    </w:p>
    <w:p w14:paraId="0F000000">
      <w:pPr>
        <w:numPr>
          <w:ilvl w:val="0"/>
          <w:numId w:val="2"/>
        </w:numPr>
        <w:spacing w:after="269" w:before="269"/>
        <w:ind w:firstLine="0" w:left="600" w:right="0"/>
      </w:pPr>
      <w:r>
        <w:rPr>
          <w:rFonts w:ascii="monospace" w:hAnsi="monospace"/>
          <w:b w:val="1"/>
        </w:rPr>
        <w:t>test_fragile_package_surcharge</w:t>
      </w:r>
      <w:r>
        <w:t>: Надбавка +300 руб. за хрупкий груз.</w:t>
      </w:r>
    </w:p>
    <w:p w14:paraId="10000000">
      <w:pPr>
        <w:numPr>
          <w:ilvl w:val="0"/>
          <w:numId w:val="2"/>
        </w:numPr>
        <w:spacing w:after="269" w:before="269"/>
        <w:ind w:firstLine="0" w:left="600" w:right="0"/>
      </w:pPr>
      <w:r>
        <w:rPr>
          <w:rFonts w:ascii="monospace" w:hAnsi="monospace"/>
          <w:b w:val="1"/>
        </w:rPr>
        <w:t>test_dangerous_package_surcharge</w:t>
      </w:r>
      <w:r>
        <w:t>: Надбавка +1000 руб. за опасный груз.</w:t>
      </w:r>
    </w:p>
    <w:p w14:paraId="11000000">
      <w:pPr>
        <w:spacing w:after="269" w:before="269"/>
        <w:ind w:firstLine="0" w:left="-109" w:right="0"/>
      </w:pPr>
    </w:p>
    <w:p w14:paraId="12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2.3. Класс</w:t>
      </w:r>
      <w:r>
        <w:rPr>
          <w:b w:val="1"/>
          <w:sz w:val="28"/>
        </w:rPr>
        <w:t xml:space="preserve"> </w:t>
      </w:r>
      <w:r>
        <w:rPr>
          <w:rFonts w:ascii="monospace" w:hAnsi="monospace"/>
          <w:b w:val="1"/>
          <w:sz w:val="28"/>
        </w:rPr>
        <w:t>TestDeliveryExpressLogic</w:t>
      </w:r>
    </w:p>
    <w:p w14:paraId="13000000">
      <w:pPr>
        <w:spacing w:after="120" w:before="120"/>
        <w:ind w:firstLine="0" w:left="120" w:right="120"/>
      </w:pPr>
      <w:r>
        <w:t>Специализированная группа для выявления дефектов в режиме ускоренной доставки.</w:t>
      </w:r>
    </w:p>
    <w:p w14:paraId="14000000">
      <w:pPr>
        <w:numPr>
          <w:ilvl w:val="0"/>
          <w:numId w:val="3"/>
        </w:numPr>
        <w:spacing w:after="269" w:before="269"/>
        <w:ind w:firstLine="0" w:left="600" w:right="0"/>
      </w:pPr>
      <w:r>
        <w:rPr>
          <w:rFonts w:ascii="monospace" w:hAnsi="monospace"/>
          <w:b w:val="1"/>
        </w:rPr>
        <w:t>test_express_delivery_reduces_cost_bug</w:t>
      </w:r>
      <w:r>
        <w:t>: ⚠️</w:t>
      </w:r>
      <w:r>
        <w:t xml:space="preserve"> </w:t>
      </w:r>
      <w:r>
        <w:rPr>
          <w:b w:val="1"/>
        </w:rPr>
        <w:t>Падающий тест</w:t>
      </w:r>
      <w:r>
        <w:t>. Демонстрирует ошибку, при которой экспресс делает доставку дешевле (</w:t>
      </w:r>
      <w:r>
        <w:rPr>
          <w:rFonts w:ascii="monospace" w:hAnsi="monospace"/>
        </w:rPr>
        <w:t>*0.5</w:t>
      </w:r>
      <w:r>
        <w:t>), хотя должен увеличивать стоимость.</w:t>
      </w:r>
    </w:p>
    <w:p w14:paraId="15000000">
      <w:pPr>
        <w:numPr>
          <w:ilvl w:val="0"/>
          <w:numId w:val="3"/>
        </w:numPr>
        <w:spacing w:after="269" w:before="269"/>
        <w:ind w:firstLine="0" w:left="600" w:right="0"/>
      </w:pPr>
      <w:r>
        <w:rPr>
          <w:rFonts w:ascii="monospace" w:hAnsi="monospace"/>
          <w:b w:val="1"/>
        </w:rPr>
        <w:t>test_express_delivery_time_calculation</w:t>
      </w:r>
      <w:r>
        <w:t>: Проверка сокращения времени доставки на длинных дистанциях.</w:t>
      </w:r>
    </w:p>
    <w:p w14:paraId="16000000">
      <w:pPr>
        <w:numPr>
          <w:ilvl w:val="0"/>
          <w:numId w:val="3"/>
        </w:numPr>
        <w:spacing w:after="269" w:before="269"/>
        <w:ind w:firstLine="0" w:left="600" w:right="0"/>
      </w:pPr>
      <w:r>
        <w:rPr>
          <w:rFonts w:ascii="monospace" w:hAnsi="monospace"/>
          <w:b w:val="1"/>
        </w:rPr>
        <w:t>test_express_delivery_zero_days_bug</w:t>
      </w:r>
      <w:r>
        <w:t>: ⚠️</w:t>
      </w:r>
      <w:r>
        <w:t xml:space="preserve"> </w:t>
      </w:r>
      <w:r>
        <w:rPr>
          <w:b w:val="1"/>
        </w:rPr>
        <w:t>Падающий тест</w:t>
      </w:r>
      <w:r>
        <w:t>. Выявляет проблему, когда при коротком расстоянии срок доставки становится равным 0 дней.</w:t>
      </w:r>
    </w:p>
    <w:p w14:paraId="17000000">
      <w:pPr>
        <w:numPr>
          <w:ilvl w:val="0"/>
          <w:numId w:val="3"/>
        </w:numPr>
        <w:spacing w:after="269" w:before="269"/>
        <w:ind w:firstLine="0" w:left="600" w:right="0"/>
      </w:pPr>
      <w:r>
        <w:rPr>
          <w:rFonts w:ascii="monospace" w:hAnsi="monospace"/>
          <w:b w:val="1"/>
        </w:rPr>
        <w:t>test_combined_heavy_fragile_express</w:t>
      </w:r>
      <w:r>
        <w:t>: Комплексная проверка одновременного действия всех множителей.</w:t>
      </w:r>
    </w:p>
    <w:p w14:paraId="18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2.4. Класс</w:t>
      </w:r>
      <w:r>
        <w:rPr>
          <w:b w:val="1"/>
          <w:sz w:val="28"/>
        </w:rPr>
        <w:t xml:space="preserve"> </w:t>
      </w:r>
      <w:r>
        <w:rPr>
          <w:rFonts w:ascii="monospace" w:hAnsi="monospace"/>
          <w:b w:val="1"/>
          <w:sz w:val="28"/>
        </w:rPr>
        <w:t>TestDeliveryValidation</w:t>
      </w:r>
    </w:p>
    <w:p w14:paraId="19000000">
      <w:pPr>
        <w:spacing w:after="120" w:before="120"/>
        <w:ind w:firstLine="0" w:left="120" w:right="120"/>
      </w:pPr>
      <w:r>
        <w:t>Группа тестов, проверяющих устойчивость системы к некорректным входным данным. Все тесты ожидают возврат кода ошибки</w:t>
      </w:r>
      <w:r>
        <w:t xml:space="preserve"> </w:t>
      </w:r>
      <w:r>
        <w:rPr>
          <w:rFonts w:ascii="monospace" w:hAnsi="monospace"/>
        </w:rPr>
        <w:t>(-1, "0000-00-00")</w:t>
      </w:r>
      <w:r>
        <w:t>.</w:t>
      </w:r>
    </w:p>
    <w:p w14:paraId="1A000000">
      <w:pPr>
        <w:numPr>
          <w:ilvl w:val="0"/>
          <w:numId w:val="4"/>
        </w:numPr>
        <w:spacing w:after="269" w:before="269"/>
        <w:ind w:firstLine="0" w:left="600" w:right="0"/>
      </w:pPr>
      <w:r>
        <w:rPr>
          <w:b w:val="1"/>
        </w:rPr>
        <w:t>Вес</w:t>
      </w:r>
      <w:r>
        <w:t>: Слишком легкий (&lt;0.1), слишком тяжелый (&gt;50), отрицательный.</w:t>
      </w:r>
    </w:p>
    <w:p w14:paraId="1B000000">
      <w:pPr>
        <w:numPr>
          <w:ilvl w:val="0"/>
          <w:numId w:val="4"/>
        </w:numPr>
        <w:spacing w:after="269" w:before="269"/>
        <w:ind w:firstLine="0" w:left="600" w:right="0"/>
      </w:pPr>
      <w:r>
        <w:rPr>
          <w:b w:val="1"/>
        </w:rPr>
        <w:t>Расстояние</w:t>
      </w:r>
      <w:r>
        <w:t>: Меньше 1 км, больше 5000 км.</w:t>
      </w:r>
    </w:p>
    <w:p w14:paraId="1C000000">
      <w:pPr>
        <w:numPr>
          <w:ilvl w:val="0"/>
          <w:numId w:val="4"/>
        </w:numPr>
        <w:spacing w:after="269" w:before="269"/>
        <w:ind w:firstLine="0" w:left="600" w:right="0"/>
      </w:pPr>
      <w:r>
        <w:rPr>
          <w:b w:val="1"/>
        </w:rPr>
        <w:t>Тип</w:t>
      </w:r>
      <w:r>
        <w:t>: Неверное название типа посылки.</w:t>
      </w:r>
    </w:p>
    <w:p w14:paraId="1D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2.5. Класс</w:t>
      </w:r>
      <w:r>
        <w:rPr>
          <w:b w:val="1"/>
          <w:sz w:val="28"/>
        </w:rPr>
        <w:t xml:space="preserve"> </w:t>
      </w:r>
      <w:r>
        <w:rPr>
          <w:rFonts w:ascii="monospace" w:hAnsi="monospace"/>
          <w:b w:val="1"/>
          <w:sz w:val="28"/>
        </w:rPr>
        <w:t>TestDeliveryBoundaryValues</w:t>
      </w:r>
    </w:p>
    <w:p w14:paraId="1E000000">
      <w:pPr>
        <w:spacing w:after="120" w:before="120"/>
        <w:ind w:firstLine="0" w:left="120" w:right="120"/>
      </w:pPr>
      <w:r>
        <w:t>Проверяет работу алгоритма на краях допустимых диапазонов (минимум и максимум).</w:t>
      </w:r>
    </w:p>
    <w:p w14:paraId="1F000000">
      <w:pPr>
        <w:numPr>
          <w:ilvl w:val="0"/>
          <w:numId w:val="5"/>
        </w:numPr>
        <w:spacing w:after="269" w:before="269"/>
        <w:ind w:firstLine="0" w:left="600" w:right="0"/>
      </w:pPr>
      <w:r>
        <w:rPr>
          <w:rFonts w:ascii="monospace" w:hAnsi="monospace"/>
          <w:b w:val="1"/>
        </w:rPr>
        <w:t>test_minimum_valid_weight/distance</w:t>
      </w:r>
      <w:r>
        <w:t>: Проверка минимальных порогов (0.1 кг и 1 км).</w:t>
      </w:r>
    </w:p>
    <w:p w14:paraId="20000000">
      <w:pPr>
        <w:numPr>
          <w:ilvl w:val="0"/>
          <w:numId w:val="5"/>
        </w:numPr>
        <w:spacing w:after="269" w:before="269"/>
        <w:ind w:firstLine="0" w:left="600" w:right="0"/>
      </w:pPr>
      <w:r>
        <w:rPr>
          <w:rFonts w:ascii="monospace" w:hAnsi="monospace"/>
          <w:b w:val="1"/>
        </w:rPr>
        <w:t>test_maximum_valid_weight/distance</w:t>
      </w:r>
      <w:r>
        <w:t>: Проверка максимальных порогов (50 кг и 5000 км).</w:t>
      </w:r>
    </w:p>
    <w:p w14:paraId="21000000">
      <w:pPr>
        <w:spacing w:after="269" w:before="269"/>
        <w:ind w:firstLine="0" w:left="-109" w:right="0"/>
      </w:pPr>
    </w:p>
    <w:p w14:paraId="22000000">
      <w:pPr>
        <w:spacing w:after="120" w:before="120"/>
        <w:ind w:firstLine="0" w:left="120" w:right="120"/>
        <w:rPr>
          <w:b w:val="1"/>
          <w:sz w:val="36"/>
        </w:rPr>
      </w:pPr>
      <w:r>
        <w:br w:type="page"/>
      </w:r>
      <w:r>
        <w:rPr>
          <w:b w:val="1"/>
          <w:sz w:val="36"/>
        </w:rPr>
        <w:t>3. Результаты тестирования</w:t>
      </w:r>
    </w:p>
    <w:tbl>
      <w:tblPr>
        <w:tblW w:type="auto" w:w="0"/>
        <w:tblLayout w:type="fixed"/>
      </w:tblPr>
      <w:tblGrid>
        <w:gridCol/>
        <w:gridCol/>
        <w:gridCol w:w="7785"/>
      </w:tblGrid>
      <w:tr>
        <w:tc>
          <w:tcPr>
            <w:vAlign w:val="center"/>
          </w:tcPr>
          <w:p w14:paraId="23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Статус</w:t>
            </w:r>
          </w:p>
        </w:tc>
        <w:tc>
          <w:tcPr>
            <w:vAlign w:val="center"/>
          </w:tcPr>
          <w:p w14:paraId="24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Количество</w:t>
            </w:r>
          </w:p>
        </w:tc>
        <w:tc>
          <w:tcPr>
            <w:tcW w:type="dxa" w:w="7785"/>
            <w:vAlign w:val="center"/>
          </w:tcPr>
          <w:p w14:paraId="25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Примечание</w:t>
            </w:r>
          </w:p>
        </w:tc>
      </w:tr>
      <w:tr>
        <w:trPr>
          <w:trHeight w:hRule="atLeast" w:val="1086"/>
        </w:trPr>
        <w:tc>
          <w:tcPr>
            <w:vAlign w:val="center"/>
          </w:tcPr>
          <w:p w14:paraId="26000000">
            <w:pPr>
              <w:ind/>
              <w:jc w:val="left"/>
            </w:pPr>
            <w:r>
              <w:t>Passed</w:t>
            </w:r>
          </w:p>
        </w:tc>
        <w:tc>
          <w:tcPr>
            <w:vAlign w:val="center"/>
          </w:tcPr>
          <w:p w14:paraId="27000000">
            <w:pPr>
              <w:ind/>
              <w:jc w:val="left"/>
            </w:pPr>
            <w:r>
              <w:t>18</w:t>
            </w:r>
          </w:p>
        </w:tc>
        <w:tc>
          <w:tcPr>
            <w:tcW w:type="dxa" w:w="7785"/>
            <w:vAlign w:val="center"/>
          </w:tcPr>
          <w:p w14:paraId="28000000">
            <w:pPr>
              <w:ind/>
              <w:jc w:val="left"/>
            </w:pPr>
            <w:r>
              <w:t>Логика валидации, базовый расчет и типы упаковок работают верно.</w:t>
            </w:r>
          </w:p>
        </w:tc>
      </w:tr>
      <w:tr>
        <w:trPr>
          <w:trHeight w:hRule="atLeast" w:val="1387"/>
        </w:trPr>
        <w:tc>
          <w:tcPr>
            <w:vAlign w:val="center"/>
          </w:tcPr>
          <w:p w14:paraId="29000000">
            <w:pPr>
              <w:ind/>
              <w:jc w:val="left"/>
            </w:pPr>
            <w:r>
              <w:t>Failed</w:t>
            </w:r>
          </w:p>
        </w:tc>
        <w:tc>
          <w:tcPr>
            <w:vAlign w:val="center"/>
          </w:tcPr>
          <w:p w14:paraId="2A000000">
            <w:pPr>
              <w:ind/>
              <w:jc w:val="left"/>
            </w:pPr>
            <w:r>
              <w:t>2</w:t>
            </w:r>
          </w:p>
        </w:tc>
        <w:tc>
          <w:tcPr>
            <w:tcW w:type="dxa" w:w="7785"/>
            <w:vAlign w:val="center"/>
          </w:tcPr>
          <w:p w14:paraId="2B000000">
            <w:pPr>
              <w:ind/>
              <w:jc w:val="left"/>
            </w:pPr>
            <w:r>
              <w:t>Обнаружены критические ошибки в классе</w:t>
            </w:r>
            <w:r>
              <w:t xml:space="preserve"> </w:t>
            </w:r>
            <w:r>
              <w:rPr>
                <w:rFonts w:ascii="monospace" w:hAnsi="monospace"/>
              </w:rPr>
              <w:t>TestDeliveryExpressLogic</w:t>
            </w:r>
            <w:r>
              <w:t>.</w:t>
            </w:r>
          </w:p>
        </w:tc>
      </w:tr>
    </w:tbl>
    <w:p w14:paraId="2C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4. Анализ дефектов (Bug Report)</w:t>
      </w:r>
    </w:p>
    <w:p w14:paraId="2D000000">
      <w:pPr>
        <w:spacing w:after="120" w:before="120"/>
        <w:ind w:firstLine="0" w:left="120" w:right="120"/>
      </w:pPr>
      <w:r>
        <w:t>На основе упавших тестов из группы</w:t>
      </w:r>
      <w:r>
        <w:t xml:space="preserve"> </w:t>
      </w:r>
      <w:r>
        <w:rPr>
          <w:rFonts w:ascii="monospace" w:hAnsi="monospace"/>
        </w:rPr>
        <w:t>TestDeliveryExpressLogic</w:t>
      </w:r>
      <w:r>
        <w:t xml:space="preserve"> </w:t>
      </w:r>
      <w:r>
        <w:t>локализованы следующие аномалии:</w:t>
      </w:r>
    </w:p>
    <w:tbl>
      <w:tblPr>
        <w:tblW w:type="auto" w:w="0"/>
        <w:tblLayout w:type="fixed"/>
      </w:tblPr>
      <w:tblGrid>
        <w:gridCol w:w="1057"/>
        <w:gridCol w:w="2310"/>
        <w:gridCol/>
        <w:gridCol w:w="2122"/>
        <w:gridCol w:w="3337"/>
      </w:tblGrid>
      <w:tr>
        <w:tc>
          <w:tcPr>
            <w:tcW w:type="dxa" w:w="1057"/>
            <w:vAlign w:val="center"/>
          </w:tcPr>
          <w:p w14:paraId="2E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№</w:t>
            </w:r>
          </w:p>
        </w:tc>
        <w:tc>
          <w:tcPr>
            <w:tcW w:type="dxa" w:w="2310"/>
            <w:vAlign w:val="center"/>
          </w:tcPr>
          <w:p w14:paraId="2F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Название теста</w:t>
            </w:r>
          </w:p>
        </w:tc>
        <w:tc>
          <w:tcPr>
            <w:vAlign w:val="center"/>
          </w:tcPr>
          <w:p w14:paraId="30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Локализация (строка)</w:t>
            </w:r>
          </w:p>
        </w:tc>
        <w:tc>
          <w:tcPr>
            <w:tcW w:type="dxa" w:w="2122"/>
            <w:vAlign w:val="center"/>
          </w:tcPr>
          <w:p w14:paraId="31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Описание дефекта</w:t>
            </w:r>
          </w:p>
        </w:tc>
        <w:tc>
          <w:tcPr>
            <w:tcW w:type="dxa" w:w="3337"/>
            <w:vAlign w:val="center"/>
          </w:tcPr>
          <w:p w14:paraId="32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Рекомендация по исправлению</w:t>
            </w:r>
          </w:p>
        </w:tc>
      </w:tr>
      <w:tr>
        <w:tc>
          <w:tcPr>
            <w:tcW w:type="dxa" w:w="1057"/>
            <w:vAlign w:val="center"/>
          </w:tcPr>
          <w:p w14:paraId="33000000">
            <w:pPr>
              <w:ind/>
              <w:jc w:val="left"/>
            </w:pPr>
            <w:r>
              <w:t>1</w:t>
            </w:r>
          </w:p>
        </w:tc>
        <w:tc>
          <w:tcPr>
            <w:tcW w:type="dxa" w:w="2310"/>
            <w:vAlign w:val="center"/>
          </w:tcPr>
          <w:p w14:paraId="34000000">
            <w:pPr>
              <w:ind/>
              <w:jc w:val="left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test_express_delivery_reduces_cost_bug</w:t>
            </w:r>
          </w:p>
        </w:tc>
        <w:tc>
          <w:tcPr>
            <w:vAlign w:val="center"/>
          </w:tcPr>
          <w:p w14:paraId="35000000">
            <w:pPr>
              <w:ind/>
              <w:jc w:val="left"/>
            </w:pPr>
            <w:r>
              <w:t>~35</w:t>
            </w:r>
          </w:p>
        </w:tc>
        <w:tc>
          <w:tcPr>
            <w:tcW w:type="dxa" w:w="2122"/>
            <w:vAlign w:val="center"/>
          </w:tcPr>
          <w:p w14:paraId="36000000">
            <w:pPr>
              <w:ind/>
              <w:jc w:val="left"/>
            </w:pPr>
            <w:r>
              <w:t>Экспресс-доставка умножает стоимость на 0.5, делая её в 2 раза дешевле обычной.</w:t>
            </w:r>
          </w:p>
        </w:tc>
        <w:tc>
          <w:tcPr>
            <w:tcW w:type="dxa" w:w="3337"/>
            <w:vAlign w:val="center"/>
          </w:tcPr>
          <w:p w14:paraId="37000000">
            <w:pPr>
              <w:ind/>
              <w:jc w:val="left"/>
            </w:pPr>
            <w:r>
              <w:t>Заменить множитель</w:t>
            </w:r>
            <w:r>
              <w:t xml:space="preserve"> </w:t>
            </w:r>
            <w:r>
              <w:rPr>
                <w:rFonts w:ascii="monospace" w:hAnsi="monospace"/>
              </w:rPr>
              <w:t>0.5</w:t>
            </w:r>
            <w:r>
              <w:t xml:space="preserve"> </w:t>
            </w:r>
            <w:r>
              <w:t>на</w:t>
            </w:r>
            <w:r>
              <w:t xml:space="preserve"> </w:t>
            </w:r>
            <w:r>
              <w:rPr>
                <w:rFonts w:ascii="monospace" w:hAnsi="monospace"/>
              </w:rPr>
              <w:t>1.5</w:t>
            </w:r>
            <w:r>
              <w:t xml:space="preserve"> </w:t>
            </w:r>
            <w:r>
              <w:t>(или другой коэффициент &gt; 1).</w:t>
            </w:r>
          </w:p>
        </w:tc>
      </w:tr>
      <w:tr>
        <w:tc>
          <w:tcPr>
            <w:tcW w:type="dxa" w:w="1057"/>
            <w:vAlign w:val="center"/>
          </w:tcPr>
          <w:p w14:paraId="38000000">
            <w:pPr>
              <w:ind/>
              <w:jc w:val="left"/>
            </w:pPr>
            <w:r>
              <w:t>2</w:t>
            </w:r>
          </w:p>
        </w:tc>
        <w:tc>
          <w:tcPr>
            <w:tcW w:type="dxa" w:w="2310"/>
            <w:vAlign w:val="center"/>
          </w:tcPr>
          <w:p w14:paraId="39000000">
            <w:pPr>
              <w:ind/>
              <w:jc w:val="left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test_express_delivery_zero_days_bug</w:t>
            </w:r>
          </w:p>
        </w:tc>
        <w:tc>
          <w:tcPr>
            <w:vAlign w:val="center"/>
          </w:tcPr>
          <w:p w14:paraId="3A000000">
            <w:pPr>
              <w:ind/>
              <w:jc w:val="left"/>
            </w:pPr>
            <w:r>
              <w:t>~43</w:t>
            </w:r>
          </w:p>
        </w:tc>
        <w:tc>
          <w:tcPr>
            <w:tcW w:type="dxa" w:w="2122"/>
            <w:vAlign w:val="center"/>
          </w:tcPr>
          <w:p w14:paraId="3B000000">
            <w:pPr>
              <w:ind/>
              <w:jc w:val="left"/>
            </w:pPr>
            <w:r>
              <w:t>Целочисленное деление</w:t>
            </w:r>
            <w:r>
              <w:t xml:space="preserve"> </w:t>
            </w:r>
            <w:r>
              <w:rPr>
                <w:rFonts w:ascii="monospace" w:hAnsi="monospace"/>
              </w:rPr>
              <w:t>1 // 2</w:t>
            </w:r>
            <w:r>
              <w:t xml:space="preserve"> </w:t>
            </w:r>
            <w:r>
              <w:t>дает 0 дней. Дата доставки совпадает с датой отправки.</w:t>
            </w:r>
          </w:p>
        </w:tc>
        <w:tc>
          <w:tcPr>
            <w:tcW w:type="dxa" w:w="3337"/>
            <w:vAlign w:val="center"/>
          </w:tcPr>
          <w:p w14:paraId="3C000000">
            <w:pPr>
              <w:ind/>
              <w:jc w:val="left"/>
            </w:pPr>
            <w:r>
              <w:t>Использовать конструкцию</w:t>
            </w:r>
            <w:r>
              <w:t xml:space="preserve"> </w:t>
            </w:r>
            <w:r>
              <w:rPr>
                <w:rFonts w:ascii="monospace" w:hAnsi="monospace"/>
              </w:rPr>
              <w:t>max(1, days_needed // 2)</w:t>
            </w:r>
            <w:r>
              <w:t xml:space="preserve"> </w:t>
            </w:r>
            <w:r>
              <w:t>для гарантии минимального срока.</w:t>
            </w:r>
          </w:p>
        </w:tc>
      </w:tr>
    </w:tbl>
    <w:p w14:paraId="3D000000">
      <w:pPr>
        <w:spacing w:after="120" w:before="120"/>
        <w:ind w:firstLine="0" w:left="120" w:right="120"/>
      </w:pPr>
      <w:r>
        <w:br w:type="page"/>
      </w:r>
    </w:p>
    <w:p w14:paraId="3E000000">
      <w:pPr>
        <w:spacing w:after="270" w:before="270"/>
        <w:ind w:firstLine="0" w:left="0" w:right="0"/>
        <w:rPr>
          <w:b w:val="1"/>
          <w:sz w:val="36"/>
        </w:rPr>
      </w:pPr>
    </w:p>
    <w:sectPr>
      <w:pgSz w:h="16838" w:orient="portrait" w:w="11906"/>
      <w:pgMar w:bottom="1134" w:footer="1134" w:header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2026-10-19T04:48:23Z</dcterms:created>
  <dcterms:modified xsi:type="dcterms:W3CDTF">2026-10-19T04:48:23Z</dcterms:modified>
</cp:coreProperties>
</file>