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A0DA4" w:rsidRDefault="00444895">
      <w:pPr>
        <w:pStyle w:val="Title"/>
        <w:spacing w:before="1500"/>
      </w:pPr>
      <w:r>
        <w:t>deConfUSIon Практическое руководство</w:t>
      </w:r>
    </w:p>
    <w:p w:rsidR="003A0DA4" w:rsidRDefault="00444895">
      <w:pPr>
        <w:pStyle w:val="Subtitle"/>
        <w:jc w:val="center"/>
      </w:pPr>
      <w:r>
        <w:t>Практическая установка и повседневный анализ</w:t>
      </w:r>
    </w:p>
    <w:p w:rsidR="003A0DA4" w:rsidRDefault="00444895">
      <w:pPr>
        <w:jc w:val="center"/>
      </w:pPr>
      <w:r>
        <w:t>Soner Caner Cagun</w:t>
      </w:r>
      <w:r>
        <w:br/>
        <w:t>MPI for Biological Cybernetics</w:t>
      </w:r>
      <w:r>
        <w:br/>
        <w:t>15 October 2026</w:t>
      </w:r>
    </w:p>
    <w:p w:rsidR="003A0DA4" w:rsidRDefault="00444895">
      <w:pPr>
        <w:jc w:val="center"/>
      </w:pPr>
      <w:r>
        <w:t>Срез 2D  |  2D-зонд с двигателем  |  Объёмный 3D-зонд</w:t>
      </w:r>
    </w:p>
    <w:p w:rsidR="003A0DA4" w:rsidRDefault="00444895">
      <w:pPr>
        <w:jc w:val="center"/>
      </w:pPr>
      <w:r>
        <w:t>Практический путь от исходной записи через контроль качества и обработку к проверенной визуализации, регионам, связности и групповому анализу.</w:t>
      </w:r>
    </w:p>
    <w:p w:rsidR="003A0DA4" w:rsidRDefault="00444895">
      <w:pPr>
        <w:spacing w:before="240"/>
      </w:pPr>
      <w:r>
        <w:t>Переводы этого справочника и практического руководства подготовлены с помощью большой языковой модели (LLM). Возможны языковые ошибки и неточности технического перевода. При сомнениях сверяйтесь с английским оригиналом и исходным кодом MATLAB. Где необходимо для точного соответствия, сохранены названия элементов MATLAB, идентификаторы кода, уравнения и исходные фрагменты. Перевод не является независимой проверкой анализа.</w:t>
      </w:r>
    </w:p>
    <w:p w:rsidR="003A0DA4" w:rsidRDefault="00444895">
      <w:r>
        <w:br w:type="page"/>
      </w:r>
    </w:p>
    <w:p w:rsidR="003A0DA4" w:rsidRDefault="00444895">
      <w:pPr>
        <w:pStyle w:val="TOCHeading"/>
      </w:pPr>
      <w:r>
        <w:lastRenderedPageBreak/>
        <w:t>Содержание</w:t>
      </w:r>
    </w:p>
    <w:p w:rsidR="002B2880" w:rsidRDefault="00444895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91912" w:history="1">
        <w:r w:rsidR="002B2880" w:rsidRPr="00FF3022">
          <w:rPr>
            <w:rStyle w:val="Hyperlink"/>
            <w:noProof/>
          </w:rPr>
          <w:t>1 Установка и запуск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_Toc242991912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 w:rsidR="003D64B3">
          <w:rPr>
            <w:noProof/>
            <w:webHidden/>
          </w:rPr>
          <w:t>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3" w:history="1">
        <w:r w:rsidR="002B2880" w:rsidRPr="00FF3022">
          <w:rPr>
            <w:rStyle w:val="Hyperlink"/>
            <w:noProof/>
          </w:rPr>
          <w:t>Подготовка инструментария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_Toc242991913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4" w:history="1">
        <w:r w:rsidR="002B2880" w:rsidRPr="00FF3022">
          <w:rPr>
            <w:rStyle w:val="Hyperlink"/>
            <w:noProof/>
          </w:rPr>
          <w:t>Проверка активной версии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_Toc242991914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5" w:history="1">
        <w:r w:rsidR="002B2880" w:rsidRPr="00FF3022">
          <w:rPr>
            <w:rStyle w:val="Hyperlink"/>
            <w:noProof/>
          </w:rPr>
          <w:t>2 Выбор типа регистрации данных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_Toc242991915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6" w:history="1">
        <w:r w:rsidR="002B2880" w:rsidRPr="00FF3022">
          <w:rPr>
            <w:rStyle w:val="Hyperlink"/>
            <w:noProof/>
          </w:rPr>
          <w:t>Какие сведения сохранять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_Toc242991916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7" w:history="1">
        <w:r w:rsidR="002B2880" w:rsidRPr="00FF3022">
          <w:rPr>
            <w:rStyle w:val="Hyperlink"/>
            <w:noProof/>
          </w:rPr>
          <w:t>3 Загрузка данных в Studio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_Toc242991917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8" w:history="1">
        <w:r w:rsidR="002B2880" w:rsidRPr="00FF3022">
          <w:rPr>
            <w:rStyle w:val="Hyperlink"/>
            <w:noProof/>
          </w:rPr>
          <w:t>Загрузка с сервера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_Toc242991918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19" w:history="1">
        <w:r w:rsidR="002B2880" w:rsidRPr="00FF3022">
          <w:rPr>
            <w:rStyle w:val="Hyperlink"/>
            <w:noProof/>
          </w:rPr>
          <w:t>4 Первый анализ отдельного 2D-среза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_Toc242991919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0" w:history="1">
        <w:r w:rsidR="002B2880" w:rsidRPr="00FF3022">
          <w:rPr>
            <w:rStyle w:val="Hyperlink"/>
            <w:noProof/>
          </w:rPr>
          <w:t>Корректное сравнение ветвей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_Toc242991920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1" w:history="1">
        <w:r w:rsidR="002B2880" w:rsidRPr="00FF3022">
          <w:rPr>
            <w:rStyle w:val="Hyperlink"/>
            <w:noProof/>
          </w:rPr>
          <w:t>5 Реконструкция записи с шаговым двигателем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_Toc242991921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2" w:history="1">
        <w:r w:rsidR="002B2880" w:rsidRPr="00FF3022">
          <w:rPr>
            <w:rStyle w:val="Hyperlink"/>
            <w:noProof/>
          </w:rPr>
          <w:t>Регистрация и анализ исходных плоскостей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_Toc242991922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3" w:history="1">
        <w:r w:rsidR="002B2880" w:rsidRPr="00FF3022">
          <w:rPr>
            <w:rStyle w:val="Hyperlink"/>
            <w:noProof/>
          </w:rPr>
          <w:t>6 Подготовка объёмной 3D-записи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_Toc242991923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4" w:history="1">
        <w:r w:rsidR="002B2880" w:rsidRPr="00FF3022">
          <w:rPr>
            <w:rStyle w:val="Hyperlink"/>
            <w:noProof/>
          </w:rPr>
          <w:t>Согласованное использование физических единиц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_Toc242991924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5" w:history="1">
        <w:r w:rsidR="002B2880" w:rsidRPr="00FF3022">
          <w:rPr>
            <w:rStyle w:val="Hyperlink"/>
            <w:noProof/>
          </w:rPr>
          <w:t>7 Контроль качества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_Toc242991925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6" w:history="1">
        <w:r w:rsidR="002B2880" w:rsidRPr="00FF3022">
          <w:rPr>
            <w:rStyle w:val="Hyperlink"/>
            <w:noProof/>
          </w:rPr>
          <w:t>8 Отбраковывание кадров и интерполяция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_Toc242991926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7" w:history="1">
        <w:r w:rsidR="002B2880" w:rsidRPr="00FF3022">
          <w:rPr>
            <w:rStyle w:val="Hyperlink"/>
            <w:noProof/>
          </w:rPr>
          <w:t>9 Обоснованный выбор предобработки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_Toc242991927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8" w:history="1">
        <w:r w:rsidR="002B2880" w:rsidRPr="00FF3022">
          <w:rPr>
            <w:rStyle w:val="Hyperlink"/>
            <w:noProof/>
          </w:rPr>
          <w:t>Обрезка и временное сокращение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_Toc242991928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29" w:history="1">
        <w:r w:rsidR="002B2880" w:rsidRPr="00FF3022">
          <w:rPr>
            <w:rStyle w:val="Hyperlink"/>
            <w:noProof/>
          </w:rPr>
          <w:t>Imregdemons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_Toc242991929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0" w:history="1">
        <w:r w:rsidR="002B2880" w:rsidRPr="00FF3022">
          <w:rPr>
            <w:rStyle w:val="Hyperlink"/>
            <w:noProof/>
          </w:rPr>
          <w:t>Временные фильтры и дрейф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_Toc242991930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1" w:history="1">
        <w:r w:rsidR="002B2880" w:rsidRPr="00FF3022">
          <w:rPr>
            <w:rStyle w:val="Hyperlink"/>
            <w:noProof/>
          </w:rPr>
          <w:t>10 Проверка PCA, ICA и регрессоров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_Toc242991931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2" w:history="1">
        <w:r w:rsidR="002B2880" w:rsidRPr="00FF3022">
          <w:rPr>
            <w:rStyle w:val="Hyperlink"/>
            <w:noProof/>
          </w:rPr>
          <w:t>Регрессионный анализ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_Toc242991932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3" w:history="1">
        <w:r w:rsidR="002B2880" w:rsidRPr="00FF3022">
          <w:rPr>
            <w:rStyle w:val="Hyperlink"/>
            <w:noProof/>
          </w:rPr>
          <w:t>11 Задание базовых и сигнальных окон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_Toc242991933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4" w:history="1">
        <w:r w:rsidR="002B2880" w:rsidRPr="00FF3022">
          <w:rPr>
            <w:rStyle w:val="Hyperlink"/>
            <w:noProof/>
          </w:rPr>
          <w:t>12 SCM GUI и фиксированные ROI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_Toc242991934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5" w:history="1">
        <w:r w:rsidR="002B2880" w:rsidRPr="00FF3022">
          <w:rPr>
            <w:rStyle w:val="Hyperlink"/>
            <w:noProof/>
          </w:rPr>
          <w:t>Подложка и контекст атласа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_Toc242991935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6" w:history="1">
        <w:r w:rsidR="002B2880" w:rsidRPr="00FF3022">
          <w:rPr>
            <w:rStyle w:val="Hyperlink"/>
            <w:noProof/>
          </w:rPr>
          <w:t>13 Рисование масок автоматического поиска SCM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_Toc242991936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7" w:history="1">
        <w:r w:rsidR="002B2880" w:rsidRPr="00FF3022">
          <w:rPr>
            <w:rStyle w:val="Hyperlink"/>
            <w:noProof/>
          </w:rPr>
          <w:t>Чтение нарисованной области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_Toc242991937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8" w:history="1">
        <w:r w:rsidR="002B2880" w:rsidRPr="00FF3022">
          <w:rPr>
            <w:rStyle w:val="Hyperlink"/>
            <w:noProof/>
          </w:rPr>
          <w:t>Проверка кандидатов и экспорт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_Toc242991938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39" w:history="1">
        <w:r w:rsidR="002B2880" w:rsidRPr="00FF3022">
          <w:rPr>
            <w:rStyle w:val="Hyperlink"/>
            <w:noProof/>
          </w:rPr>
          <w:t>14 Маски и регистрация атласа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_Toc242991939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0" w:history="1">
        <w:r w:rsidR="002B2880" w:rsidRPr="00FF3022">
          <w:rPr>
            <w:rStyle w:val="Hyperlink"/>
            <w:noProof/>
          </w:rPr>
          <w:t>Mask Editor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_Toc242991940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1" w:history="1">
        <w:r w:rsidR="002B2880" w:rsidRPr="00FF3022">
          <w:rPr>
            <w:rStyle w:val="Hyperlink"/>
            <w:noProof/>
          </w:rPr>
          <w:t>Регистрация одной исходной 2D-плоскости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_Toc242991941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2" w:history="1">
        <w:r w:rsidR="002B2880" w:rsidRPr="00FF3022">
          <w:rPr>
            <w:rStyle w:val="Hyperlink"/>
            <w:noProof/>
          </w:rPr>
          <w:t>15 Просмотр последовательностей и 3D-модели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_Toc242991942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3" w:history="1">
        <w:r w:rsidR="002B2880" w:rsidRPr="00FF3022">
          <w:rPr>
            <w:rStyle w:val="Hyperlink"/>
            <w:noProof/>
          </w:rPr>
          <w:t>Time-Course Viewer и Video GUI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_Toc242991943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4" w:history="1">
        <w:r w:rsidR="002B2880" w:rsidRPr="00FF3022">
          <w:rPr>
            <w:rStyle w:val="Hyperlink"/>
            <w:noProof/>
          </w:rPr>
          <w:t>Объёмное отображение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_Toc242991944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5" w:history="1">
        <w:r w:rsidR="002B2880" w:rsidRPr="00FF3022">
          <w:rPr>
            <w:rStyle w:val="Hyperlink"/>
            <w:noProof/>
          </w:rPr>
          <w:t>16 Вычисление функциональной связности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_Toc242991945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6" w:history="1">
        <w:r w:rsidR="002B2880" w:rsidRPr="00FF3022">
          <w:rPr>
            <w:rStyle w:val="Hyperlink"/>
            <w:noProof/>
          </w:rPr>
          <w:t>17 Импорт ROI в Group Analysis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_Toc242991946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7" w:history="1">
        <w:r w:rsidR="002B2880" w:rsidRPr="00FF3022">
          <w:rPr>
            <w:rStyle w:val="Hyperlink"/>
            <w:noProof/>
          </w:rPr>
          <w:t>Выбор метрики и биологической единицы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_Toc242991947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8" w:history="1">
        <w:r w:rsidR="002B2880" w:rsidRPr="00FF3022">
          <w:rPr>
            <w:rStyle w:val="Hyperlink"/>
            <w:noProof/>
          </w:rPr>
          <w:t>18 Standardized Analysis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_Toc242991948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49" w:history="1">
        <w:r w:rsidR="002B2880" w:rsidRPr="00FF3022">
          <w:rPr>
            <w:rStyle w:val="Hyperlink"/>
            <w:noProof/>
          </w:rPr>
          <w:t>19 Сохранение, экспорт и воспроизводимость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_Toc242991949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50" w:history="1">
        <w:r w:rsidR="002B2880" w:rsidRPr="00FF3022">
          <w:rPr>
            <w:rStyle w:val="Hyperlink"/>
            <w:noProof/>
          </w:rPr>
          <w:t>Итоговая проверка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_Toc242991950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51" w:history="1">
        <w:r w:rsidR="002B2880" w:rsidRPr="00FF3022">
          <w:rPr>
            <w:rStyle w:val="Hyperlink"/>
            <w:noProof/>
          </w:rPr>
          <w:t>20 Типичные неполадки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_Toc242991951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52" w:history="1">
        <w:r w:rsidR="002B2880" w:rsidRPr="00FF3022">
          <w:rPr>
            <w:rStyle w:val="Hyperlink"/>
            <w:noProof/>
          </w:rPr>
          <w:t>21 Основные термины и литература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_Toc242991952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53" w:history="1">
        <w:r w:rsidR="002B2880" w:rsidRPr="00FF3022">
          <w:rPr>
            <w:rStyle w:val="Hyperlink"/>
            <w:noProof/>
          </w:rPr>
          <w:t>Благодарности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_Toc242991953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2B2880">
          <w:rPr>
            <w:noProof/>
            <w:webHidden/>
          </w:rPr>
          <w:fldChar w:fldCharType="end"/>
        </w:r>
      </w:hyperlink>
    </w:p>
    <w:p w:rsidR="002B2880" w:rsidRDefault="003D64B3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2991954" w:history="1">
        <w:r w:rsidR="002B2880" w:rsidRPr="00FF3022">
          <w:rPr>
            <w:rStyle w:val="Hyperlink"/>
            <w:noProof/>
          </w:rPr>
          <w:t>Благодарности и ответственность</w:t>
        </w:r>
        <w:r w:rsidR="002B2880">
          <w:rPr>
            <w:noProof/>
            <w:webHidden/>
          </w:rPr>
          <w:tab/>
        </w:r>
        <w:r w:rsidR="002B2880">
          <w:rPr>
            <w:noProof/>
            <w:webHidden/>
          </w:rPr>
          <w:fldChar w:fldCharType="begin"/>
        </w:r>
        <w:r w:rsidR="002B2880">
          <w:rPr>
            <w:noProof/>
            <w:webHidden/>
          </w:rPr>
          <w:instrText xml:space="preserve"> PAGEREF _Toc242991954 \h </w:instrText>
        </w:r>
        <w:r w:rsidR="002B2880">
          <w:rPr>
            <w:noProof/>
            <w:webHidden/>
          </w:rPr>
        </w:r>
        <w:r w:rsidR="002B2880"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 w:rsidR="002B2880">
          <w:rPr>
            <w:noProof/>
            <w:webHidden/>
          </w:rPr>
          <w:fldChar w:fldCharType="end"/>
        </w:r>
      </w:hyperlink>
    </w:p>
    <w:p w:rsidR="003A0DA4" w:rsidRDefault="00444895">
      <w:r>
        <w:fldChar w:fldCharType="end"/>
      </w:r>
    </w:p>
    <w:p w:rsidR="003A0DA4" w:rsidRDefault="00444895">
      <w:r>
        <w:br w:type="page"/>
      </w:r>
    </w:p>
    <w:p w:rsidR="003A0DA4" w:rsidRDefault="00444895">
      <w:r>
        <w:lastRenderedPageBreak/>
        <w:t>Практическое руководство по установке и повседневному анализу</w:t>
      </w:r>
    </w:p>
    <w:p w:rsidR="003A0DA4" w:rsidRDefault="00444895">
      <w:r>
        <w:t>Справочная редакция от 15 октября 2026 года</w:t>
      </w:r>
    </w:p>
    <w:p w:rsidR="003A0DA4" w:rsidRDefault="00444895">
      <w:r>
        <w:t>Переводы этого справочника и практического руководства подготовлены с помощью большой языковой модели (LLM). Возможны языковые ошибки и неточности технического перевода. При сомнениях сверяйтесь с английским оригиналом и исходным кодом MATLAB. Где необходимо для точного соответствия, сохранены названия элементов MATLAB, идентификаторы кода, уравнения и исходные фрагменты. Перевод не является независимой проверкой анализа.</w:t>
      </w:r>
    </w:p>
    <w:p w:rsidR="003A0DA4" w:rsidRDefault="00444895">
      <w:r>
        <w:t>deConfUSIon решает практическую задачу fUSI: просмотр записей и сравнение вариантов анализа без обязательного опыта программирования. Интерфейс MATLAB связывает контроль качества, предобработку, анатомию и региональный анализ через видимые промежуточные результаты. Это помогает исследовать данные и оценивать влияние каждого решения. Научная интерпретация и контроль качества остаются ответственностью исследователя.</w:t>
      </w:r>
    </w:p>
    <w:p w:rsidR="003A0DA4" w:rsidRDefault="00444895">
      <w:r>
        <w:t>Это руководство проводит нового пользователя от реконструированной последовательности функциональных ультразвуковых изображений к проверенным изображениям, региональным временным рядам, связности и групповым сводкам. Рассматриваются отдельные 2D-срезы, последовательные записи с шаговым двигателем и объёмные данные 3D-зонда. Математические выводы, все рисунки контроля качества и справочник скриптов приведены в полном справочном руководстве.</w:t>
      </w:r>
    </w:p>
    <w:p w:rsidR="003A0DA4" w:rsidRDefault="00444895">
      <w:r>
        <w:t>Функциональная ультразвуковая визуализация измеряет ультразвуковые колебания сигнала, связанные с кровью. Процентное изменение или корреляция — результат анализа, смысл которого зависит от регистрации данных, временной структуры, артефактов и выбранной пространственной области. Храните исходную запись и журнал событий вместе с каждым производным результатом.</w:t>
      </w:r>
    </w:p>
    <w:p w:rsidR="003A0DA4" w:rsidRDefault="00444895">
      <w:r>
        <w:t>Примеры GUI показывают элементы управления и типичные виды. Маски, временные окна и отображение служат примерами, а не проверенным экспериментальным протоколом. Соотносите каждое решение с записью, научным вопросом и независимой оценкой качества.</w:t>
      </w:r>
    </w:p>
    <w:p w:rsidR="003A0DA4" w:rsidRDefault="00444895">
      <w:pPr>
        <w:pStyle w:val="Heading1"/>
        <w:pageBreakBefore/>
      </w:pPr>
      <w:bookmarkStart w:id="0" w:name="_Toc242991912"/>
      <w:r>
        <w:rPr>
          <w:b w:val="0"/>
        </w:rPr>
        <w:lastRenderedPageBreak/>
        <w:t>1 Установка и запуск</w:t>
      </w:r>
      <w:bookmarkEnd w:id="0"/>
    </w:p>
    <w:p w:rsidR="003A0DA4" w:rsidRDefault="00444895">
      <w:pPr>
        <w:pStyle w:val="Heading2"/>
      </w:pPr>
      <w:bookmarkStart w:id="1" w:name="_Toc242991913"/>
      <w:r>
        <w:rPr>
          <w:b w:val="0"/>
        </w:rPr>
        <w:t>Подготовка инструментария</w:t>
      </w:r>
      <w:bookmarkEnd w:id="1"/>
    </w:p>
    <w:p w:rsidR="003A0DA4" w:rsidRDefault="00444895">
      <w:pPr>
        <w:pStyle w:val="ListParagraph"/>
        <w:ind w:left="317" w:hanging="259"/>
      </w:pPr>
      <w:r>
        <w:t xml:space="preserve">1. Загрузите полный репозиторий с </w:t>
      </w:r>
      <w:hyperlink r:id="rId8">
        <w:r>
          <w:rPr>
            <w:color w:val="007C86"/>
            <w:u w:val="single"/>
          </w:rPr>
          <w:t>GitHub</w:t>
        </w:r>
      </w:hyperlink>
      <w:r>
        <w:t>или клонируйте его через Git. Сохраните структуру папок.</w:t>
      </w:r>
    </w:p>
    <w:p w:rsidR="003A0DA4" w:rsidRDefault="00444895">
      <w:pPr>
        <w:pStyle w:val="ListParagraph"/>
        <w:ind w:left="317" w:hanging="259"/>
      </w:pPr>
      <w:r>
        <w:t xml:space="preserve">2. Разместите его на локальном диске. Храните вместе корневые скрипты, </w:t>
      </w:r>
      <w:r>
        <w:rPr>
          <w:rFonts w:ascii="Consolas" w:hAnsi="Consolas"/>
          <w:sz w:val="20"/>
        </w:rPr>
        <w:t>lib</w:t>
      </w:r>
      <w:r>
        <w:t xml:space="preserve">, </w:t>
      </w:r>
      <w:r>
        <w:rPr>
          <w:rFonts w:ascii="Consolas" w:hAnsi="Consolas"/>
          <w:sz w:val="20"/>
        </w:rPr>
        <w:t>atlas_tools</w:t>
      </w:r>
      <w:r>
        <w:t xml:space="preserve">, </w:t>
      </w:r>
      <w:r>
        <w:rPr>
          <w:rFonts w:ascii="Consolas" w:hAnsi="Consolas"/>
          <w:sz w:val="20"/>
        </w:rPr>
        <w:t>acquisition</w:t>
      </w:r>
      <w:r>
        <w:t xml:space="preserve"> и </w:t>
      </w:r>
      <w:r>
        <w:rPr>
          <w:rFonts w:ascii="Consolas" w:hAnsi="Consolas"/>
          <w:sz w:val="20"/>
        </w:rPr>
        <w:t>theme_icons</w:t>
      </w:r>
      <w:r>
        <w:t xml:space="preserve"> . </w:t>
      </w:r>
      <w:r>
        <w:rPr>
          <w:rFonts w:ascii="Consolas" w:hAnsi="Consolas"/>
          <w:sz w:val="20"/>
        </w:rPr>
        <w:t>lib</w:t>
      </w:r>
      <w:r>
        <w:t xml:space="preserve"> содержит необходимые функции выполнения.</w:t>
      </w:r>
    </w:p>
    <w:p w:rsidR="003A0DA4" w:rsidRDefault="00444895">
      <w:pPr>
        <w:pStyle w:val="ListParagraph"/>
        <w:ind w:left="317" w:hanging="259"/>
      </w:pPr>
      <w:r>
        <w:t>3. Запустите MATLAB. Приведённая эталонная установка использует MATLAB R2023b в Windows. Для регистрации изображений и других функций нужны соответствующие наборы инструментов MATLAB; сообщение об отсутствующей функции указывает, какую зависимость проверить.</w:t>
      </w:r>
    </w:p>
    <w:p w:rsidR="003A0DA4" w:rsidRDefault="00444895">
      <w:pPr>
        <w:pStyle w:val="ListParagraph"/>
        <w:ind w:left="317" w:hanging="259"/>
      </w:pPr>
      <w:r>
        <w:t xml:space="preserve">4. Перейдите в MATLAB в распакованную папку </w:t>
      </w:r>
      <w:r>
        <w:rPr>
          <w:rFonts w:ascii="Consolas" w:hAnsi="Consolas"/>
          <w:sz w:val="20"/>
        </w:rPr>
        <w:t>deConfUSIon</w:t>
      </w:r>
      <w:r>
        <w:t xml:space="preserve"> и выполните следующие команды.</w:t>
      </w:r>
    </w:p>
    <w:p w:rsidR="003A0DA4" w:rsidRDefault="00444895">
      <w:pPr>
        <w:pStyle w:val="CodeBlock"/>
      </w:pPr>
      <w:r>
        <w:t>deConfUSIon_setup</w:t>
      </w:r>
      <w:r>
        <w:br/>
        <w:t>deConfUSIon</w:t>
      </w:r>
    </w:p>
    <w:p w:rsidR="003A0DA4" w:rsidRDefault="00444895">
      <w:r>
        <w:t xml:space="preserve">Настройка добавляет поддерживаемые рабочие папки. Не добавляйте весь репозиторий и резервные копии через </w:t>
      </w:r>
      <w:r>
        <w:rPr>
          <w:rFonts w:ascii="Consolas" w:hAnsi="Consolas"/>
          <w:sz w:val="20"/>
        </w:rPr>
        <w:t>genpath</w:t>
      </w:r>
      <w:r>
        <w:t>: конкурирующие версии могут заставить MATLAB вызвать старую функцию. Держите резервные копии вне активного пути MATLAB.</w:t>
      </w:r>
    </w:p>
    <w:p w:rsidR="003A0DA4" w:rsidRDefault="00444895">
      <w:pPr>
        <w:pStyle w:val="Heading2"/>
      </w:pPr>
      <w:bookmarkStart w:id="2" w:name="_Toc242991914"/>
      <w:r>
        <w:rPr>
          <w:b w:val="0"/>
        </w:rPr>
        <w:t>Проверка активной версии</w:t>
      </w:r>
      <w:bookmarkEnd w:id="2"/>
    </w:p>
    <w:p w:rsidR="003A0DA4" w:rsidRDefault="00444895">
      <w:r>
        <w:t xml:space="preserve">Выполните </w:t>
      </w:r>
      <w:r>
        <w:rPr>
          <w:rFonts w:ascii="Consolas" w:hAnsi="Consolas"/>
          <w:sz w:val="20"/>
        </w:rPr>
        <w:t>which deConfUSIon -all</w:t>
      </w:r>
      <w:r>
        <w:t xml:space="preserve"> если MATLAB открывает неожиданную версию. Первый результат должен относиться к нужной рабочей копии. После замены исходников откройте затронутые интерфейсы заново, чтобы загрузить обновлённые обратные вызовы.</w:t>
      </w:r>
    </w:p>
    <w:p w:rsidR="003A0DA4" w:rsidRDefault="00444895">
      <w:r>
        <w:rPr>
          <w:b/>
        </w:rPr>
        <w:t>Контрольная точка:</w:t>
      </w:r>
      <w:r>
        <w:t xml:space="preserve"> Studio открывается, активен нужный путь инструментария и присутствуют все рабочие папки.</w:t>
      </w:r>
    </w:p>
    <w:p w:rsidR="003A0DA4" w:rsidRDefault="00444895">
      <w:pPr>
        <w:pStyle w:val="Heading1"/>
        <w:pageBreakBefore/>
      </w:pPr>
      <w:bookmarkStart w:id="3" w:name="_Toc242991915"/>
      <w:r>
        <w:rPr>
          <w:b w:val="0"/>
        </w:rPr>
        <w:lastRenderedPageBreak/>
        <w:t>2 Выбор типа регистрации данных</w:t>
      </w:r>
      <w:bookmarkEnd w:id="3"/>
    </w:p>
    <w:p w:rsidR="003A0DA4" w:rsidRDefault="00444895">
      <w:pPr>
        <w:pStyle w:val="TableCaption"/>
      </w:pPr>
      <w:r>
        <w:t>Таблица 1. 2 Выбор типа регистрации данных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3A0DA4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Тип данных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Ожидаемая структура последовательности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Первое действие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Одна 2D-плоскость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Y × X × время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Загрузить и проверить последнюю временную размерность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2D-зонд с шаговым двигателем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Непрерывный поток или отдельные файлы, затем Y × X × Z × время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Реконструировать плоскости по времени двигателя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Объёмный 3D-зонд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Y × X × Z × время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Проверить порядок осей, шаг сетки и охват срезов</w:t>
            </w:r>
          </w:p>
        </w:tc>
      </w:tr>
    </w:tbl>
    <w:p w:rsidR="003A0DA4" w:rsidRDefault="003A0DA4">
      <w:pPr>
        <w:spacing w:after="60"/>
      </w:pPr>
    </w:p>
    <w:p w:rsidR="003A0DA4" w:rsidRDefault="00444895">
      <w:r>
        <w:t>Y обозначает строки, X — столбцы, последняя размерность — время. Трёхмерный массив MATLAB может быть 2D-последовательностью во времени и не обязательно представляет 3D-анатомический объём. Время повторения TR — интервал между анализируемыми отсчётами. Изменение TR меняет временные окна и частоты фильтров.</w:t>
      </w:r>
    </w:p>
    <w:p w:rsidR="003A0DA4" w:rsidRDefault="00444895">
      <w:pPr>
        <w:pStyle w:val="Heading2"/>
      </w:pPr>
      <w:bookmarkStart w:id="4" w:name="_Toc242991916"/>
      <w:r>
        <w:rPr>
          <w:b w:val="0"/>
        </w:rPr>
        <w:t>Какие сведения сохранять</w:t>
      </w:r>
      <w:bookmarkEnd w:id="4"/>
    </w:p>
    <w:p w:rsidR="003A0DA4" w:rsidRDefault="00444895">
      <w:r>
        <w:t>Запишите исходный файл, животное и сессию, тип данных, временные параметры, события, физический шаг вокселей и выходную папку. Сохраните порядок и параметры обработки. Храните пакеты атласа и вспомогательные файлы ROI вместе.</w:t>
      </w:r>
    </w:p>
    <w:p w:rsidR="003A0DA4" w:rsidRDefault="003A0DA4">
      <w:pPr>
        <w:sectPr w:rsidR="003A0DA4">
          <w:headerReference w:type="default" r:id="rId9"/>
          <w:footerReference w:type="default" r:id="rId10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1"/>
      </w:pPr>
      <w:bookmarkStart w:id="5" w:name="_Toc242991917"/>
      <w:r>
        <w:rPr>
          <w:b w:val="0"/>
        </w:rPr>
        <w:lastRenderedPageBreak/>
        <w:t>3 Загрузка данных в Studio</w:t>
      </w:r>
      <w:bookmarkEnd w:id="5"/>
    </w:p>
    <w:p w:rsidR="003A0DA4" w:rsidRDefault="00444895">
      <w:pPr>
        <w:pStyle w:val="FigureCaption"/>
      </w:pPr>
      <w:r>
        <w:t>Рисунок 1. Studio workflow overview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9962147" cy="6309360"/>
            <wp:effectExtent l="0" t="0" r="0" b="0"/>
            <wp:docPr id="2" name="Picture 2" descr="Studio workflow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62147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12"/>
          <w:footerReference w:type="default" r:id="rId13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ListParagraph"/>
        <w:ind w:left="317" w:hanging="259"/>
      </w:pPr>
      <w:r>
        <w:lastRenderedPageBreak/>
        <w:t xml:space="preserve">1. Нажмите </w:t>
      </w:r>
      <w:r>
        <w:rPr>
          <w:b/>
        </w:rPr>
        <w:t>Load fUSI Data</w:t>
      </w:r>
      <w:r>
        <w:t xml:space="preserve"> и выберите исходную запись или сохранённый результат deConfUSIon.</w:t>
      </w:r>
    </w:p>
    <w:p w:rsidR="003A0DA4" w:rsidRDefault="00444895">
      <w:pPr>
        <w:pStyle w:val="ListParagraph"/>
        <w:ind w:left="317" w:hanging="259"/>
      </w:pPr>
      <w:r>
        <w:t>2. Проверьте параметры загрузки: размерности, число объёмов или кадров, TR и предупреждения о нерегулярных временных метках.</w:t>
      </w:r>
    </w:p>
    <w:p w:rsidR="003A0DA4" w:rsidRDefault="00444895">
      <w:pPr>
        <w:pStyle w:val="ListParagraph"/>
        <w:ind w:left="317" w:hanging="259"/>
      </w:pPr>
      <w:r>
        <w:t>3. Подтвердите выходную папку анализа. Локальная папка помогает отделить время вычислений от записи на сервер.</w:t>
      </w:r>
    </w:p>
    <w:p w:rsidR="003A0DA4" w:rsidRDefault="00444895">
      <w:pPr>
        <w:pStyle w:val="ListParagraph"/>
        <w:ind w:left="317" w:hanging="259"/>
      </w:pPr>
      <w:r>
        <w:t>4. Проверяйте метку активного набора перед открытием просмотра или обработкой.</w:t>
      </w:r>
    </w:p>
    <w:p w:rsidR="003A0DA4" w:rsidRDefault="00444895">
      <w:pPr>
        <w:pStyle w:val="ListParagraph"/>
        <w:ind w:left="317" w:hanging="259"/>
      </w:pPr>
      <w:r>
        <w:t>5. Откройте Time-Course Viewer и осмотрите начальные, средние и конечные кадры до исправлений.</w:t>
      </w:r>
    </w:p>
    <w:p w:rsidR="003A0DA4" w:rsidRDefault="00444895">
      <w:pPr>
        <w:pStyle w:val="Heading2"/>
      </w:pPr>
      <w:bookmarkStart w:id="6" w:name="_Toc242991918"/>
      <w:r>
        <w:rPr>
          <w:b w:val="0"/>
        </w:rPr>
        <w:t>Загрузка с сервера</w:t>
      </w:r>
      <w:bookmarkEnd w:id="6"/>
    </w:p>
    <w:p w:rsidR="003A0DA4" w:rsidRDefault="00444895">
      <w:r>
        <w:t>Большой сетевой MAT-файл может сначала копироваться в локальный кэш чтения. Другая сессия MATLAB может использовать эту копию на диске, если исходный файл по-прежнему соответствует ей. Первая передача ограничена сетью, затем выполняется локальное чтение. Другая буква сетевого диска сама по себе не ускоряет соединение.</w:t>
      </w:r>
    </w:p>
    <w:p w:rsidR="003A0DA4" w:rsidRDefault="00444895">
      <w:r>
        <w:t>Различайте передачу, чтение MAT, подготовку массивов и запуск интерфейса в сообщениях прогресса. Копирование на 100 процентов не завершает последующие этапы. Обеспечьте место для кэша и сохранённых производных результатов.</w:t>
      </w:r>
    </w:p>
    <w:p w:rsidR="003A0DA4" w:rsidRDefault="00444895">
      <w:r>
        <w:rPr>
          <w:b/>
        </w:rPr>
        <w:t>Контрольная точка:</w:t>
      </w:r>
      <w:r>
        <w:t xml:space="preserve"> Вы можете определить активный набор и его анализируемый TR; исходная последовательность имеет пригодный контраст и правдоподобную ориентацию.</w:t>
      </w:r>
    </w:p>
    <w:p w:rsidR="003A0DA4" w:rsidRDefault="00444895">
      <w:pPr>
        <w:pStyle w:val="Heading1"/>
        <w:pageBreakBefore/>
      </w:pPr>
      <w:bookmarkStart w:id="7" w:name="_Toc242991919"/>
      <w:r>
        <w:rPr>
          <w:b w:val="0"/>
        </w:rPr>
        <w:lastRenderedPageBreak/>
        <w:t>4 Первый анализ отдельного 2D-среза</w:t>
      </w:r>
      <w:bookmarkEnd w:id="7"/>
    </w:p>
    <w:p w:rsidR="003A0DA4" w:rsidRDefault="00444895">
      <w:pPr>
        <w:pStyle w:val="ListParagraph"/>
        <w:ind w:left="317" w:hanging="259"/>
      </w:pPr>
      <w:r>
        <w:t>1. Загрузите исходную 2D-последовательность и подтвердите структуру Y × X × время.</w:t>
      </w:r>
    </w:p>
    <w:p w:rsidR="003A0DA4" w:rsidRDefault="00444895">
      <w:pPr>
        <w:pStyle w:val="ListParagraph"/>
        <w:ind w:left="317" w:hanging="259"/>
      </w:pPr>
      <w:r>
        <w:t>2. Проверьте смещения, скачки, насыщение, выпадения и медленный дрейф.</w:t>
      </w:r>
    </w:p>
    <w:p w:rsidR="003A0DA4" w:rsidRDefault="00444895">
      <w:pPr>
        <w:pStyle w:val="ListParagraph"/>
        <w:ind w:left="317" w:hanging="259"/>
      </w:pPr>
      <w:r>
        <w:t>3. Выполните QC и осмотрите кадры, вызвавшие предупреждения.</w:t>
      </w:r>
    </w:p>
    <w:p w:rsidR="003A0DA4" w:rsidRDefault="00444895">
      <w:pPr>
        <w:pStyle w:val="ListParagraph"/>
        <w:ind w:left="317" w:hanging="259"/>
      </w:pPr>
      <w:r>
        <w:t>4. Создайте отдельную производную ветвь для одного обоснованного исправления. Сравните с исходной записью при той же ROI и интервале.</w:t>
      </w:r>
    </w:p>
    <w:p w:rsidR="003A0DA4" w:rsidRDefault="00444895">
      <w:pPr>
        <w:pStyle w:val="ListParagraph"/>
        <w:ind w:left="317" w:hanging="259"/>
      </w:pPr>
      <w:r>
        <w:t>5. Задайте базовое и сигнальное окна по журналу событий, затем откройте SCM GUI.</w:t>
      </w:r>
    </w:p>
    <w:p w:rsidR="003A0DA4" w:rsidRDefault="00444895">
      <w:pPr>
        <w:pStyle w:val="ListParagraph"/>
        <w:ind w:left="317" w:hanging="259"/>
      </w:pPr>
      <w:r>
        <w:t>6. Подготовьте включающую маску и при необходимости анатомических ROI совместите срез с атласом.</w:t>
      </w:r>
    </w:p>
    <w:p w:rsidR="003A0DA4" w:rsidRDefault="00444895">
      <w:pPr>
        <w:pStyle w:val="ListParagraph"/>
        <w:ind w:left="317" w:hanging="259"/>
      </w:pPr>
      <w:r>
        <w:t>7. Проверьте фиксированные или автоматические ROI и их кривые перед экспортом.</w:t>
      </w:r>
    </w:p>
    <w:p w:rsidR="003A0DA4" w:rsidRDefault="00444895">
      <w:pPr>
        <w:pStyle w:val="ListParagraph"/>
        <w:ind w:left="317" w:hanging="259"/>
      </w:pPr>
      <w:r>
        <w:t>8. Перейдите к FC или Group Analysis с соответствующими анатомией, временем и файлами экспорта.</w:t>
      </w:r>
    </w:p>
    <w:p w:rsidR="003A0DA4" w:rsidRDefault="00444895">
      <w:pPr>
        <w:pStyle w:val="Heading2"/>
      </w:pPr>
      <w:bookmarkStart w:id="8" w:name="_Toc242991920"/>
      <w:r>
        <w:rPr>
          <w:b w:val="0"/>
        </w:rPr>
        <w:t>Корректное сравнение ветвей</w:t>
      </w:r>
      <w:bookmarkEnd w:id="8"/>
    </w:p>
    <w:p w:rsidR="003A0DA4" w:rsidRDefault="00444895">
      <w:r>
        <w:t>Используйте одну анатомическую область и базовый уровень при сравнении обработки. Проверьте амплитуду, латентность, среднюю анатомию и движение. Более гладкая кривая или меньшая дисперсия сами по себе не доказывают улучшения.</w:t>
      </w:r>
    </w:p>
    <w:p w:rsidR="003A0DA4" w:rsidRDefault="00444895">
      <w:r>
        <w:t>Для длительной фармакологической записи сначала сравните умеренное временное сокращение и коррекцию наблюдаемого движения. Для короткой стимуляции сохраните достаточно отсчётов начала и восстановления, устраняя изолированные артефакты избирательно. В обоих случаях обосновывайте удаление компонентов независимыми данными.</w:t>
      </w:r>
    </w:p>
    <w:p w:rsidR="003A0DA4" w:rsidRDefault="00444895">
      <w:pPr>
        <w:pStyle w:val="Heading1"/>
        <w:pageBreakBefore/>
      </w:pPr>
      <w:bookmarkStart w:id="9" w:name="_Toc242991921"/>
      <w:r>
        <w:rPr>
          <w:b w:val="0"/>
        </w:rPr>
        <w:lastRenderedPageBreak/>
        <w:t>5 Реконструкция записи с шаговым двигателем</w:t>
      </w:r>
      <w:bookmarkEnd w:id="9"/>
    </w:p>
    <w:p w:rsidR="003A0DA4" w:rsidRDefault="00444895">
      <w:r>
        <w:t>2D-зонд с двигателем снимает разные плоскости в разное время. Объединение в стек не делает их одновременными. Установите порядок, длительность остановок и кадры движения по исходному журналу двигателя и именованию записей.</w:t>
      </w:r>
    </w:p>
    <w:p w:rsidR="003A0DA4" w:rsidRDefault="00444895">
      <w:pPr>
        <w:pStyle w:val="ListParagraph"/>
        <w:ind w:left="317" w:hanging="259"/>
      </w:pPr>
      <w:r>
        <w:t xml:space="preserve">1. В Studio выберите </w:t>
      </w:r>
      <w:r>
        <w:rPr>
          <w:b/>
        </w:rPr>
        <w:t>Motor</w:t>
      </w:r>
      <w:r>
        <w:t>или соответствующий пресет Standardized Analysis.</w:t>
      </w:r>
    </w:p>
    <w:p w:rsidR="003A0DA4" w:rsidRDefault="00444895">
      <w:pPr>
        <w:pStyle w:val="ListParagraph"/>
        <w:ind w:left="317" w:hanging="259"/>
      </w:pPr>
      <w:r>
        <w:t>2. Выберите непрерывный поток или разделённые файлы согласно записи.</w:t>
      </w:r>
    </w:p>
    <w:p w:rsidR="003A0DA4" w:rsidRDefault="00444895">
      <w:pPr>
        <w:pStyle w:val="ListParagraph"/>
        <w:ind w:left="317" w:hanging="259"/>
      </w:pPr>
      <w:r>
        <w:t>3. Введите число исходных срезов и сведения о кадрах или остановках из протокола.</w:t>
      </w:r>
    </w:p>
    <w:p w:rsidR="003A0DA4" w:rsidRDefault="00444895">
      <w:pPr>
        <w:pStyle w:val="ListParagraph"/>
        <w:ind w:left="317" w:hanging="259"/>
      </w:pPr>
      <w:r>
        <w:t>4. Проверьте реконструированные размерности и сохранённые временные индексы.</w:t>
      </w:r>
    </w:p>
    <w:p w:rsidR="003A0DA4" w:rsidRDefault="00444895">
      <w:pPr>
        <w:pStyle w:val="ListParagraph"/>
        <w:ind w:left="317" w:hanging="259"/>
      </w:pPr>
      <w:r>
        <w:t>5. Осмотрите начало и конец каждой плоскости на смещение по плоскостям и загрязнение движением.</w:t>
      </w:r>
    </w:p>
    <w:p w:rsidR="003A0DA4" w:rsidRDefault="00444895">
      <w:pPr>
        <w:pStyle w:val="ListParagraph"/>
        <w:ind w:left="317" w:hanging="259"/>
      </w:pPr>
      <w:r>
        <w:t>6. Сохраните реконструкцию и метаданные до дальнейшей обработки.</w:t>
      </w:r>
    </w:p>
    <w:p w:rsidR="003A0DA4" w:rsidRDefault="00444895">
      <w:pPr>
        <w:pStyle w:val="Heading2"/>
      </w:pPr>
      <w:bookmarkStart w:id="10" w:name="_Toc242991922"/>
      <w:r>
        <w:rPr>
          <w:b w:val="0"/>
        </w:rPr>
        <w:t>Регистрация и анализ исходных плоскостей</w:t>
      </w:r>
      <w:bookmarkEnd w:id="10"/>
    </w:p>
    <w:p w:rsidR="003A0DA4" w:rsidRDefault="00444895">
      <w:r>
        <w:t>Используйте корональную 2D-регистрацию для каждой полученной плоскости. Различайте индексы исходных срезов и атласа. Сохраните общую сессию с преобразованиями и подложками, сохраняя относительные подпапки вместе. Регистрацию одной плоскости нельзя растянуть по Z для разметки всех исходных плоскостей.</w:t>
      </w:r>
    </w:p>
    <w:p w:rsidR="003A0DA4" w:rsidRDefault="00444895">
      <w:r>
        <w:t>Проверьте каждую плоскость в SCM или Video до поиска по диапазону. Корреляция последовательно снятых плоскостей требует обоснованного временного согласования.</w:t>
      </w:r>
    </w:p>
    <w:p w:rsidR="003A0DA4" w:rsidRDefault="00444895">
      <w:pPr>
        <w:pStyle w:val="Heading1"/>
        <w:pageBreakBefore/>
      </w:pPr>
      <w:bookmarkStart w:id="11" w:name="_Toc242991923"/>
      <w:r>
        <w:rPr>
          <w:b w:val="0"/>
        </w:rPr>
        <w:lastRenderedPageBreak/>
        <w:t>6 Подготовка объёмной 3D-записи</w:t>
      </w:r>
      <w:bookmarkEnd w:id="11"/>
    </w:p>
    <w:p w:rsidR="003A0DA4" w:rsidRDefault="00444895">
      <w:pPr>
        <w:pStyle w:val="ListParagraph"/>
        <w:ind w:left="317" w:hanging="259"/>
      </w:pPr>
      <w:r>
        <w:t>1. Загрузите последовательность матричного зонда и подтвердите Y, X, Z и время.</w:t>
      </w:r>
    </w:p>
    <w:p w:rsidR="003A0DA4" w:rsidRDefault="00444895">
      <w:pPr>
        <w:pStyle w:val="ListParagraph"/>
        <w:ind w:left="317" w:hanging="259"/>
      </w:pPr>
      <w:r>
        <w:t>2. Проверьте физический шаг, перестановку осей и латеральность по журналу регистрации данных.</w:t>
      </w:r>
    </w:p>
    <w:p w:rsidR="003A0DA4" w:rsidRDefault="00444895">
      <w:pPr>
        <w:pStyle w:val="ListParagraph"/>
        <w:ind w:left="317" w:hanging="259"/>
      </w:pPr>
      <w:r>
        <w:t>3. Осмотрите несколько непустых плоскостей в начале, середине и конце. Пустые граничные плоскости могут означать отсутствие полученного сигнала.</w:t>
      </w:r>
    </w:p>
    <w:p w:rsidR="003A0DA4" w:rsidRDefault="00444895">
      <w:pPr>
        <w:pStyle w:val="ListParagraph"/>
        <w:ind w:left="317" w:hanging="259"/>
      </w:pPr>
      <w:r>
        <w:t>4. Выполните QC. Проверьте пространственные паттерны и кривые компонентов до удаления PCA или ICA.</w:t>
      </w:r>
    </w:p>
    <w:p w:rsidR="003A0DA4" w:rsidRDefault="00444895">
      <w:pPr>
        <w:pStyle w:val="ListParagraph"/>
        <w:ind w:left="317" w:hanging="259"/>
      </w:pPr>
      <w:r>
        <w:t>5. Сравните исправленную среднюю анатомию и исходную временную кривую со входом.</w:t>
      </w:r>
    </w:p>
    <w:p w:rsidR="003A0DA4" w:rsidRDefault="00444895">
      <w:pPr>
        <w:pStyle w:val="ListParagraph"/>
        <w:ind w:left="317" w:hanging="259"/>
      </w:pPr>
      <w:r>
        <w:t>6. Для Imregdemons выберите размерностный режим данных; истинный 3D требует согласованной геометрии.</w:t>
      </w:r>
    </w:p>
    <w:p w:rsidR="003A0DA4" w:rsidRDefault="00444895">
      <w:pPr>
        <w:pStyle w:val="ListParagraph"/>
        <w:ind w:left="317" w:hanging="259"/>
      </w:pPr>
      <w:r>
        <w:t>7. Проверьте TR после временного сокращения и выберите допустимые фильтры и окна событий.</w:t>
      </w:r>
    </w:p>
    <w:p w:rsidR="003A0DA4" w:rsidRDefault="00444895">
      <w:pPr>
        <w:pStyle w:val="ListParagraph"/>
        <w:ind w:left="317" w:hanging="259"/>
      </w:pPr>
      <w:r>
        <w:t>8. Зарегистрируйте атлас и осмотрите разные анатомические сечения до извлечения меток или FC.</w:t>
      </w:r>
    </w:p>
    <w:p w:rsidR="003A0DA4" w:rsidRDefault="00444895">
      <w:pPr>
        <w:pStyle w:val="Heading2"/>
      </w:pPr>
      <w:bookmarkStart w:id="12" w:name="_Toc242991924"/>
      <w:r>
        <w:rPr>
          <w:b w:val="0"/>
        </w:rPr>
        <w:t>Согласованное использование физических единиц</w:t>
      </w:r>
      <w:bookmarkEnd w:id="12"/>
    </w:p>
    <w:p w:rsidR="003A0DA4" w:rsidRDefault="00444895">
      <w:r>
        <w:t>Шаг столбцов определяет горизонтальную ширину, шаг строк — вертикальную высоту. Область из пяти столбцов и пяти строк может не быть физически квадратной. Проверьте шаг перед заданием ROI в микрометрах, физической шкалы или толщины слоя модели.</w:t>
      </w:r>
    </w:p>
    <w:p w:rsidR="003A0DA4" w:rsidRDefault="00444895">
      <w:r>
        <w:rPr>
          <w:b/>
        </w:rPr>
        <w:t>Контрольная точка:</w:t>
      </w:r>
      <w:r>
        <w:t xml:space="preserve"> Последовательность имеет ожидаемый охват полученных срезов, правильное время анализа и согласованную геометрию нативного пространства и атласа.</w:t>
      </w:r>
    </w:p>
    <w:p w:rsidR="003A0DA4" w:rsidRDefault="00444895">
      <w:pPr>
        <w:pStyle w:val="Heading1"/>
        <w:pageBreakBefore/>
      </w:pPr>
      <w:bookmarkStart w:id="13" w:name="_Toc242991925"/>
      <w:r>
        <w:rPr>
          <w:b w:val="0"/>
        </w:rPr>
        <w:lastRenderedPageBreak/>
        <w:t>7 Контроль качества</w:t>
      </w:r>
      <w:bookmarkEnd w:id="13"/>
    </w:p>
    <w:p w:rsidR="003A0DA4" w:rsidRDefault="00444895">
      <w:pPr>
        <w:pStyle w:val="FigureCaption"/>
      </w:pPr>
      <w:r>
        <w:t>Рисунок 2. Frame rejection quality control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3429000" cy="2286000"/>
            <wp:effectExtent l="0" t="0" r="0" b="0"/>
            <wp:docPr id="4" name="Picture 4" descr="Frame rejection quality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c_2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444895">
      <w:r>
        <w:t xml:space="preserve">Выполните </w:t>
      </w:r>
      <w:r>
        <w:rPr>
          <w:b/>
        </w:rPr>
        <w:t>Full QC</w:t>
      </w:r>
      <w:r>
        <w:t xml:space="preserve"> до выбора исправлений. Начните с глобальной интенсивности, движения, пространственной стабильности и покрытия отсчётов. Просмотрите исходные кадры около отмеченных событий. Исследуйте нерегулярные метки до трактовки FFT или FC как равномерно дискретизированных.</w:t>
      </w:r>
    </w:p>
    <w:p w:rsidR="003A0DA4" w:rsidRDefault="00444895">
      <w:pPr>
        <w:pStyle w:val="TableCaption"/>
      </w:pPr>
      <w:r>
        <w:t>Таблица 2. 7 Контроль качества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3A0DA4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Наблюдение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Что проверить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Возможное действие для сравнения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Один или несколько глобальных скачков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Исходные кадры и журнал триггеров или событий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Адресное отбраковывание и интерполяция кадров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Редкие воксельные выбросы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Локальные кривые и затронутые кадры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Despike с проверенными настройками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Анатомия смещается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Начальные и конечные изображения и ориентиры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Подходящая коррекция движения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Медленный тренд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Прогрев, физиология, события и контроли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Модель дрейфа или фильтр только при сохранении идентифицируемого ответа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Отсутствующие региональные отсчёты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Маска, полученное покрытие и атлас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Исправить область или оставить результат отсутствующим</w:t>
            </w:r>
          </w:p>
        </w:tc>
      </w:tr>
    </w:tbl>
    <w:p w:rsidR="003A0DA4" w:rsidRDefault="003A0DA4">
      <w:pPr>
        <w:spacing w:after="60"/>
      </w:pPr>
    </w:p>
    <w:p w:rsidR="003A0DA4" w:rsidRDefault="00444895">
      <w:r>
        <w:lastRenderedPageBreak/>
        <w:t>Пороги QC — правила предварительного выявления. Отмеченный кадр не обязательно недопустим, а гладкая кривая не обязательно физиологична. Сохраните QC и обоснование принятых исключений и исправлений.</w:t>
      </w:r>
    </w:p>
    <w:p w:rsidR="003A0DA4" w:rsidRDefault="00444895">
      <w:pPr>
        <w:pStyle w:val="Heading1"/>
        <w:pageBreakBefore/>
      </w:pPr>
      <w:bookmarkStart w:id="14" w:name="_Toc242991926"/>
      <w:r>
        <w:rPr>
          <w:b w:val="0"/>
        </w:rPr>
        <w:lastRenderedPageBreak/>
        <w:t>8 Отбраковывание кадров и интерполяция</w:t>
      </w:r>
      <w:bookmarkEnd w:id="14"/>
    </w:p>
    <w:p w:rsidR="003A0DA4" w:rsidRDefault="00444895">
      <w:pPr>
        <w:pStyle w:val="ListParagraph"/>
        <w:ind w:left="317" w:hanging="259"/>
      </w:pPr>
      <w:r>
        <w:t>1. Откройте окно отбраковывания и QC выбранного набора.</w:t>
      </w:r>
    </w:p>
    <w:p w:rsidR="003A0DA4" w:rsidRDefault="00444895">
      <w:pPr>
        <w:pStyle w:val="ListParagraph"/>
        <w:ind w:left="317" w:hanging="259"/>
      </w:pPr>
      <w:r>
        <w:t>2. Проверьте порог, отмеченные индексы и исходные кадры около каждого события.</w:t>
      </w:r>
    </w:p>
    <w:p w:rsidR="003A0DA4" w:rsidRDefault="00444895">
      <w:pPr>
        <w:pStyle w:val="ListParagraph"/>
        <w:ind w:left="317" w:hanging="259"/>
      </w:pPr>
      <w:r>
        <w:t>3. Определите артефакты по свидетельствам эксперимента и регистрации данных.</w:t>
      </w:r>
    </w:p>
    <w:p w:rsidR="003A0DA4" w:rsidRDefault="00444895">
      <w:pPr>
        <w:pStyle w:val="ListParagraph"/>
        <w:ind w:left="317" w:hanging="259"/>
      </w:pPr>
      <w:r>
        <w:t>4. Примените выбранное исправление к производному набору и сохраните его запись.</w:t>
      </w:r>
    </w:p>
    <w:p w:rsidR="003A0DA4" w:rsidRDefault="00444895">
      <w:pPr>
        <w:pStyle w:val="ListParagraph"/>
        <w:ind w:left="317" w:hanging="259"/>
      </w:pPr>
      <w:r>
        <w:t>5. Сравните исходные и исправленные кривые, включая каждый пропуск.</w:t>
      </w:r>
    </w:p>
    <w:p w:rsidR="003A0DA4" w:rsidRDefault="00444895">
      <w:r>
        <w:t>Интерполяция оценивает пропущенные значения по соседним отсчётам. Она не восстанавливает измерение и не создаёт независимую информацию. Особенно проверяйте длинные пропуски, быстрые ответы и нестационарные изменения. Сохраните сведения об исходных пригодных отсчётах для дальнейшего анализа.</w:t>
      </w:r>
    </w:p>
    <w:p w:rsidR="003A0DA4" w:rsidRDefault="00444895">
      <w:r>
        <w:t>Коррекция аномальных строк в Full QC — отдельный путь. Не считайте любую опцию QC отбраковкой целых кадров и не применяйте исправление дважды без проверки истории.</w:t>
      </w:r>
    </w:p>
    <w:p w:rsidR="003A0DA4" w:rsidRDefault="00444895">
      <w:pPr>
        <w:pStyle w:val="Heading1"/>
        <w:pageBreakBefore/>
      </w:pPr>
      <w:bookmarkStart w:id="15" w:name="_Toc242991927"/>
      <w:r>
        <w:rPr>
          <w:b w:val="0"/>
        </w:rPr>
        <w:lastRenderedPageBreak/>
        <w:t>9 Обоснованный выбор предобработки</w:t>
      </w:r>
      <w:bookmarkEnd w:id="15"/>
    </w:p>
    <w:p w:rsidR="003A0DA4" w:rsidRDefault="00444895">
      <w:pPr>
        <w:pStyle w:val="TableCaption"/>
      </w:pPr>
      <w:r>
        <w:t>Таблица 3. 9 Обоснованный выбор предобработки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3A0DA4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Этап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Обоснованное применение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Проверка результата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Chop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Удалить заведомо непригодное начало или конец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Обновлённое начало времени и события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Временное сглаживание или блочные средние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Уменьшить шум или очень длинные последовательности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Новый TR и сохранённая полоса событий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Imregdemons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Исправить наблюдаемое пространственное смещение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Ориентиры, деформация и сохранение ответа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Временной фильтр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Сохранить заданную частотную полосу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Реальный ответ, края и средний уровень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Despike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Обработать редкие аномальные локальные отсчёты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Сохранённые физиологические пики и локальные кривые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PCA или ICA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Проверить структурированные компоненты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Удалённые паттерны, средняя анатомия и сохранённый ответ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Дрейф или регрессоры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Моделировать выявленные помехи или экспериментальные предикторы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Единицы, время, коллинеарность и остатки</w:t>
            </w:r>
          </w:p>
        </w:tc>
      </w:tr>
    </w:tbl>
    <w:p w:rsidR="003A0DA4" w:rsidRDefault="003A0DA4">
      <w:pPr>
        <w:spacing w:after="60"/>
      </w:pPr>
    </w:p>
    <w:p w:rsidR="003A0DA4" w:rsidRDefault="00444895">
      <w:r>
        <w:t>Вносите одно обоснованное изменение за раз в сравнительной ветви. Сохраните настройки и проверьте ту же независимо определённую ROI до следующего этапа.</w:t>
      </w:r>
    </w:p>
    <w:p w:rsidR="003A0DA4" w:rsidRDefault="00444895">
      <w:pPr>
        <w:pStyle w:val="Heading2"/>
      </w:pPr>
      <w:bookmarkStart w:id="16" w:name="_Toc242991928"/>
      <w:r>
        <w:rPr>
          <w:b w:val="0"/>
        </w:rPr>
        <w:t>Обрезка и временное сокращение</w:t>
      </w:r>
      <w:bookmarkEnd w:id="16"/>
    </w:p>
    <w:p w:rsidR="003A0DA4" w:rsidRDefault="00444895">
      <w:r>
        <w:t xml:space="preserve">Удаление начала сдвигает начало времени. Обновите события и документируйте удалённую длительность. Усреднение n кадров меняет TR на n исходных TR. При входе 0,32 с блоки по пять дают 1,6 с, по пятьдесят — 16 с и могут скрыть короткие события. Выбирайте фактор по </w:t>
      </w:r>
      <w:r>
        <w:lastRenderedPageBreak/>
        <w:t>самому быстрому событию, которое нужно разрешить. Блочное усреднение ограниченно подавляет алиасинг.</w:t>
      </w:r>
    </w:p>
    <w:p w:rsidR="003A0DA4" w:rsidRDefault="00444895">
      <w:pPr>
        <w:pStyle w:val="Heading2"/>
      </w:pPr>
      <w:bookmarkStart w:id="17" w:name="_Toc242991929"/>
      <w:r>
        <w:rPr>
          <w:b w:val="0"/>
        </w:rPr>
        <w:t>Imregdemons</w:t>
      </w:r>
      <w:bookmarkEnd w:id="17"/>
    </w:p>
    <w:p w:rsidR="003A0DA4" w:rsidRDefault="00444895">
      <w:r>
        <w:t>Выберите 2D, по срезам или истинный 3D согласно данным. Проверьте опорный кадр, сокращение времени и деформации. Сравните сокращённые незарегистрированные и зарегистрированные изображения, чтобы не принять усреднение за улучшенное совмещение. Более чистое совмещение не доказывает сохранения сосудистого ответа.</w:t>
      </w:r>
    </w:p>
    <w:p w:rsidR="003A0DA4" w:rsidRDefault="00444895">
      <w:pPr>
        <w:pStyle w:val="Heading2"/>
      </w:pPr>
      <w:bookmarkStart w:id="18" w:name="_Toc242991930"/>
      <w:r>
        <w:rPr>
          <w:b w:val="0"/>
        </w:rPr>
        <w:t>Временные фильтры и дрейф</w:t>
      </w:r>
      <w:bookmarkEnd w:id="18"/>
    </w:p>
    <w:p w:rsidR="003A0DA4" w:rsidRDefault="00444895">
      <w:r>
        <w:t>Задавайте срезы частот по анализируемому TR. Допустимая частота ниже Найквиста: 1 делить на удвоенный TR. Проверьте характеристику и края. Высокочастотный фильтр может удалить медленный лекарственный ответ; низкочастотный — размыть начало стимуляции. Восстановление среднего не возвращает удалённую динамику. Температура, физиология и инструментальный дрейф — гипотезы, требующие записей.</w:t>
      </w:r>
    </w:p>
    <w:p w:rsidR="003A0DA4" w:rsidRDefault="003A0DA4">
      <w:pPr>
        <w:sectPr w:rsidR="003A0DA4">
          <w:headerReference w:type="default" r:id="rId15"/>
          <w:footerReference w:type="default" r:id="rId1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1"/>
      </w:pPr>
      <w:bookmarkStart w:id="19" w:name="_Toc242991931"/>
      <w:r>
        <w:rPr>
          <w:b w:val="0"/>
        </w:rPr>
        <w:lastRenderedPageBreak/>
        <w:t>10 Проверка PCA, ICA и регрессоров</w:t>
      </w:r>
      <w:bookmarkEnd w:id="19"/>
    </w:p>
    <w:p w:rsidR="003A0DA4" w:rsidRDefault="00444895">
      <w:pPr>
        <w:pStyle w:val="FigureCaption"/>
      </w:pPr>
      <w:r>
        <w:t>Рисунок 3. PCA component review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6" name="Picture 6" descr="PCA component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18"/>
          <w:footerReference w:type="default" r:id="rId1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r>
        <w:lastRenderedPageBreak/>
        <w:t>PCA находит ортогональные паттерны дисперсии. Компонент объединяет пространственный паттерн и временной профиль; его ранг отражает объяснённую дисперсию, не биологическую природу. PC1 не обязательно артефакт. ICA ищет статистически независимые паттерны и требует собственной проверки сходимости и интерпретации.</w:t>
      </w:r>
    </w:p>
    <w:p w:rsidR="003A0DA4" w:rsidRDefault="00444895">
      <w:pPr>
        <w:pStyle w:val="ListParagraph"/>
        <w:ind w:left="317" w:hanging="259"/>
      </w:pPr>
      <w:r>
        <w:t>1. Подтвердите пространственную область и метод оценки в интерфейсе компонентов.</w:t>
      </w:r>
    </w:p>
    <w:p w:rsidR="003A0DA4" w:rsidRDefault="00444895">
      <w:pPr>
        <w:pStyle w:val="ListParagraph"/>
        <w:ind w:left="317" w:hanging="259"/>
      </w:pPr>
      <w:r>
        <w:t>2. Осмотрите временной профиль и доступные пространственные сведения.</w:t>
      </w:r>
    </w:p>
    <w:p w:rsidR="003A0DA4" w:rsidRDefault="00444895">
      <w:pPr>
        <w:pStyle w:val="ListParagraph"/>
        <w:ind w:left="317" w:hanging="259"/>
      </w:pPr>
      <w:r>
        <w:t>3. Сопоставьте время с движением, событиями, физиологией и стимуляцией.</w:t>
      </w:r>
    </w:p>
    <w:p w:rsidR="003A0DA4" w:rsidRDefault="00444895">
      <w:pPr>
        <w:pStyle w:val="ListParagraph"/>
        <w:ind w:left="317" w:hanging="259"/>
      </w:pPr>
      <w:r>
        <w:t>4. Выберите только обоснованные компоненты и примените удаление.</w:t>
      </w:r>
    </w:p>
    <w:p w:rsidR="003A0DA4" w:rsidRDefault="00444895">
      <w:pPr>
        <w:pStyle w:val="ListParagraph"/>
        <w:ind w:left="317" w:hanging="259"/>
      </w:pPr>
      <w:r>
        <w:t>5. Дождитесь вычисления и сохранения. Сравните производную среднюю картину, исходные типичные кривые и ожидаемый ответ с оригиналом.</w:t>
      </w:r>
    </w:p>
    <w:p w:rsidR="003A0DA4" w:rsidRDefault="00444895">
      <w:r>
        <w:t>Удаление вычитает паттерн из всех включённых отсчётов согласно пространственным весам. Если он содержит информацию ответа, ответ тоже меняется. Сохраните исходную ветвь для проверки решения.</w:t>
      </w:r>
    </w:p>
    <w:p w:rsidR="003A0DA4" w:rsidRDefault="00444895">
      <w:pPr>
        <w:pStyle w:val="Heading2"/>
      </w:pPr>
      <w:bookmarkStart w:id="20" w:name="_Toc242991932"/>
      <w:r>
        <w:rPr>
          <w:b w:val="0"/>
        </w:rPr>
        <w:t>Регрессионный анализ</w:t>
      </w:r>
      <w:bookmarkEnd w:id="20"/>
    </w:p>
    <w:p w:rsidR="003A0DA4" w:rsidRDefault="00444895">
      <w:r>
        <w:t>Согласуйте регрессоры с анализируемыми временем и единицами. Проверьте природу предиктора: экспериментальную, физиологическую или помеховую. Проверьте задержку и свёртку, если доступны, ранг и корреляции предикторов. Почти одинаковые ответ и дрейф нельзя разделить разными именами. Осмотрите остатки и независимые контроли перед интерпретацией коэффициентов.</w:t>
      </w:r>
    </w:p>
    <w:p w:rsidR="003A0DA4" w:rsidRDefault="00444895">
      <w:pPr>
        <w:pStyle w:val="Heading1"/>
        <w:pageBreakBefore/>
      </w:pPr>
      <w:bookmarkStart w:id="21" w:name="_Toc242991933"/>
      <w:r>
        <w:rPr>
          <w:b w:val="0"/>
        </w:rPr>
        <w:lastRenderedPageBreak/>
        <w:t>11 Задание базовых и сигнальных окон</w:t>
      </w:r>
      <w:bookmarkEnd w:id="21"/>
    </w:p>
    <w:p w:rsidR="003A0DA4" w:rsidRDefault="00444895">
      <w:r>
        <w:t>PSC сравнивает кривую с выбранной опорной интенсивностью. Выберите стабильную базу с достаточными пригодными полученными отсчётами и осмысленным знаменателем. Сохраняйте согласованность сравнений, если дизайн не требует иного.</w:t>
      </w:r>
    </w:p>
    <w:p w:rsidR="003A0DA4" w:rsidRDefault="00444895">
      <w:pPr>
        <w:pStyle w:val="TableCaption"/>
      </w:pPr>
      <w:r>
        <w:t>Таблица 4. 11 Задание базовых и сигнальных окон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3A0DA4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Поле или представление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Временная конвенция для проверки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Базовые и сигнальные поля 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Секунды в обычном режиме; проверить режимы кадров и объёмов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Автоматический поиск и плато 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Минуты внутри каждой записи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Метрические окна Group Analysis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Минуты в показанных полях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Фильтры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Частота в Гц по анализируемому TR</w:t>
            </w:r>
          </w:p>
        </w:tc>
      </w:tr>
    </w:tbl>
    <w:p w:rsidR="003A0DA4" w:rsidRDefault="003A0DA4">
      <w:pPr>
        <w:spacing w:after="60"/>
      </w:pPr>
    </w:p>
    <w:p w:rsidR="003A0DA4" w:rsidRDefault="00444895">
      <w:r>
        <w:t>Проверьте активный источник базы при другой записи или общей базе. Он меняет амплитуды, но не совмещает анатомию и не делает последовательные записи одновременными. Храните внешние базовые файлы и вспомогательные файлы общей базы с анализом.</w:t>
      </w:r>
    </w:p>
    <w:p w:rsidR="003A0DA4" w:rsidRDefault="003A0DA4">
      <w:pPr>
        <w:sectPr w:rsidR="003A0DA4">
          <w:headerReference w:type="default" r:id="rId20"/>
          <w:footerReference w:type="default" r:id="rId2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1"/>
      </w:pPr>
      <w:bookmarkStart w:id="22" w:name="_Toc242991934"/>
      <w:r>
        <w:rPr>
          <w:b w:val="0"/>
        </w:rPr>
        <w:lastRenderedPageBreak/>
        <w:t>12 SCM GUI и фиксированные ROI</w:t>
      </w:r>
      <w:bookmarkEnd w:id="22"/>
    </w:p>
    <w:p w:rsidR="003A0DA4" w:rsidRDefault="00444895">
      <w:pPr>
        <w:pStyle w:val="FigureCaption"/>
      </w:pPr>
      <w:r>
        <w:t>Рисунок 4. SCM ROI and time course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9" name="Picture 9" descr="SCM ROI and time cour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m_native_2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23"/>
          <w:footerReference w:type="default" r:id="rId2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ListParagraph"/>
        <w:ind w:left="317" w:hanging="259"/>
      </w:pPr>
      <w:r>
        <w:lastRenderedPageBreak/>
        <w:t xml:space="preserve">1. Откройте </w:t>
      </w:r>
      <w:r>
        <w:rPr>
          <w:b/>
        </w:rPr>
        <w:t>SCM GUI</w:t>
      </w:r>
      <w:r>
        <w:t xml:space="preserve"> из нужного активного набора.</w:t>
      </w:r>
    </w:p>
    <w:p w:rsidR="003A0DA4" w:rsidRDefault="00444895">
      <w:pPr>
        <w:pStyle w:val="ListParagraph"/>
        <w:ind w:left="317" w:hanging="259"/>
      </w:pPr>
      <w:r>
        <w:t>2. Подтвердите срез, базовые и сигнальные окна.</w:t>
      </w:r>
    </w:p>
    <w:p w:rsidR="003A0DA4" w:rsidRDefault="00444895">
      <w:pPr>
        <w:pStyle w:val="ListParagraph"/>
        <w:ind w:left="317" w:hanging="259"/>
      </w:pPr>
      <w:r>
        <w:t>3. Задайте знак и разумный процентный диапазон. Уменьшите непрозрачность, если скрыта анатомия.</w:t>
      </w:r>
    </w:p>
    <w:p w:rsidR="003A0DA4" w:rsidRDefault="00444895">
      <w:pPr>
        <w:pStyle w:val="ListParagraph"/>
        <w:ind w:left="317" w:hanging="259"/>
      </w:pPr>
      <w:r>
        <w:t xml:space="preserve">4. Введите размер и центр ROI и нажмите </w:t>
      </w:r>
      <w:r>
        <w:rPr>
          <w:b/>
        </w:rPr>
        <w:t>ADD ROI</w:t>
      </w:r>
      <w:r>
        <w:t>.</w:t>
      </w:r>
    </w:p>
    <w:p w:rsidR="003A0DA4" w:rsidRDefault="00444895">
      <w:pPr>
        <w:pStyle w:val="ListParagraph"/>
        <w:ind w:left="317" w:hanging="259"/>
      </w:pPr>
      <w:r>
        <w:t>5. Проверьте контур и временную кривую, включая базовые и сигнальные полосы.</w:t>
      </w:r>
    </w:p>
    <w:p w:rsidR="003A0DA4" w:rsidRDefault="00444895">
      <w:pPr>
        <w:pStyle w:val="ListParagraph"/>
        <w:ind w:left="317" w:hanging="259"/>
      </w:pPr>
      <w:r>
        <w:t>6. Сохраните или экспортируйте нужную кривую ROI и настройки.</w:t>
      </w:r>
    </w:p>
    <w:p w:rsidR="003A0DA4" w:rsidRDefault="00444895">
      <w:r>
        <w:t>ROI, определённая независимо от ответа, отличается от автоматического поиска максимума. Выберите метод до интерпретации. Используйте ту же область для сравнения исходной и обработанной ветвей.</w:t>
      </w:r>
    </w:p>
    <w:p w:rsidR="003A0DA4" w:rsidRDefault="00444895">
      <w:pPr>
        <w:pStyle w:val="Heading2"/>
      </w:pPr>
      <w:bookmarkStart w:id="23" w:name="_Toc242991935"/>
      <w:r>
        <w:rPr>
          <w:b w:val="0"/>
        </w:rPr>
        <w:t>Подложка и контекст атласа</w:t>
      </w:r>
      <w:bookmarkEnd w:id="23"/>
    </w:p>
    <w:p w:rsidR="003A0DA4" w:rsidRDefault="00444895">
      <w:r>
        <w:t xml:space="preserve">Откройте </w:t>
      </w:r>
      <w:r>
        <w:rPr>
          <w:b/>
        </w:rPr>
        <w:t>Underlay</w:t>
      </w:r>
      <w:r>
        <w:t xml:space="preserve"> для выбора сохранённого режима атласа или используйте </w:t>
      </w:r>
      <w:r>
        <w:rPr>
          <w:b/>
        </w:rPr>
        <w:t>Load new underlay</w:t>
      </w:r>
      <w:r>
        <w:t xml:space="preserve"> и </w:t>
      </w:r>
      <w:r>
        <w:rPr>
          <w:b/>
        </w:rPr>
        <w:t>Load atlas</w:t>
      </w:r>
      <w:r>
        <w:t>. Осмотрите Histology, Vascular и Regions соответствующей регистрации. Чёткая подложка может оставаться красивой при чрезмерной обработке функциональных данных; отдельно проверьте активный массив и кривую. Восстановите нативный режим до повторного использования нативных координат ROI.</w:t>
      </w:r>
    </w:p>
    <w:p w:rsidR="003A0DA4" w:rsidRDefault="003A0DA4">
      <w:pPr>
        <w:sectPr w:rsidR="003A0DA4">
          <w:headerReference w:type="default" r:id="rId25"/>
          <w:footerReference w:type="default" r:id="rId2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1"/>
      </w:pPr>
      <w:bookmarkStart w:id="24" w:name="_Toc242991936"/>
      <w:r>
        <w:rPr>
          <w:b w:val="0"/>
        </w:rPr>
        <w:lastRenderedPageBreak/>
        <w:t>13 Рисование масок автоматического поиска SCM</w:t>
      </w:r>
      <w:bookmarkEnd w:id="24"/>
    </w:p>
    <w:p w:rsidR="003A0DA4" w:rsidRDefault="00444895">
      <w:pPr>
        <w:pStyle w:val="FigureCaption"/>
      </w:pPr>
      <w:r>
        <w:t>Рисунок 5. Target and Control painting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12" name="Picture 12" descr="Target and Control pain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m_automatic_searc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28"/>
          <w:footerReference w:type="default" r:id="rId2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ListParagraph"/>
        <w:ind w:left="317" w:hanging="259"/>
      </w:pPr>
      <w:r>
        <w:lastRenderedPageBreak/>
        <w:t xml:space="preserve">1. Откройте </w:t>
      </w:r>
      <w:r>
        <w:rPr>
          <w:b/>
        </w:rPr>
        <w:t>Automatic analysis</w:t>
      </w:r>
      <w:r>
        <w:t xml:space="preserve">, затем </w:t>
      </w:r>
      <w:r>
        <w:rPr>
          <w:b/>
        </w:rPr>
        <w:t>Find and review ROI</w:t>
      </w:r>
      <w:r>
        <w:t>.</w:t>
      </w:r>
    </w:p>
    <w:p w:rsidR="003A0DA4" w:rsidRDefault="00444895">
      <w:pPr>
        <w:pStyle w:val="ListParagraph"/>
        <w:ind w:left="317" w:hanging="259"/>
      </w:pPr>
      <w:r>
        <w:t>2. Выберите квадратные пиксели, физический размер X/Y или всю область атласа. Последний режим требует именованных меток.</w:t>
      </w:r>
    </w:p>
    <w:p w:rsidR="003A0DA4" w:rsidRDefault="00444895">
      <w:pPr>
        <w:pStyle w:val="ListParagraph"/>
        <w:ind w:left="317" w:hanging="259"/>
      </w:pPr>
      <w:r>
        <w:t>3. Задайте начало, конец и плато в минутах на запись. Ноль использует весь интервал; положительная длительность ищет полные окна внутри него.</w:t>
      </w:r>
    </w:p>
    <w:p w:rsidR="003A0DA4" w:rsidRDefault="00444895">
      <w:pPr>
        <w:pStyle w:val="ListParagraph"/>
        <w:ind w:left="317" w:hanging="259"/>
      </w:pPr>
      <w:r>
        <w:t>4. Выберите Target, Control или оба и подтвердите стороны изображения и разделяющий столбец.</w:t>
      </w:r>
    </w:p>
    <w:p w:rsidR="003A0DA4" w:rsidRDefault="00444895">
      <w:pPr>
        <w:pStyle w:val="ListParagraph"/>
        <w:ind w:left="317" w:hanging="259"/>
      </w:pPr>
      <w:r>
        <w:t>5. При необходимости выберите области, покрытие, прямоугольник и срезы.</w:t>
      </w:r>
    </w:p>
    <w:p w:rsidR="003A0DA4" w:rsidRDefault="00444895">
      <w:pPr>
        <w:pStyle w:val="ListParagraph"/>
        <w:ind w:left="317" w:hanging="259"/>
      </w:pPr>
      <w:r>
        <w:t xml:space="preserve">6. Нарисуйте ограничение, проверьте и нажмите </w:t>
      </w:r>
      <w:r>
        <w:rPr>
          <w:b/>
        </w:rPr>
        <w:t>GO / Start analysis</w:t>
      </w:r>
      <w:r>
        <w:t>.</w:t>
      </w:r>
    </w:p>
    <w:p w:rsidR="003A0DA4" w:rsidRDefault="00444895">
      <w:pPr>
        <w:pStyle w:val="Heading2"/>
      </w:pPr>
      <w:bookmarkStart w:id="25" w:name="_Toc242991937"/>
      <w:r>
        <w:rPr>
          <w:b w:val="0"/>
        </w:rPr>
        <w:t>Чтение нарисованной области</w:t>
      </w:r>
      <w:bookmarkEnd w:id="25"/>
    </w:p>
    <w:p w:rsidR="003A0DA4" w:rsidRDefault="00444895">
      <w:r>
        <w:t xml:space="preserve">Левое перетаскивание добавляет, правое стирает. Первое добавление начинается с пустой области, первое стирание — с полной. </w:t>
      </w:r>
      <w:r>
        <w:rPr>
          <w:b/>
        </w:rPr>
        <w:t>Clear painted area</w:t>
      </w:r>
      <w:r>
        <w:t xml:space="preserve"> ничего не выбирает; </w:t>
      </w:r>
      <w:r>
        <w:rPr>
          <w:b/>
        </w:rPr>
        <w:t>Fill painted area</w:t>
      </w:r>
      <w:r>
        <w:t xml:space="preserve"> снимает ограничение рисования. Оранжевая Target и голубая Control с яркими сплошными краями показывают выбранное. Пунктир показывает более широкую допустимую область. Белые подписи остаются над тёмной исключающей заливкой.</w:t>
      </w:r>
    </w:p>
    <w:p w:rsidR="003A0DA4" w:rsidRDefault="00444895">
      <w:r>
        <w:t>Одна XY-маска и прямоугольник применяются к выбранным срезам. Проверьте другие плоскости до GO. Рисование остаётся активным после выключения кисти. В поиске по атласу загруженная экранная маска SCM игнорируется, но ткань атласа, рисунок, сторона, прямоугольник, пригодные отсчёты и покрытие ограничивают поиск. Без меток атласа загруженная маска остаётся частью допуска.</w:t>
      </w:r>
    </w:p>
    <w:p w:rsidR="003A0DA4" w:rsidRDefault="00444895">
      <w:pPr>
        <w:pStyle w:val="Heading2"/>
      </w:pPr>
      <w:bookmarkStart w:id="26" w:name="_Toc242991938"/>
      <w:r>
        <w:rPr>
          <w:b w:val="0"/>
        </w:rPr>
        <w:t>Проверка кандидатов и экспорт</w:t>
      </w:r>
      <w:bookmarkEnd w:id="26"/>
    </w:p>
    <w:p w:rsidR="003A0DA4" w:rsidRDefault="00444895">
      <w:r>
        <w:t>Нажмите строку для контура и кривой. Флажки выбирают экспорт, сами не запрашивая новую кривую. Считайте максимумы поисковыми, если выбор не был независим от ответа. Экспортируйте нужный пакет по роли, добавьте заметку и храните параметры, аудит и вспомогательные файлы вместе. Полная область всё равно учитывает ограничения рисования и границ.</w:t>
      </w:r>
    </w:p>
    <w:p w:rsidR="003A0DA4" w:rsidRDefault="00444895">
      <w:pPr>
        <w:pStyle w:val="Heading1"/>
        <w:pageBreakBefore/>
      </w:pPr>
      <w:bookmarkStart w:id="27" w:name="_Toc242991939"/>
      <w:r>
        <w:rPr>
          <w:b w:val="0"/>
        </w:rPr>
        <w:lastRenderedPageBreak/>
        <w:t>14 Маски и регистрация атласа</w:t>
      </w:r>
      <w:bookmarkEnd w:id="27"/>
    </w:p>
    <w:p w:rsidR="003A0DA4" w:rsidRDefault="00444895">
      <w:pPr>
        <w:pStyle w:val="Heading2"/>
      </w:pPr>
      <w:bookmarkStart w:id="28" w:name="_Toc242991940"/>
      <w:r>
        <w:rPr>
          <w:b w:val="0"/>
        </w:rPr>
        <w:t>Mask Editor</w:t>
      </w:r>
      <w:bookmarkEnd w:id="28"/>
    </w:p>
    <w:p w:rsidR="003A0DA4" w:rsidRDefault="00444895">
      <w:r>
        <w:t>До рисования выберите цель: анатомия или мозг и функциональное наложение могут иметь разные задачи. Подтвердите включение и исключение, осмотрите предпросмотр и сохраните нужные маски. Экранная маска и анатомическая принадлежность поиска не взаимозаменяемы.</w:t>
      </w:r>
    </w:p>
    <w:p w:rsidR="003A0DA4" w:rsidRDefault="003A0DA4">
      <w:pPr>
        <w:sectPr w:rsidR="003A0DA4">
          <w:headerReference w:type="default" r:id="rId30"/>
          <w:footerReference w:type="default" r:id="rId3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2"/>
      </w:pPr>
      <w:bookmarkStart w:id="29" w:name="_Toc242991941"/>
      <w:r>
        <w:rPr>
          <w:b w:val="0"/>
        </w:rPr>
        <w:lastRenderedPageBreak/>
        <w:t>Регистрация одной исходной 2D-плоскости</w:t>
      </w:r>
      <w:bookmarkEnd w:id="29"/>
    </w:p>
    <w:p w:rsidR="003A0DA4" w:rsidRDefault="00444895">
      <w:pPr>
        <w:pStyle w:val="FigureCaption"/>
      </w:pPr>
      <w:r>
        <w:t>Рисунок 6. Coronal registration controls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15" name="Picture 15" descr="Coronal registration contr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ration_2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33"/>
          <w:footerReference w:type="default" r:id="rId3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ListParagraph"/>
        <w:ind w:left="317" w:hanging="259"/>
      </w:pPr>
      <w:r>
        <w:lastRenderedPageBreak/>
        <w:t>1. Откройте корональную 2D-регистрацию нужного среза.</w:t>
      </w:r>
    </w:p>
    <w:p w:rsidR="003A0DA4" w:rsidRDefault="00444895">
      <w:pPr>
        <w:pStyle w:val="ListParagraph"/>
        <w:ind w:left="317" w:hanging="259"/>
      </w:pPr>
      <w:r>
        <w:t>2. Подтвердите ориентацию и латеральность по журналу получения данных.</w:t>
      </w:r>
    </w:p>
    <w:p w:rsidR="003A0DA4" w:rsidRDefault="00444895">
      <w:pPr>
        <w:pStyle w:val="ListParagraph"/>
        <w:ind w:left="317" w:hanging="259"/>
      </w:pPr>
      <w:r>
        <w:t>3. Выберите соответствующий срез атласа и совместите несколько ориентиров.</w:t>
      </w:r>
    </w:p>
    <w:p w:rsidR="003A0DA4" w:rsidRDefault="00444895">
      <w:pPr>
        <w:pStyle w:val="ListParagraph"/>
        <w:ind w:left="317" w:hanging="259"/>
      </w:pPr>
      <w:r>
        <w:t>4. Проверьте границы и сосудистое или анатомическое соответствие по всему полю.</w:t>
      </w:r>
    </w:p>
    <w:p w:rsidR="003A0DA4" w:rsidRDefault="00444895">
      <w:pPr>
        <w:pStyle w:val="ListParagraph"/>
        <w:ind w:left="317" w:hanging="259"/>
      </w:pPr>
      <w:r>
        <w:t>5. Сохраните явно. Храните датированную папку Slice, преобразование и подложки вместе.</w:t>
      </w:r>
    </w:p>
    <w:p w:rsidR="003A0DA4" w:rsidRDefault="00444895">
      <w:pPr>
        <w:pStyle w:val="ListParagraph"/>
        <w:ind w:left="317" w:hanging="259"/>
      </w:pPr>
      <w:r>
        <w:t xml:space="preserve">6. Откройте пакет заново через </w:t>
      </w:r>
      <w:r>
        <w:rPr>
          <w:b/>
        </w:rPr>
        <w:t>Load atlas</w:t>
      </w:r>
      <w:r>
        <w:t xml:space="preserve"> в SCM или Video и проверьте результат.</w:t>
      </w:r>
    </w:p>
    <w:p w:rsidR="003A0DA4" w:rsidRDefault="00444895">
      <w:r>
        <w:t>Для двигателя повторите соответствия плоскостей и сохраните общую сессию. Для истинного 3D-зонда используйте 3D-регистрацию и осмотрите корональные, сагиттальные и аксиальные сечения. Проверьте шаг, перестановку и охват. Один правдоподобный срез недостаточен для подтверждения преобразования всего объёма.</w:t>
      </w:r>
    </w:p>
    <w:p w:rsidR="003A0DA4" w:rsidRDefault="00444895">
      <w:pPr>
        <w:pStyle w:val="Heading1"/>
        <w:pageBreakBefore/>
      </w:pPr>
      <w:bookmarkStart w:id="30" w:name="_Toc242991942"/>
      <w:r>
        <w:rPr>
          <w:b w:val="0"/>
        </w:rPr>
        <w:lastRenderedPageBreak/>
        <w:t>15 Просмотр последовательностей и 3D-модели</w:t>
      </w:r>
      <w:bookmarkEnd w:id="30"/>
    </w:p>
    <w:p w:rsidR="003A0DA4" w:rsidRDefault="00444895">
      <w:pPr>
        <w:pStyle w:val="Heading2"/>
      </w:pPr>
      <w:bookmarkStart w:id="31" w:name="_Toc242991943"/>
      <w:r>
        <w:rPr>
          <w:b w:val="0"/>
        </w:rPr>
        <w:t>Time-Course Viewer и Video GUI</w:t>
      </w:r>
      <w:bookmarkEnd w:id="31"/>
    </w:p>
    <w:p w:rsidR="003A0DA4" w:rsidRDefault="00444895">
      <w:r>
        <w:t>Time-Course Viewer показывает активную последовательность и ROI. Начните с исходной интенсивности и нейтрального контраста на типичных кадрах. Video GUI объединяет функциональную или PSC-последовательность с подложкой и атласом. Осознанно задавайте кадр, время, знак, процентный диапазон и непрозрачность.</w:t>
      </w:r>
    </w:p>
    <w:p w:rsidR="003A0DA4" w:rsidRDefault="00444895">
      <w:pPr>
        <w:pStyle w:val="ListParagraph"/>
        <w:ind w:left="317" w:hanging="259"/>
      </w:pPr>
      <w:r>
        <w:t>1. Откройте Video из нужного результата и выберите типичный кадр.</w:t>
      </w:r>
    </w:p>
    <w:p w:rsidR="003A0DA4" w:rsidRDefault="00444895">
      <w:pPr>
        <w:pStyle w:val="ListParagraph"/>
        <w:ind w:left="317" w:hanging="259"/>
      </w:pPr>
      <w:r>
        <w:t xml:space="preserve">2. Откройте </w:t>
      </w:r>
      <w:r>
        <w:rPr>
          <w:b/>
        </w:rPr>
        <w:t>Underlay</w:t>
      </w:r>
      <w:r>
        <w:t xml:space="preserve"> для загрузки другой подложки или соответствующего пакета атласа.</w:t>
      </w:r>
    </w:p>
    <w:p w:rsidR="003A0DA4" w:rsidRDefault="00444895">
      <w:pPr>
        <w:pStyle w:val="ListParagraph"/>
        <w:ind w:left="317" w:hanging="259"/>
      </w:pPr>
      <w:r>
        <w:t>3. Проверьте совмещение и нативные или атласные координаты до установки ROI.</w:t>
      </w:r>
    </w:p>
    <w:p w:rsidR="003A0DA4" w:rsidRDefault="00444895">
      <w:pPr>
        <w:pStyle w:val="ListParagraph"/>
        <w:ind w:left="317" w:hanging="259"/>
      </w:pPr>
      <w:r>
        <w:t>4. Используйте одинаковые параметры отображения для сравнений.</w:t>
      </w:r>
    </w:p>
    <w:p w:rsidR="003A0DA4" w:rsidRDefault="00444895">
      <w:pPr>
        <w:pStyle w:val="ListParagraph"/>
        <w:ind w:left="317" w:hanging="259"/>
      </w:pPr>
      <w:r>
        <w:t>5. Сначала экспортируйте короткую последовательность и проверьте её.</w:t>
      </w:r>
    </w:p>
    <w:p w:rsidR="003A0DA4" w:rsidRDefault="003A0DA4">
      <w:pPr>
        <w:sectPr w:rsidR="003A0DA4">
          <w:headerReference w:type="default" r:id="rId35"/>
          <w:footerReference w:type="default" r:id="rId3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2"/>
      </w:pPr>
      <w:bookmarkStart w:id="32" w:name="_Toc242991944"/>
      <w:r>
        <w:rPr>
          <w:b w:val="0"/>
        </w:rPr>
        <w:lastRenderedPageBreak/>
        <w:t>Объёмное отображение</w:t>
      </w:r>
      <w:bookmarkEnd w:id="32"/>
    </w:p>
    <w:p w:rsidR="003A0DA4" w:rsidRDefault="00444895">
      <w:pPr>
        <w:pStyle w:val="FigureCaption"/>
      </w:pPr>
      <w:r>
        <w:t>Рисунок 7. Виды полного референсного атласа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13258800" cy="4433411"/>
            <wp:effectExtent l="0" t="0" r="0" b="0"/>
            <wp:docPr id="18" name="Picture 18" descr="Виды полного референсного атла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las_complete_triptyc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0" cy="443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38"/>
          <w:footerReference w:type="default" r:id="rId3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r>
        <w:lastRenderedPageBreak/>
        <w:t>Используйте 3D-дополнение Video для объёма полученного поля, поверхностей или корональных стеков. Подтвердите шаг и подходящий движок. Отключите PSC для просмотра анатомии; осторожно задайте допплеровский порог, чтобы не принять слабый сигнал за отсутствующую ткань. Поверхности, зазоры, сдвиги и глубина — параметры представления.</w:t>
      </w:r>
    </w:p>
    <w:p w:rsidR="003A0DA4" w:rsidRDefault="00444895">
      <w:r>
        <w:t>Эти виды показывают полный референсный атлас Allen с трёх направлений. Это справочная анатомия, а не доказательство полного охвата при сканировании. Проверяйте фактический пространственный охват записи в представлении полученных данных. Blender — дополнительный внешний инструмент для презентаций; в настоящее время в наборе нет встроенного экспорта сцен или сеток Blender.</w:t>
      </w:r>
    </w:p>
    <w:p w:rsidR="003A0DA4" w:rsidRDefault="003A0DA4">
      <w:pPr>
        <w:sectPr w:rsidR="003A0DA4">
          <w:headerReference w:type="default" r:id="rId40"/>
          <w:footerReference w:type="default" r:id="rId4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Heading1"/>
      </w:pPr>
      <w:bookmarkStart w:id="33" w:name="_Toc242991945"/>
      <w:r>
        <w:rPr>
          <w:b w:val="0"/>
        </w:rPr>
        <w:lastRenderedPageBreak/>
        <w:t>16 Вычисление функциональной связности</w:t>
      </w:r>
      <w:bookmarkEnd w:id="33"/>
    </w:p>
    <w:p w:rsidR="003A0DA4" w:rsidRDefault="00444895">
      <w:pPr>
        <w:pStyle w:val="FigureCaption"/>
      </w:pPr>
      <w:r>
        <w:t>Рисунок 8. Region connectivity matrix</w:t>
      </w:r>
    </w:p>
    <w:p w:rsidR="003A0DA4" w:rsidRDefault="00444895">
      <w:pPr>
        <w:spacing w:after="100"/>
        <w:jc w:val="center"/>
      </w:pPr>
      <w:r>
        <w:rPr>
          <w:noProof/>
        </w:rPr>
        <w:drawing>
          <wp:inline distT="0" distB="0" distL="0" distR="0">
            <wp:extent cx="9464040" cy="6309360"/>
            <wp:effectExtent l="0" t="0" r="0" b="0"/>
            <wp:docPr id="21" name="Picture 21" descr="Region connectivity 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c_2d_heatma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A4" w:rsidRDefault="003A0DA4">
      <w:pPr>
        <w:sectPr w:rsidR="003A0DA4">
          <w:headerReference w:type="default" r:id="rId43"/>
          <w:footerReference w:type="default" r:id="rId4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:rsidR="003A0DA4" w:rsidRDefault="00444895">
      <w:pPr>
        <w:pStyle w:val="ListParagraph"/>
        <w:ind w:left="317" w:hanging="259"/>
      </w:pPr>
      <w:r>
        <w:lastRenderedPageBreak/>
        <w:t xml:space="preserve">1. Откройте </w:t>
      </w:r>
      <w:r>
        <w:rPr>
          <w:b/>
        </w:rPr>
        <w:t>Functional Connectivity</w:t>
      </w:r>
      <w:r>
        <w:t xml:space="preserve"> с нужной обработанной последовательностью.</w:t>
      </w:r>
    </w:p>
    <w:p w:rsidR="003A0DA4" w:rsidRDefault="00444895">
      <w:pPr>
        <w:pStyle w:val="ListParagraph"/>
        <w:ind w:left="317" w:hanging="259"/>
      </w:pPr>
      <w:r>
        <w:t>2. Загрузите соответствующие целочисленные области атласа или сегментацию. Одна цветная гистология не задаёт принадлежность ROI.</w:t>
      </w:r>
    </w:p>
    <w:p w:rsidR="003A0DA4" w:rsidRDefault="00444895">
      <w:pPr>
        <w:pStyle w:val="ListParagraph"/>
        <w:ind w:left="317" w:hanging="259"/>
      </w:pPr>
      <w:r>
        <w:t>3. Проверьте совмещение меток, полученное покрытие и число вокселей.</w:t>
      </w:r>
    </w:p>
    <w:p w:rsidR="003A0DA4" w:rsidRDefault="00444895">
      <w:pPr>
        <w:pStyle w:val="ListParagraph"/>
        <w:ind w:left="317" w:hanging="259"/>
      </w:pPr>
      <w:r>
        <w:t xml:space="preserve">4. Выберите объединённые </w:t>
      </w:r>
      <w:r>
        <w:rPr>
          <w:b/>
        </w:rPr>
        <w:t>Parent</w:t>
      </w:r>
      <w:r>
        <w:t xml:space="preserve"> области для короткого списка либо подробные метки, если обоснованно. Родительская группировка и объединение полушарий — разные настройки.</w:t>
      </w:r>
    </w:p>
    <w:p w:rsidR="003A0DA4" w:rsidRDefault="00444895">
      <w:pPr>
        <w:pStyle w:val="ListParagraph"/>
        <w:ind w:left="317" w:hanging="259"/>
      </w:pPr>
      <w:r>
        <w:t>5. Выберите запись, период и локальный интервал. Проверьте TR и пригодную длительность.</w:t>
      </w:r>
    </w:p>
    <w:p w:rsidR="003A0DA4" w:rsidRDefault="00444895">
      <w:pPr>
        <w:pStyle w:val="ListParagraph"/>
        <w:ind w:left="317" w:hanging="259"/>
      </w:pPr>
      <w:r>
        <w:t xml:space="preserve">6. Нажмите </w:t>
      </w:r>
      <w:r>
        <w:rPr>
          <w:b/>
        </w:rPr>
        <w:t>ROI current</w:t>
      </w:r>
      <w:r>
        <w:t xml:space="preserve"> для пересчёта выбранных областей либо соответствующую команду всех периодов.</w:t>
      </w:r>
    </w:p>
    <w:p w:rsidR="003A0DA4" w:rsidRDefault="00444895">
      <w:pPr>
        <w:pStyle w:val="ListParagraph"/>
        <w:ind w:left="317" w:hanging="259"/>
      </w:pPr>
      <w:r>
        <w:t>7. Проверьте кривые, матрицу, пропуски и граф перед экспортом.</w:t>
      </w:r>
    </w:p>
    <w:p w:rsidR="003A0DA4" w:rsidRDefault="00444895">
      <w:r>
        <w:t>Пересчитывайте после смены меток, периода, TR или области. Непостоянная пригодная кривая обычно коррелирует сама с собой на единицу; пропуски и константы должны быть видны. Корреляция отражает связь и зависит от движения, глобальных компонентов, фильтров и задания. Порог графа не обязательно является исправленной статистической проверкой.</w:t>
      </w:r>
    </w:p>
    <w:p w:rsidR="003A0DA4" w:rsidRDefault="00444895">
      <w:r>
        <w:t>При сравнении записей подтвердите время внутри каждой. Для групповой FC используйте независимые результаты по животным и проверяйте конечные числа, коррекции и сохранённые области.</w:t>
      </w:r>
    </w:p>
    <w:p w:rsidR="003A0DA4" w:rsidRDefault="00444895">
      <w:pPr>
        <w:pStyle w:val="Heading1"/>
        <w:pageBreakBefore/>
      </w:pPr>
      <w:bookmarkStart w:id="34" w:name="_Toc242991946"/>
      <w:r>
        <w:rPr>
          <w:b w:val="0"/>
        </w:rPr>
        <w:lastRenderedPageBreak/>
        <w:t>17 Импорт ROI в Group Analysis</w:t>
      </w:r>
      <w:bookmarkEnd w:id="34"/>
    </w:p>
    <w:p w:rsidR="003A0DA4" w:rsidRDefault="00444895">
      <w:pPr>
        <w:pStyle w:val="ListParagraph"/>
        <w:ind w:left="317" w:hanging="259"/>
      </w:pPr>
      <w:r>
        <w:t xml:space="preserve">1. Откройте </w:t>
      </w:r>
      <w:r>
        <w:rPr>
          <w:b/>
        </w:rPr>
        <w:t>Group Analysis</w:t>
      </w:r>
      <w:r>
        <w:t xml:space="preserve"> и выберите путь ROI и временных рядов.</w:t>
      </w:r>
    </w:p>
    <w:p w:rsidR="003A0DA4" w:rsidRDefault="00444895">
      <w:pPr>
        <w:pStyle w:val="ListParagraph"/>
        <w:ind w:left="317" w:hanging="259"/>
      </w:pPr>
      <w:r>
        <w:t xml:space="preserve">2. Нажмите </w:t>
      </w:r>
      <w:r>
        <w:rPr>
          <w:b/>
        </w:rPr>
        <w:t>Add ROI / DATA</w:t>
      </w:r>
      <w:r>
        <w:t xml:space="preserve"> и выберите одно представление ансамбля на запись и роль. Не импортируйте эквивалентные mean и allROIs как разные наблюдения.</w:t>
      </w:r>
    </w:p>
    <w:p w:rsidR="003A0DA4" w:rsidRDefault="00444895">
      <w:pPr>
        <w:pStyle w:val="ListParagraph"/>
        <w:ind w:left="317" w:hanging="259"/>
      </w:pPr>
      <w:r>
        <w:t>3. Сверьте животное, группу, условие, роль и PairID с экспериментом. Устраните неназначенные строки.</w:t>
      </w:r>
    </w:p>
    <w:p w:rsidR="003A0DA4" w:rsidRDefault="00444895">
      <w:pPr>
        <w:pStyle w:val="ListParagraph"/>
        <w:ind w:left="317" w:hanging="259"/>
      </w:pPr>
      <w:r>
        <w:t>4. Выберите метрику и интервал, проверьте кривые.</w:t>
      </w:r>
    </w:p>
    <w:p w:rsidR="003A0DA4" w:rsidRDefault="00444895">
      <w:pPr>
        <w:pStyle w:val="ListParagraph"/>
        <w:ind w:left="317" w:hanging="259"/>
      </w:pPr>
      <w:r>
        <w:t xml:space="preserve">5. Перейдите к </w:t>
      </w:r>
      <w:r>
        <w:rPr>
          <w:b/>
        </w:rPr>
        <w:t>Statistics</w:t>
      </w:r>
      <w:r>
        <w:t xml:space="preserve"> и выберите тест по реальному дизайну и независимому числу наблюдений.</w:t>
      </w:r>
    </w:p>
    <w:p w:rsidR="003A0DA4" w:rsidRDefault="00444895">
      <w:pPr>
        <w:pStyle w:val="ListParagraph"/>
        <w:ind w:left="317" w:hanging="259"/>
      </w:pPr>
      <w:r>
        <w:t>6. Проверьте числа, исключения и множественные сравнения; экспортируйте таблицы и рисунки с параметрами.</w:t>
      </w:r>
    </w:p>
    <w:p w:rsidR="003A0DA4" w:rsidRDefault="00444895">
      <w:pPr>
        <w:pStyle w:val="Heading2"/>
      </w:pPr>
      <w:bookmarkStart w:id="35" w:name="_Toc242991947"/>
      <w:r>
        <w:rPr>
          <w:b w:val="0"/>
        </w:rPr>
        <w:t>Выбор метрики и биологической единицы</w:t>
      </w:r>
      <w:bookmarkEnd w:id="35"/>
    </w:p>
    <w:p w:rsidR="003A0DA4" w:rsidRDefault="00444895">
      <w:r>
        <w:t>Среднее фиксированного интервала описывает заранее заданный период. Максимальное плато ищет наибольшее среднее полных окон и является поисковым, если не задано независимо заранее. Сохраняйте одинаковые ширину и длительность поиска.</w:t>
      </w:r>
    </w:p>
    <w:p w:rsidR="003A0DA4" w:rsidRDefault="00444895">
      <w:r>
        <w:t xml:space="preserve">Несколько ROI одного животного не становятся независимыми животными. Парный тест требует подтверждённых совпадающих идентификаторов. Используйте </w:t>
      </w:r>
      <w:r>
        <w:rPr>
          <w:b/>
        </w:rPr>
        <w:t>Test = None</w:t>
      </w:r>
      <w:r>
        <w:t xml:space="preserve"> для описательного примера одной записи. Интерполяция и сглаживание не создают исходных измерений или независимой выборки. Храните базовые MAT-файлы с ROI TXT.</w:t>
      </w:r>
    </w:p>
    <w:p w:rsidR="003A0DA4" w:rsidRDefault="00444895">
      <w:pPr>
        <w:pStyle w:val="Heading1"/>
        <w:pageBreakBefore/>
      </w:pPr>
      <w:bookmarkStart w:id="36" w:name="_Toc242991948"/>
      <w:r>
        <w:rPr>
          <w:b w:val="0"/>
        </w:rPr>
        <w:lastRenderedPageBreak/>
        <w:t>18 Standardized Analysis</w:t>
      </w:r>
      <w:bookmarkEnd w:id="36"/>
    </w:p>
    <w:p w:rsidR="003A0DA4" w:rsidRDefault="00444895">
      <w:pPr>
        <w:pStyle w:val="ListParagraph"/>
        <w:ind w:left="317" w:hanging="259"/>
      </w:pPr>
      <w:r>
        <w:t xml:space="preserve">1. Откройте </w:t>
      </w:r>
      <w:r>
        <w:rPr>
          <w:b/>
        </w:rPr>
        <w:t>Standardized Analysis</w:t>
      </w:r>
      <w:r>
        <w:t xml:space="preserve"> в Studio и выберите пресет по типу данных и экспериментальному состоянию.</w:t>
      </w:r>
    </w:p>
    <w:p w:rsidR="003A0DA4" w:rsidRDefault="00444895">
      <w:pPr>
        <w:pStyle w:val="ListParagraph"/>
        <w:ind w:left="317" w:hanging="259"/>
      </w:pPr>
      <w:r>
        <w:t>2. Проверьте отмеченные этапы, порядок и параметры. Нажмите строку для редактирования, флажок Run — для включения.</w:t>
      </w:r>
    </w:p>
    <w:p w:rsidR="003A0DA4" w:rsidRDefault="00444895">
      <w:pPr>
        <w:pStyle w:val="ListParagraph"/>
        <w:ind w:left="317" w:hanging="259"/>
      </w:pPr>
      <w:r>
        <w:t>3. Настройте окна, сокращение и частоты для реальной записи.</w:t>
      </w:r>
    </w:p>
    <w:p w:rsidR="003A0DA4" w:rsidRDefault="00444895">
      <w:pPr>
        <w:pStyle w:val="ListParagraph"/>
        <w:ind w:left="317" w:hanging="259"/>
      </w:pPr>
      <w:r>
        <w:t>4. Запустите и завершите интерактивные проверки. Некоторые этапы ждут закрытия просмотра.</w:t>
      </w:r>
    </w:p>
    <w:p w:rsidR="003A0DA4" w:rsidRDefault="00444895">
      <w:pPr>
        <w:pStyle w:val="ListParagraph"/>
        <w:ind w:left="317" w:hanging="259"/>
      </w:pPr>
      <w:r>
        <w:t>5. Проверьте финальные QC и результаты, сохраните реальные настройки до обработки других животных.</w:t>
      </w:r>
    </w:p>
    <w:p w:rsidR="003A0DA4" w:rsidRDefault="00444895">
      <w:r>
        <w:t>Пресеты — редактируемые отправные точки. В частности, текущий 3D-пресет E для бодрствования автоматически удаляет PC1 и сильно сокращает время, nsub 50. Проверьте выбор и временное разрешение. Название не доказывает пригодность для вашего эксперимента.</w:t>
      </w:r>
    </w:p>
    <w:p w:rsidR="003A0DA4" w:rsidRDefault="00444895">
      <w:r>
        <w:t>Протокол фиксированных ROI должен содержать независимо выбранные координаты, размерности и окна нужной сетки. Смена подписи не преобразует координаты. Проверьте на известной записи до повторного использования.</w:t>
      </w:r>
    </w:p>
    <w:p w:rsidR="003A0DA4" w:rsidRDefault="00444895">
      <w:pPr>
        <w:pStyle w:val="Heading1"/>
        <w:pageBreakBefore/>
      </w:pPr>
      <w:bookmarkStart w:id="37" w:name="_Toc242991949"/>
      <w:r>
        <w:rPr>
          <w:b w:val="0"/>
        </w:rPr>
        <w:lastRenderedPageBreak/>
        <w:t>19 Сохранение, экспорт и воспроизводимость</w:t>
      </w:r>
      <w:bookmarkEnd w:id="37"/>
    </w:p>
    <w:p w:rsidR="003A0DA4" w:rsidRDefault="00444895">
      <w:r>
        <w:t>Храните оригинал и события, производные наборы, параметры, TR и начало времени, маски, пакет регистрации и ROI. Сохраняйте заметки, аудит и MAT общей базы вместе. При передаче пакета или сессии копируйте полные папки.</w:t>
      </w:r>
    </w:p>
    <w:p w:rsidR="003A0DA4" w:rsidRDefault="00444895">
      <w:r>
        <w:t>Большое сохранение может писать и проверять файл после вычислений. Проверьте итоговый путь и завершение. Сеть может быть медленнее локального диска. Обеспечьте место для временных и полных файлов и откройте сохранённое до удаления исходной рабочей копии.</w:t>
      </w:r>
    </w:p>
    <w:p w:rsidR="003A0DA4" w:rsidRDefault="00444895">
      <w:pPr>
        <w:pStyle w:val="Heading2"/>
      </w:pPr>
      <w:bookmarkStart w:id="38" w:name="_Toc242991950"/>
      <w:r>
        <w:rPr>
          <w:b w:val="0"/>
        </w:rPr>
        <w:t>Итоговая проверка</w:t>
      </w:r>
      <w:bookmarkEnd w:id="38"/>
    </w:p>
    <w:p w:rsidR="003A0DA4" w:rsidRDefault="00444895">
      <w:pPr>
        <w:pStyle w:val="ListParagraph"/>
        <w:ind w:left="317" w:hanging="259"/>
      </w:pPr>
      <w:r>
        <w:t>1. Активный набор и происхождение правильны.</w:t>
      </w:r>
    </w:p>
    <w:p w:rsidR="003A0DA4" w:rsidRDefault="00444895">
      <w:pPr>
        <w:pStyle w:val="ListParagraph"/>
        <w:ind w:left="317" w:hanging="259"/>
      </w:pPr>
      <w:r>
        <w:t>2. Время, TR, окна и геометрия документированы.</w:t>
      </w:r>
    </w:p>
    <w:p w:rsidR="003A0DA4" w:rsidRDefault="00444895">
      <w:pPr>
        <w:pStyle w:val="ListParagraph"/>
        <w:ind w:left="317" w:hanging="259"/>
      </w:pPr>
      <w:r>
        <w:t>3. QC, компоненты и фильтры обоснованы.</w:t>
      </w:r>
    </w:p>
    <w:p w:rsidR="003A0DA4" w:rsidRDefault="00444895">
      <w:pPr>
        <w:pStyle w:val="ListParagraph"/>
        <w:ind w:left="317" w:hanging="259"/>
      </w:pPr>
      <w:r>
        <w:t>4. База, маска, регистрация и ROI соответствуют показателю.</w:t>
      </w:r>
    </w:p>
    <w:p w:rsidR="003A0DA4" w:rsidRDefault="00444895">
      <w:pPr>
        <w:pStyle w:val="ListParagraph"/>
        <w:ind w:left="317" w:hanging="259"/>
      </w:pPr>
      <w:r>
        <w:t>5. Независимые животные, пары и тест соответствуют дизайну.</w:t>
      </w:r>
    </w:p>
    <w:p w:rsidR="003A0DA4" w:rsidRDefault="00444895">
      <w:pPr>
        <w:pStyle w:val="ListParagraph"/>
        <w:ind w:left="317" w:hanging="259"/>
      </w:pPr>
      <w:r>
        <w:t>6. Другой пользователь может открыть файлы, заметки и дополнения.</w:t>
      </w:r>
    </w:p>
    <w:p w:rsidR="003A0DA4" w:rsidRDefault="00444895">
      <w:pPr>
        <w:pStyle w:val="Heading1"/>
        <w:pageBreakBefore/>
      </w:pPr>
      <w:bookmarkStart w:id="39" w:name="_Toc242991951"/>
      <w:r>
        <w:rPr>
          <w:b w:val="0"/>
        </w:rPr>
        <w:lastRenderedPageBreak/>
        <w:t>20 Типичные неполадки</w:t>
      </w:r>
      <w:bookmarkEnd w:id="39"/>
    </w:p>
    <w:p w:rsidR="003A0DA4" w:rsidRDefault="00444895">
      <w:pPr>
        <w:pStyle w:val="TableCaption"/>
      </w:pPr>
      <w:r>
        <w:t>Таблица 5. 20 Типичные неполадки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3A0DA4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Симптом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Первые проверки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Загрузка занимает минуты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Текущий этап, скорость сети, кэш и развёрнутый размер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Интерфейс изменился после обновления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 xml:space="preserve">Закрыть и открыть; проверить активный инструмент через </w:t>
            </w:r>
            <w:r>
              <w:rPr>
                <w:rFonts w:ascii="Consolas" w:hAnsi="Consolas"/>
                <w:sz w:val="20"/>
              </w:rPr>
              <w:t>which</w:t>
            </w:r>
            <w:r>
              <w:t xml:space="preserve"> и убрать конкурирующие резервные пути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После обработки исходная последовательность выглядит плоской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Активный массив, пределы, восстановление среднего и избыточное удаление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Нарисованная маска будто игнорируется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Оранжевая и голубая область, сторона, срезы, прямоугольник, атлас и размер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Whole atlas region недоступен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Загрузить сохранённые именованные целочисленные метки и выбрать область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Нет подходящего кандидата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Пересечения рисунка и покрытия, размер ROI, пригодные отсчёты и время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Отсутствующие области FC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Метки, полученное покрытие, окно и нулевая дисперсия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Слишком много групповых наблюдений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Дубликаты ансамблей или ROI считаются животными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Работа будто приостановлена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Окно проверки, этап сохранения или верификации и последний статус</w:t>
            </w:r>
          </w:p>
        </w:tc>
      </w:tr>
    </w:tbl>
    <w:p w:rsidR="003A0DA4" w:rsidRDefault="003A0DA4">
      <w:pPr>
        <w:spacing w:after="60"/>
      </w:pPr>
    </w:p>
    <w:p w:rsidR="003A0DA4" w:rsidRDefault="00444895">
      <w:r>
        <w:t>Сообщая о проблеме, укажите активный скрипт, исходный файл, размерности, TR, точное действие и полный отчёт MATLAB. Снимок полезен вместе с этими сведениями. Воспроизведите на сохранённом оригинале до смены многих настроек.</w:t>
      </w:r>
    </w:p>
    <w:p w:rsidR="003A0DA4" w:rsidRDefault="00444895">
      <w:pPr>
        <w:pStyle w:val="Heading1"/>
        <w:pageBreakBefore/>
      </w:pPr>
      <w:bookmarkStart w:id="40" w:name="_Toc242991952"/>
      <w:r>
        <w:rPr>
          <w:b w:val="0"/>
        </w:rPr>
        <w:lastRenderedPageBreak/>
        <w:t>21 Основные термины и литература</w:t>
      </w:r>
      <w:bookmarkEnd w:id="40"/>
    </w:p>
    <w:p w:rsidR="003A0DA4" w:rsidRDefault="00444895">
      <w:pPr>
        <w:pStyle w:val="TableCaption"/>
      </w:pPr>
      <w:r>
        <w:t>Таблица 6. 21 Основные термины и литература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3A0DA4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Термин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rPr>
                <w:b/>
              </w:rPr>
              <w:t>Значение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fUSI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Функциональная ультразвуковая визуализация колебаний, связанных с кровью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TR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Интервал между анализируемыми кадрами или объёмами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QC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Контроль качества и выявление артефактов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PSC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Процентное изменение относительно выбранной базы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Карта изменения сигнала и её просмотр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ROI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Область интереса с заданной пространственной принадлежностью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PCA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Анализ главных компонентов дисперсионных паттернов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ICA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Анализ независимых компонентов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FC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Функциональная связность, здесь преимущественно корреляция рядов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SEM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Стандартная ошибка среднего по независимым включённым наблюдениям</w:t>
            </w:r>
          </w:p>
        </w:tc>
      </w:tr>
      <w:tr w:rsidR="003A0DA4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FDR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3A0DA4" w:rsidRDefault="00444895">
            <w:pPr>
              <w:spacing w:after="0"/>
              <w:jc w:val="left"/>
            </w:pPr>
            <w:r>
              <w:t>Коррекция доли ложных открытий для указанного семейства сравнений</w:t>
            </w:r>
          </w:p>
        </w:tc>
      </w:tr>
    </w:tbl>
    <w:p w:rsidR="003A0DA4" w:rsidRDefault="003A0DA4">
      <w:pPr>
        <w:spacing w:after="60"/>
      </w:pPr>
    </w:p>
    <w:p w:rsidR="003A0DA4" w:rsidRDefault="00444895">
      <w:r>
        <w:t xml:space="preserve">Математику, все QC, подробные элементы интерфейса и полный справочник скриптов и функций см. в </w:t>
      </w:r>
      <w:r>
        <w:rPr>
          <w:b/>
        </w:rPr>
        <w:t>deConfUSIon Полное руководство по анализу</w:t>
      </w:r>
      <w:r>
        <w:t xml:space="preserve"> рядом с этой инструкцией. Оно содержит литературу и границы интерпретации. Основополагающая работа fUSI: Macé et al., </w:t>
      </w:r>
      <w:r>
        <w:rPr>
          <w:i/>
        </w:rPr>
        <w:t>Functional ultrasound imaging of the brain</w:t>
      </w:r>
      <w:r>
        <w:t>, Nature Methods, 2011, DOI 10.1038/nmeth.1641.</w:t>
      </w:r>
    </w:p>
    <w:p w:rsidR="003A0DA4" w:rsidRDefault="00444895">
      <w:pPr>
        <w:pStyle w:val="Heading2"/>
      </w:pPr>
      <w:bookmarkStart w:id="41" w:name="_Toc242991953"/>
      <w:r>
        <w:rPr>
          <w:b w:val="0"/>
        </w:rPr>
        <w:t>Благодарности</w:t>
      </w:r>
      <w:bookmarkEnd w:id="41"/>
    </w:p>
    <w:p w:rsidR="003A0DA4" w:rsidRDefault="00444895">
      <w:r>
        <w:t>deConfUSIon разрабатывает Soner Caner Cagun, MPI for Biological Cybernetics. ChatGPT/Codex помогал в подготовке текста, организации, аннотациях и поиске ошибок; разработчик отвечает за проверку программного обеспечения и научной интерпретации.</w:t>
      </w:r>
    </w:p>
    <w:p w:rsidR="003A0DA4" w:rsidRDefault="00444895">
      <w:pPr>
        <w:pStyle w:val="Heading1"/>
        <w:pageBreakBefore/>
      </w:pPr>
      <w:bookmarkStart w:id="42" w:name="_Toc242991954"/>
      <w:r>
        <w:rPr>
          <w:b w:val="0"/>
        </w:rPr>
        <w:lastRenderedPageBreak/>
        <w:t>Благодарности и ответственность</w:t>
      </w:r>
      <w:bookmarkEnd w:id="42"/>
    </w:p>
    <w:p w:rsidR="003A0DA4" w:rsidRDefault="00444895">
      <w:r>
        <w:t>ConfUSIus предлагает дополнительный подход к анализу fUSI на Python. deConfUSIon делает акцент на связанном рабочем процессе MATLAB GUI для исследователей, которые не пишут код. Выражаем благодарность разработчиков ConfUSIus Samuel Le Meur-Diebolt и Felipe Cybis Pereira, а также José María Martínez de Paz из лаборатории Émilie Macé за обсуждения. Проекты разрабатываются независимо.</w:t>
      </w:r>
    </w:p>
    <w:p w:rsidR="003A0DA4" w:rsidRDefault="00444895">
      <w:r>
        <w:t>Исследовательское программное обеспечение в бета-стадии. Правильность конкретного анализа не гарантируется; ответственность за ошибочный анализ данных исключается в пределах, допускаемых законом. Обязательная законная ответственность не затрагивается.</w:t>
      </w:r>
    </w:p>
    <w:sectPr w:rsidR="003A0DA4" w:rsidSect="00034616">
      <w:headerReference w:type="default" r:id="rId45"/>
      <w:footerReference w:type="default" r:id="rId46"/>
      <w:pgSz w:w="11906" w:h="16838"/>
      <w:pgMar w:top="1368" w:right="1008" w:bottom="1008" w:left="1008" w:header="36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44895" w:rsidRDefault="00444895">
      <w:pPr>
        <w:spacing w:after="0" w:line="240" w:lineRule="auto"/>
      </w:pPr>
      <w:r>
        <w:separator/>
      </w:r>
    </w:p>
  </w:endnote>
  <w:endnote w:type="continuationSeparator" w:id="0">
    <w:p w:rsidR="00444895" w:rsidRDefault="00444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18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20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23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25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26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28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29</w:t>
    </w:r>
    <w: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30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A0DA4" w:rsidRDefault="00444895">
    <w:pPr>
      <w:jc w:val="right"/>
    </w:pPr>
    <w:r>
      <w:rPr>
        <w:sz w:val="16"/>
      </w:rPr>
      <w:t xml:space="preserve">Руководство | 15 October 2026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44895" w:rsidRDefault="00444895">
      <w:pPr>
        <w:spacing w:after="0" w:line="240" w:lineRule="auto"/>
      </w:pPr>
      <w:r>
        <w:separator/>
      </w:r>
    </w:p>
  </w:footnote>
  <w:footnote w:type="continuationSeparator" w:id="0">
    <w:p w:rsidR="00444895" w:rsidRDefault="00444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3A0DA4">
      <w:tc>
        <w:tcPr>
          <w:tcW w:w="6320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3A0DA4">
      <w:tc>
        <w:tcPr>
          <w:tcW w:w="2868" w:type="dxa"/>
          <w:vAlign w:val="center"/>
        </w:tcPr>
        <w:p w:rsidR="003A0DA4" w:rsidRDefault="00444895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>
                <wp:extent cx="283464" cy="283464"/>
                <wp:effectExtent l="0" t="0" r="0" b="0"/>
                <wp:docPr id="23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:rsidR="003A0DA4" w:rsidRDefault="00444895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:rsidR="003A0DA4" w:rsidRDefault="00444895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:rsidR="003A0DA4" w:rsidRDefault="003A0DA4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5268901">
    <w:abstractNumId w:val="8"/>
  </w:num>
  <w:num w:numId="2" w16cid:durableId="1517426570">
    <w:abstractNumId w:val="6"/>
  </w:num>
  <w:num w:numId="3" w16cid:durableId="127821222">
    <w:abstractNumId w:val="5"/>
  </w:num>
  <w:num w:numId="4" w16cid:durableId="1307590664">
    <w:abstractNumId w:val="4"/>
  </w:num>
  <w:num w:numId="5" w16cid:durableId="1330135513">
    <w:abstractNumId w:val="7"/>
  </w:num>
  <w:num w:numId="6" w16cid:durableId="1258173973">
    <w:abstractNumId w:val="3"/>
  </w:num>
  <w:num w:numId="7" w16cid:durableId="1254317010">
    <w:abstractNumId w:val="2"/>
  </w:num>
  <w:num w:numId="8" w16cid:durableId="88502072">
    <w:abstractNumId w:val="1"/>
  </w:num>
  <w:num w:numId="9" w16cid:durableId="427435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880"/>
    <w:rsid w:val="00326F90"/>
    <w:rsid w:val="003A0DA4"/>
    <w:rsid w:val="003D64B3"/>
    <w:rsid w:val="00444895"/>
    <w:rsid w:val="00493B61"/>
    <w:rsid w:val="005348AB"/>
    <w:rsid w:val="005C746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08702A5-7CD7-4EE8-92B5-4291EF115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60" w:lineRule="auto"/>
      <w:jc w:val="both"/>
    </w:pPr>
    <w:rPr>
      <w:rFonts w:ascii="Arial" w:eastAsia="Arial" w:hAnsi="Arial"/>
      <w:color w:val="17365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00"/>
      <w:jc w:val="center"/>
      <w:outlineLvl w:val="0"/>
    </w:pPr>
    <w:rPr>
      <w:rFonts w:asciiTheme="majorHAnsi" w:eastAsiaTheme="majorEastAsia" w:hAnsiTheme="majorHAnsi" w:cstheme="majorBidi"/>
      <w:b/>
      <w:bCs/>
      <w:sz w:val="46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/>
      <w:jc w:val="center"/>
      <w:outlineLvl w:val="1"/>
    </w:pPr>
    <w:rPr>
      <w:rFonts w:asciiTheme="majorHAnsi" w:eastAsiaTheme="majorEastAsia" w:hAnsiTheme="majorHAnsi" w:cstheme="majorBidi"/>
      <w:b/>
      <w:bCs/>
      <w:sz w:val="34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200"/>
      <w:jc w:val="center"/>
      <w:outlineLvl w:val="2"/>
    </w:pPr>
    <w:rPr>
      <w:rFonts w:asciiTheme="majorHAnsi" w:eastAsiaTheme="majorEastAsia" w:hAnsiTheme="majorHAnsi" w:cstheme="majorBidi"/>
      <w:b/>
      <w:bCs/>
      <w:sz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"/>
      <w:lang w:val="ru-RU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80" w:after="20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60"/>
      <w:szCs w:val="52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Arial" w:hAnsi="Courier"/>
      <w:sz w:val="20"/>
      <w:szCs w:val="20"/>
      <w:lang w:val="ru-RU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40"/>
      <w:outlineLvl w:val="9"/>
    </w:pPr>
    <w:rPr>
      <w:rFonts w:ascii="Arial" w:eastAsia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basedOn w:val="Caption"/>
    <w:pPr>
      <w:keepNext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CodeBlock">
    <w:name w:val="Code Block"/>
    <w:pPr>
      <w:spacing w:after="180" w:line="288" w:lineRule="auto"/>
    </w:pPr>
    <w:rPr>
      <w:rFonts w:ascii="Consolas" w:eastAsia="Arial" w:hAnsi="Consolas"/>
      <w:sz w:val="18"/>
      <w:lang w:val="ru-RU"/>
    </w:rPr>
  </w:style>
  <w:style w:type="paragraph" w:customStyle="1" w:styleId="TOC11">
    <w:name w:val="TOC 11"/>
    <w:pPr>
      <w:spacing w:after="80" w:line="288" w:lineRule="auto"/>
    </w:pPr>
    <w:rPr>
      <w:rFonts w:ascii="Arial" w:eastAsia="Arial" w:hAnsi="Arial"/>
      <w:lang w:val="ru-RU"/>
    </w:rPr>
  </w:style>
  <w:style w:type="paragraph" w:customStyle="1" w:styleId="TOC21">
    <w:name w:val="TOC 21"/>
    <w:pPr>
      <w:spacing w:after="80" w:line="288" w:lineRule="auto"/>
    </w:pPr>
    <w:rPr>
      <w:rFonts w:ascii="Arial" w:eastAsia="Arial" w:hAnsi="Arial"/>
      <w:lang w:val="ru-RU"/>
    </w:rPr>
  </w:style>
  <w:style w:type="paragraph" w:customStyle="1" w:styleId="TOC31">
    <w:name w:val="TOC 31"/>
    <w:pPr>
      <w:spacing w:after="80" w:line="288" w:lineRule="auto"/>
    </w:pPr>
    <w:rPr>
      <w:rFonts w:ascii="Arial" w:eastAsia="Arial" w:hAnsi="Arial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44489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489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4489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26" Type="http://schemas.openxmlformats.org/officeDocument/2006/relationships/footer" Target="footer7.xml"/><Relationship Id="rId39" Type="http://schemas.openxmlformats.org/officeDocument/2006/relationships/footer" Target="footer12.xml"/><Relationship Id="rId21" Type="http://schemas.openxmlformats.org/officeDocument/2006/relationships/footer" Target="footer5.xml"/><Relationship Id="rId34" Type="http://schemas.openxmlformats.org/officeDocument/2006/relationships/footer" Target="footer10.xml"/><Relationship Id="rId42" Type="http://schemas.openxmlformats.org/officeDocument/2006/relationships/image" Target="media/image9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6.xml"/><Relationship Id="rId32" Type="http://schemas.openxmlformats.org/officeDocument/2006/relationships/image" Target="media/image7.png"/><Relationship Id="rId37" Type="http://schemas.openxmlformats.org/officeDocument/2006/relationships/image" Target="media/image8.png"/><Relationship Id="rId40" Type="http://schemas.openxmlformats.org/officeDocument/2006/relationships/header" Target="header13.xml"/><Relationship Id="rId45" Type="http://schemas.openxmlformats.org/officeDocument/2006/relationships/header" Target="header15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6.xml"/><Relationship Id="rId28" Type="http://schemas.openxmlformats.org/officeDocument/2006/relationships/header" Target="header8.xml"/><Relationship Id="rId36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31" Type="http://schemas.openxmlformats.org/officeDocument/2006/relationships/footer" Target="footer9.xml"/><Relationship Id="rId44" Type="http://schemas.openxmlformats.org/officeDocument/2006/relationships/footer" Target="footer1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5.png"/><Relationship Id="rId27" Type="http://schemas.openxmlformats.org/officeDocument/2006/relationships/image" Target="media/image6.png"/><Relationship Id="rId30" Type="http://schemas.openxmlformats.org/officeDocument/2006/relationships/header" Target="header9.xml"/><Relationship Id="rId35" Type="http://schemas.openxmlformats.org/officeDocument/2006/relationships/header" Target="header11.xml"/><Relationship Id="rId43" Type="http://schemas.openxmlformats.org/officeDocument/2006/relationships/header" Target="header14.xml"/><Relationship Id="rId48" Type="http://schemas.openxmlformats.org/officeDocument/2006/relationships/theme" Target="theme/theme1.xml"/><Relationship Id="rId8" Type="http://schemas.openxmlformats.org/officeDocument/2006/relationships/hyperlink" Target="https://github.com/SonerCgu/deConfUSIon" TargetMode="Externa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header" Target="header7.xml"/><Relationship Id="rId33" Type="http://schemas.openxmlformats.org/officeDocument/2006/relationships/header" Target="header10.xml"/><Relationship Id="rId38" Type="http://schemas.openxmlformats.org/officeDocument/2006/relationships/header" Target="header12.xml"/><Relationship Id="rId46" Type="http://schemas.openxmlformats.org/officeDocument/2006/relationships/footer" Target="footer15.xml"/><Relationship Id="rId20" Type="http://schemas.openxmlformats.org/officeDocument/2006/relationships/header" Target="header5.xml"/><Relationship Id="rId41" Type="http://schemas.openxmlformats.org/officeDocument/2006/relationships/footer" Target="footer1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4648</Words>
  <Characters>29283</Characters>
  <Application>Microsoft Office Word</Application>
  <DocSecurity>0</DocSecurity>
  <Lines>244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deConfUSIon Практическое руководство</dc:title>
  <dc:subject>Практическая установка и повседневный анализ</dc:subject>
  <dc:creator>Soner Caner Cagun</dc:creator>
  <cp:keywords/>
  <dc:description>generated by python-docx</dc:description>
  <cp:lastModifiedBy>Soner Cagun</cp:lastModifiedBy>
  <cp:revision>4</cp:revision>
  <dcterms:created xsi:type="dcterms:W3CDTF">2013-12-23T23:15:00Z</dcterms:created>
  <dcterms:modified xsi:type="dcterms:W3CDTF">2026-10-15T19:54:00Z</dcterms:modified>
  <cp:category/>
</cp:coreProperties>
</file>