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6B2C39"/>
          <w:sz w:val="40"/>
          <w:szCs w:val="40"/>
        </w:rPr>
        <w:t xml:space="preserve">EVOLUTION II</w:t>
      </w:r>
    </w:p>
    <w:p>
      <w:pPr>
        <w:spacing w:after="60"/>
        <w:jc w:val="center"/>
      </w:pPr>
      <w:r>
        <w:rPr>
          <w:i/>
          <w:iCs/>
          <w:color w:val="6B2C39"/>
          <w:sz w:val="24"/>
          <w:szCs w:val="24"/>
        </w:rPr>
        <w:t xml:space="preserve">Patterns, Processes, and Applications</w:t>
      </w:r>
    </w:p>
    <w:p>
      <w:pPr>
        <w:spacing w:after="60"/>
        <w:jc w:val="center"/>
      </w:pPr>
      <w:r>
        <w:rPr>
          <w:sz w:val="21"/>
          <w:szCs w:val="21"/>
        </w:rPr>
        <w:t xml:space="preserve">BIOL 2XY · 3 Credit Hours · Spring Semester 202X+1 · Part II of a Two-Semester Core Sequence</w:t>
      </w:r>
    </w:p>
    <w:p>
      <w:pPr>
        <w:spacing w:after="40"/>
        <w:jc w:val="center"/>
      </w:pPr>
      <w:r>
        <w:rPr>
          <w:i/>
          <w:iCs/>
          <w:sz w:val="20"/>
          <w:szCs w:val="20"/>
        </w:rPr>
        <w:t xml:space="preserve">Lecture: MWF 10:00–10:50 AM · Room: [—]</w:t>
      </w:r>
    </w:p>
    <w:p>
      <w:pPr>
        <w:spacing w:after="40"/>
        <w:jc w:val="center"/>
      </w:pPr>
      <w:r>
        <w:rPr>
          <w:i/>
          <w:iCs/>
          <w:sz w:val="20"/>
          <w:szCs w:val="20"/>
        </w:rPr>
        <w:t xml:space="preserve">Instructor: [—] · Office: [—] · Email: [—]</w:t>
      </w:r>
    </w:p>
    <w:p>
      <w:pPr>
        <w:spacing w:after="200"/>
        <w:jc w:val="center"/>
      </w:pPr>
      <w:r>
        <w:rPr>
          <w:i/>
          <w:iCs/>
          <w:sz w:val="20"/>
          <w:szCs w:val="20"/>
        </w:rPr>
        <w:t xml:space="preserve">Office Hours: [—] · Canvas: [—]</w:t>
      </w:r>
    </w:p>
    <w:p>
      <w:pPr>
        <w:pBdr>
          <w:bottom w:val="single" w:color="999999" w:sz="6" w:space="4"/>
        </w:pBdr>
        <w:spacing w:after="200"/>
      </w:pPr>
    </w:p>
    <w:p>
      <w:pPr>
        <w:pStyle w:val="Heading1"/>
        <w:spacing w:after="150" w:before="300"/>
      </w:pPr>
      <w:r>
        <w:rPr>
          <w:b/>
          <w:bCs/>
          <w:color w:val="6B2C39"/>
          <w:sz w:val="26"/>
          <w:szCs w:val="26"/>
        </w:rPr>
        <w:t xml:space="preserve">1. Course Description</w:t>
      </w:r>
    </w:p>
    <w:p>
      <w:pPr>
        <w:spacing w:after="150"/>
      </w:pPr>
      <w:r>
        <w:rPr>
          <w:sz w:val="21"/>
          <w:szCs w:val="21"/>
        </w:rPr>
        <w:t xml:space="preserve">Evolution II is the second half of the two-semester core sequence introducing the mechanisms, patterns, and applications of evolutionary biology, using Zimmer &amp; Emlen's Evolution: Making Sense of Life (3rd ed., 2020) as the primary text. Building directly on the mechanistic toolkit developed in Evolution I (variation, drift, selection, quantitative and molecular genetics, evo-devo), this semester applies those tools to natural selection as observed in wild populations, the evolution of sex and sexual selection, life history and parental care, the origin of species, macroevolutionary pattern across deep time, coevolution between interacting species, the evolution of behavior, human evolution, and evolutionary medicine. Emphasis throughout is on confronting theory with field, laboratory, fossil, and genomic evidence, and on applying evolutionary reasoning to conservation, agriculture, and human health. The course consists of 45 lectures, with two in-semester exams and a comprehensive final.</w:t>
      </w:r>
    </w:p>
    <w:p>
      <w:pPr>
        <w:pStyle w:val="Heading1"/>
        <w:spacing w:after="150" w:before="300"/>
      </w:pPr>
      <w:r>
        <w:rPr>
          <w:b/>
          <w:bCs/>
          <w:color w:val="6B2C39"/>
          <w:sz w:val="26"/>
          <w:szCs w:val="26"/>
        </w:rPr>
        <w:t xml:space="preserve">2. Prerequisites</w:t>
      </w:r>
    </w:p>
    <w:p>
      <w:pPr>
        <w:spacing w:after="150"/>
      </w:pPr>
      <w:r>
        <w:rPr>
          <w:sz w:val="21"/>
          <w:szCs w:val="21"/>
        </w:rPr>
        <w:t xml:space="preserve">Evolution I (BIOL 2XX) with a grade of C or better, required. Students without prerequisites must obtain instructor consent before enrolling. Evolution II is a prerequisite (or, where noted by the department, a corequisite) for Principles of Ecology.</w:t>
      </w:r>
    </w:p>
    <w:p>
      <w:pPr>
        <w:pStyle w:val="Heading1"/>
        <w:spacing w:after="150" w:before="300"/>
      </w:pPr>
      <w:r>
        <w:rPr>
          <w:b/>
          <w:bCs/>
          <w:color w:val="6B2C39"/>
          <w:sz w:val="26"/>
          <w:szCs w:val="26"/>
        </w:rPr>
        <w:t xml:space="preserve">3. Student Learning Outcomes</w:t>
      </w:r>
    </w:p>
    <w:p>
      <w:pPr>
        <w:spacing w:after="150"/>
      </w:pPr>
      <w:r>
        <w:rPr>
          <w:sz w:val="21"/>
          <w:szCs w:val="21"/>
        </w:rPr>
        <w:t xml:space="preserve">Upon successful completion, students will be able to:</w:t>
      </w:r>
    </w:p>
    <w:p>
      <w:pPr>
        <w:pStyle w:val="ListParagraph"/>
        <w:numPr>
          <w:ilvl w:val="0"/>
          <w:numId w:val="2"/>
        </w:numPr>
        <w:spacing w:after="90"/>
      </w:pPr>
      <w:r>
        <w:rPr>
          <w:sz w:val="21"/>
          <w:szCs w:val="21"/>
        </w:rPr>
        <w:t xml:space="preserve">Critically evaluate classic and contemporary field studies of natural selection in wild populations, and identify what makes such studies convincing tests of evolutionary hypotheses.</w:t>
      </w:r>
    </w:p>
    <w:p>
      <w:pPr>
        <w:pStyle w:val="ListParagraph"/>
        <w:numPr>
          <w:ilvl w:val="0"/>
          <w:numId w:val="2"/>
        </w:numPr>
        <w:spacing w:after="90"/>
      </w:pPr>
      <w:r>
        <w:rPr>
          <w:sz w:val="21"/>
          <w:szCs w:val="21"/>
        </w:rPr>
        <w:t xml:space="preserve">Explain the evolutionary maintenance of sex, and apply sexual selection theory (Fisherian runaway, good-genes/handicap models) to patterns of mate choice and sexual conflict.</w:t>
      </w:r>
    </w:p>
    <w:p>
      <w:pPr>
        <w:pStyle w:val="ListParagraph"/>
        <w:numPr>
          <w:ilvl w:val="0"/>
          <w:numId w:val="2"/>
        </w:numPr>
        <w:spacing w:after="90"/>
      </w:pPr>
      <w:r>
        <w:rPr>
          <w:sz w:val="21"/>
          <w:szCs w:val="21"/>
        </w:rPr>
        <w:t xml:space="preserve">Apply life history theory and parental investment theory to explain variation in reproductive strategies and parent–offspring conflict.</w:t>
      </w:r>
    </w:p>
    <w:p>
      <w:pPr>
        <w:pStyle w:val="ListParagraph"/>
        <w:numPr>
          <w:ilvl w:val="0"/>
          <w:numId w:val="2"/>
        </w:numPr>
        <w:spacing w:after="90"/>
      </w:pPr>
      <w:r>
        <w:rPr>
          <w:sz w:val="21"/>
          <w:szCs w:val="21"/>
        </w:rPr>
        <w:t xml:space="preserve">Compare species concepts and modes of speciation (allopatric, sympatric, parapatric), and interpret evidence from hybrid zones and reproductive isolation.</w:t>
      </w:r>
    </w:p>
    <w:p>
      <w:pPr>
        <w:pStyle w:val="ListParagraph"/>
        <w:numPr>
          <w:ilvl w:val="0"/>
          <w:numId w:val="2"/>
        </w:numPr>
        <w:spacing w:after="90"/>
      </w:pPr>
      <w:r>
        <w:rPr>
          <w:sz w:val="21"/>
          <w:szCs w:val="21"/>
        </w:rPr>
        <w:t xml:space="preserve">Interpret macroevolutionary patterns — mass extinction, adaptive radiation, and tempo/mode of change — using fossil and phylogenetic evidence.</w:t>
      </w:r>
    </w:p>
    <w:p>
      <w:pPr>
        <w:pStyle w:val="ListParagraph"/>
        <w:numPr>
          <w:ilvl w:val="0"/>
          <w:numId w:val="2"/>
        </w:numPr>
        <w:spacing w:after="90"/>
      </w:pPr>
      <w:r>
        <w:rPr>
          <w:sz w:val="21"/>
          <w:szCs w:val="21"/>
        </w:rPr>
        <w:t xml:space="preserve">Analyze coevolutionary dynamics in antagonistic and mutualistic species interactions, and explain the evolution of behavior through kin selection and inclusive fitness.</w:t>
      </w:r>
    </w:p>
    <w:p>
      <w:pPr>
        <w:pStyle w:val="ListParagraph"/>
        <w:numPr>
          <w:ilvl w:val="0"/>
          <w:numId w:val="2"/>
        </w:numPr>
        <w:spacing w:after="90"/>
      </w:pPr>
      <w:r>
        <w:rPr>
          <w:sz w:val="21"/>
          <w:szCs w:val="21"/>
        </w:rPr>
        <w:t xml:space="preserve">Trace the hominin fossil and genomic record to explain the major transitions in human evolution.</w:t>
      </w:r>
    </w:p>
    <w:p>
      <w:pPr>
        <w:pStyle w:val="ListParagraph"/>
        <w:numPr>
          <w:ilvl w:val="0"/>
          <w:numId w:val="2"/>
        </w:numPr>
        <w:spacing w:after="90"/>
      </w:pPr>
      <w:r>
        <w:rPr>
          <w:sz w:val="21"/>
          <w:szCs w:val="21"/>
        </w:rPr>
        <w:t xml:space="preserve">Apply Darwinian medicine principles to explain mismatch diseases, antibiotic resistance, and cancer as evolutionary processes, and connect evolutionary theory to conservation and agricultural applications.</w:t>
      </w:r>
    </w:p>
    <w:p>
      <w:pPr>
        <w:pStyle w:val="Heading1"/>
        <w:spacing w:after="150" w:before="300"/>
      </w:pPr>
      <w:r>
        <w:rPr>
          <w:b/>
          <w:bCs/>
          <w:color w:val="6B2C39"/>
          <w:sz w:val="26"/>
          <w:szCs w:val="26"/>
        </w:rPr>
        <w:t xml:space="preserve">4. Required Materials</w:t>
      </w:r>
    </w:p>
    <w:p>
      <w:pPr>
        <w:spacing w:after="150"/>
      </w:pPr>
      <w:r>
        <w:rPr>
          <w:b/>
          <w:bCs/>
          <w:sz w:val="21"/>
          <w:szCs w:val="21"/>
        </w:rPr>
        <w:t xml:space="preserve">Textbook (required):</w:t>
      </w:r>
    </w:p>
    <w:p>
      <w:pPr>
        <w:pStyle w:val="ListParagraph"/>
        <w:numPr>
          <w:ilvl w:val="0"/>
          <w:numId w:val="2"/>
        </w:numPr>
        <w:spacing w:after="90"/>
      </w:pPr>
      <w:r>
        <w:rPr>
          <w:sz w:val="21"/>
          <w:szCs w:val="21"/>
        </w:rPr>
        <w:t xml:space="preserve">Zimmer, C. &amp; Emlen, D. J. (2020). Evolution: Making Sense of Life (3rd ed., 18 chapters). Roberts &amp; Company / Macmillan Learning. ISBN 978-1-319-07986-4. This semester covers Chapters 10–18 (Chapters 1–9 were covered in Evolution I).</w:t>
      </w:r>
    </w:p>
    <w:p>
      <w:pPr>
        <w:spacing w:after="150"/>
      </w:pPr>
      <w:r>
        <w:rPr>
          <w:b/>
          <w:bCs/>
          <w:sz w:val="21"/>
          <w:szCs w:val="21"/>
        </w:rPr>
        <w:t xml:space="preserve">Recommended supplements:</w:t>
      </w:r>
    </w:p>
    <w:p>
      <w:pPr>
        <w:pStyle w:val="ListParagraph"/>
        <w:numPr>
          <w:ilvl w:val="0"/>
          <w:numId w:val="2"/>
        </w:numPr>
        <w:spacing w:after="90"/>
      </w:pPr>
      <w:r>
        <w:rPr>
          <w:sz w:val="21"/>
          <w:szCs w:val="21"/>
        </w:rPr>
        <w:t xml:space="preserve">R statistical software (free; r-project.org) — for problem sets involving selection gradients and phylogenetic comparative methods.</w:t>
      </w:r>
    </w:p>
    <w:p>
      <w:pPr>
        <w:pStyle w:val="ListParagraph"/>
        <w:numPr>
          <w:ilvl w:val="0"/>
          <w:numId w:val="2"/>
        </w:numPr>
        <w:spacing w:after="90"/>
      </w:pPr>
      <w:r>
        <w:rPr>
          <w:sz w:val="21"/>
          <w:szCs w:val="21"/>
        </w:rPr>
        <w:t xml:space="preserve">Access to a phylogenetics/comparative-methods package (e.g., R's ape/phytools) for the ancestral state reconstruction exercise in Lecture 40.</w:t>
      </w:r>
    </w:p>
    <w:p>
      <w:pPr>
        <w:pStyle w:val="Heading1"/>
        <w:spacing w:after="150" w:before="300"/>
      </w:pPr>
      <w:r>
        <w:rPr>
          <w:b/>
          <w:bCs/>
          <w:color w:val="6B2C39"/>
          <w:sz w:val="26"/>
          <w:szCs w:val="26"/>
        </w:rPr>
        <w:t xml:space="preserve">5. Grading</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6060"/>
      </w:tblGrid>
      <w:tr>
        <w:trPr>
          <w:tblHeader/>
        </w:trPr>
        <w:tc>
          <w:tcPr>
            <w:tcW w:type="dxa" w:w="2400"/>
            <w:shd w:fill="6B2C39" w:val="clear"/>
            <w:tcMar>
              <w:top w:type="dxa" w:w="80"/>
              <w:left w:type="dxa" w:w="100"/>
              <w:bottom w:type="dxa" w:w="80"/>
              <w:right w:type="dxa" w:w="100"/>
            </w:tcMar>
            <w:vAlign w:val="center"/>
          </w:tcPr>
          <w:p>
            <w:r>
              <w:rPr>
                <w:b/>
                <w:bCs/>
                <w:i w:val="false"/>
                <w:iCs w:val="false"/>
                <w:color w:val="FFFFFF"/>
                <w:sz w:val="18"/>
                <w:szCs w:val="18"/>
              </w:rPr>
              <w:t xml:space="preserve">Component</w:t>
            </w:r>
          </w:p>
        </w:tc>
        <w:tc>
          <w:tcPr>
            <w:tcW w:type="dxa" w:w="1200"/>
            <w:shd w:fill="6B2C39" w:val="clear"/>
            <w:tcMar>
              <w:top w:type="dxa" w:w="80"/>
              <w:left w:type="dxa" w:w="100"/>
              <w:bottom w:type="dxa" w:w="80"/>
              <w:right w:type="dxa" w:w="100"/>
            </w:tcMar>
            <w:vAlign w:val="center"/>
          </w:tcPr>
          <w:p>
            <w:r>
              <w:rPr>
                <w:b/>
                <w:bCs/>
                <w:i w:val="false"/>
                <w:iCs w:val="false"/>
                <w:color w:val="FFFFFF"/>
                <w:sz w:val="18"/>
                <w:szCs w:val="18"/>
              </w:rPr>
              <w:t xml:space="preserve">Weight</w:t>
            </w:r>
          </w:p>
        </w:tc>
        <w:tc>
          <w:tcPr>
            <w:tcW w:type="dxa" w:w="6060"/>
            <w:shd w:fill="6B2C39" w:val="clear"/>
            <w:tcMar>
              <w:top w:type="dxa" w:w="80"/>
              <w:left w:type="dxa" w:w="100"/>
              <w:bottom w:type="dxa" w:w="80"/>
              <w:right w:type="dxa" w:w="100"/>
            </w:tcMar>
            <w:vAlign w:val="center"/>
          </w:tcPr>
          <w:p>
            <w:r>
              <w:rPr>
                <w:b/>
                <w:bCs/>
                <w:i w:val="false"/>
                <w:iCs w:val="false"/>
                <w:color w:val="FFFFFF"/>
                <w:sz w:val="18"/>
                <w:szCs w:val="18"/>
              </w:rPr>
              <w:t xml:space="preserve">Notes</w:t>
            </w:r>
          </w:p>
        </w:tc>
      </w:tr>
      <w:tr>
        <w:tc>
          <w:tcPr>
            <w:tcW w:type="dxa" w:w="2400"/>
            <w:tcMar>
              <w:top w:type="dxa" w:w="80"/>
              <w:left w:type="dxa" w:w="100"/>
              <w:bottom w:type="dxa" w:w="80"/>
              <w:right w:type="dxa" w:w="100"/>
            </w:tcMar>
            <w:vAlign w:val="center"/>
          </w:tcPr>
          <w:p>
            <w:r>
              <w:rPr>
                <w:b w:val="false"/>
                <w:bCs w:val="false"/>
                <w:i w:val="false"/>
                <w:iCs w:val="false"/>
                <w:sz w:val="18"/>
                <w:szCs w:val="18"/>
              </w:rPr>
              <w:t xml:space="preserve">Midterm Exam I</w:t>
            </w:r>
          </w:p>
        </w:tc>
        <w:tc>
          <w:tcPr>
            <w:tcW w:type="dxa" w:w="1200"/>
            <w:tcMar>
              <w:top w:type="dxa" w:w="80"/>
              <w:left w:type="dxa" w:w="100"/>
              <w:bottom w:type="dxa" w:w="80"/>
              <w:right w:type="dxa" w:w="100"/>
            </w:tcMar>
            <w:vAlign w:val="center"/>
          </w:tcPr>
          <w:p>
            <w:r>
              <w:rPr>
                <w:b w:val="false"/>
                <w:bCs w:val="false"/>
                <w:i w:val="false"/>
                <w:iCs w:val="false"/>
                <w:sz w:val="18"/>
                <w:szCs w:val="18"/>
              </w:rPr>
              <w:t xml:space="preserve">20%</w:t>
            </w:r>
          </w:p>
        </w:tc>
        <w:tc>
          <w:tcPr>
            <w:tcW w:type="dxa" w:w="6060"/>
            <w:tcMar>
              <w:top w:type="dxa" w:w="80"/>
              <w:left w:type="dxa" w:w="100"/>
              <w:bottom w:type="dxa" w:w="80"/>
              <w:right w:type="dxa" w:w="100"/>
            </w:tcMar>
            <w:vAlign w:val="center"/>
          </w:tcPr>
          <w:p>
            <w:r>
              <w:rPr>
                <w:b w:val="false"/>
                <w:bCs w:val="false"/>
                <w:i w:val="false"/>
                <w:iCs w:val="false"/>
                <w:sz w:val="18"/>
                <w:szCs w:val="18"/>
              </w:rPr>
              <w:t xml:space="preserve">Lectures 1–12; closed-book; short answer + essay</w:t>
            </w:r>
          </w:p>
        </w:tc>
      </w:tr>
      <w:tr>
        <w:tc>
          <w:tcPr>
            <w:tcW w:type="dxa" w:w="2400"/>
            <w:shd w:fill="F5EDEE" w:val="clear"/>
            <w:tcMar>
              <w:top w:type="dxa" w:w="80"/>
              <w:left w:type="dxa" w:w="100"/>
              <w:bottom w:type="dxa" w:w="80"/>
              <w:right w:type="dxa" w:w="100"/>
            </w:tcMar>
            <w:vAlign w:val="center"/>
          </w:tcPr>
          <w:p>
            <w:r>
              <w:rPr>
                <w:b w:val="false"/>
                <w:bCs w:val="false"/>
                <w:i w:val="false"/>
                <w:iCs w:val="false"/>
                <w:sz w:val="18"/>
                <w:szCs w:val="18"/>
              </w:rPr>
              <w:t xml:space="preserve">Midterm Exam II</w:t>
            </w:r>
          </w:p>
        </w:tc>
        <w:tc>
          <w:tcPr>
            <w:tcW w:type="dxa" w:w="1200"/>
            <w:shd w:fill="F5EDEE" w:val="clear"/>
            <w:tcMar>
              <w:top w:type="dxa" w:w="80"/>
              <w:left w:type="dxa" w:w="100"/>
              <w:bottom w:type="dxa" w:w="80"/>
              <w:right w:type="dxa" w:w="100"/>
            </w:tcMar>
            <w:vAlign w:val="center"/>
          </w:tcPr>
          <w:p>
            <w:r>
              <w:rPr>
                <w:b w:val="false"/>
                <w:bCs w:val="false"/>
                <w:i w:val="false"/>
                <w:iCs w:val="false"/>
                <w:sz w:val="18"/>
                <w:szCs w:val="18"/>
              </w:rPr>
              <w:t xml:space="preserve">20%</w:t>
            </w:r>
          </w:p>
        </w:tc>
        <w:tc>
          <w:tcPr>
            <w:tcW w:type="dxa" w:w="6060"/>
            <w:shd w:fill="F5EDEE" w:val="clear"/>
            <w:tcMar>
              <w:top w:type="dxa" w:w="80"/>
              <w:left w:type="dxa" w:w="100"/>
              <w:bottom w:type="dxa" w:w="80"/>
              <w:right w:type="dxa" w:w="100"/>
            </w:tcMar>
            <w:vAlign w:val="center"/>
          </w:tcPr>
          <w:p>
            <w:r>
              <w:rPr>
                <w:b w:val="false"/>
                <w:bCs w:val="false"/>
                <w:i w:val="false"/>
                <w:iCs w:val="false"/>
                <w:sz w:val="18"/>
                <w:szCs w:val="18"/>
              </w:rPr>
              <w:t xml:space="preserve">Lectures 13–27; closed-book; short answer + essay</w:t>
            </w:r>
          </w:p>
        </w:tc>
      </w:tr>
      <w:tr>
        <w:tc>
          <w:tcPr>
            <w:tcW w:type="dxa" w:w="2400"/>
            <w:tcMar>
              <w:top w:type="dxa" w:w="80"/>
              <w:left w:type="dxa" w:w="100"/>
              <w:bottom w:type="dxa" w:w="80"/>
              <w:right w:type="dxa" w:w="100"/>
            </w:tcMar>
            <w:vAlign w:val="center"/>
          </w:tcPr>
          <w:p>
            <w:r>
              <w:rPr>
                <w:b w:val="false"/>
                <w:bCs w:val="false"/>
                <w:i w:val="false"/>
                <w:iCs w:val="false"/>
                <w:sz w:val="18"/>
                <w:szCs w:val="18"/>
              </w:rPr>
              <w:t xml:space="preserve">Final Exam (cumulative)</w:t>
            </w:r>
          </w:p>
        </w:tc>
        <w:tc>
          <w:tcPr>
            <w:tcW w:type="dxa" w:w="1200"/>
            <w:tcMar>
              <w:top w:type="dxa" w:w="80"/>
              <w:left w:type="dxa" w:w="100"/>
              <w:bottom w:type="dxa" w:w="80"/>
              <w:right w:type="dxa" w:w="100"/>
            </w:tcMar>
            <w:vAlign w:val="center"/>
          </w:tcPr>
          <w:p>
            <w:r>
              <w:rPr>
                <w:b w:val="false"/>
                <w:bCs w:val="false"/>
                <w:i w:val="false"/>
                <w:iCs w:val="false"/>
                <w:sz w:val="18"/>
                <w:szCs w:val="18"/>
              </w:rPr>
              <w:t xml:space="preserve">25%</w:t>
            </w:r>
          </w:p>
        </w:tc>
        <w:tc>
          <w:tcPr>
            <w:tcW w:type="dxa" w:w="6060"/>
            <w:tcMar>
              <w:top w:type="dxa" w:w="80"/>
              <w:left w:type="dxa" w:w="100"/>
              <w:bottom w:type="dxa" w:w="80"/>
              <w:right w:type="dxa" w:w="100"/>
            </w:tcMar>
            <w:vAlign w:val="center"/>
          </w:tcPr>
          <w:p>
            <w:r>
              <w:rPr>
                <w:b w:val="false"/>
                <w:bCs w:val="false"/>
                <w:i w:val="false"/>
                <w:iCs w:val="false"/>
                <w:sz w:val="18"/>
                <w:szCs w:val="18"/>
              </w:rPr>
              <w:t xml:space="preserve">All lectures; scheduled by Registrar</w:t>
            </w:r>
          </w:p>
        </w:tc>
      </w:tr>
      <w:tr>
        <w:tc>
          <w:tcPr>
            <w:tcW w:type="dxa" w:w="2400"/>
            <w:shd w:fill="F5EDEE" w:val="clear"/>
            <w:tcMar>
              <w:top w:type="dxa" w:w="80"/>
              <w:left w:type="dxa" w:w="100"/>
              <w:bottom w:type="dxa" w:w="80"/>
              <w:right w:type="dxa" w:w="100"/>
            </w:tcMar>
            <w:vAlign w:val="center"/>
          </w:tcPr>
          <w:p>
            <w:r>
              <w:rPr>
                <w:b w:val="false"/>
                <w:bCs w:val="false"/>
                <w:i w:val="false"/>
                <w:iCs w:val="false"/>
                <w:sz w:val="18"/>
                <w:szCs w:val="18"/>
              </w:rPr>
              <w:t xml:space="preserve">Problem Sets (×12, weekly)</w:t>
            </w:r>
          </w:p>
        </w:tc>
        <w:tc>
          <w:tcPr>
            <w:tcW w:type="dxa" w:w="1200"/>
            <w:shd w:fill="F5EDEE" w:val="clear"/>
            <w:tcMar>
              <w:top w:type="dxa" w:w="80"/>
              <w:left w:type="dxa" w:w="100"/>
              <w:bottom w:type="dxa" w:w="80"/>
              <w:right w:type="dxa" w:w="100"/>
            </w:tcMar>
            <w:vAlign w:val="center"/>
          </w:tcPr>
          <w:p>
            <w:r>
              <w:rPr>
                <w:b w:val="false"/>
                <w:bCs w:val="false"/>
                <w:i w:val="false"/>
                <w:iCs w:val="false"/>
                <w:sz w:val="18"/>
                <w:szCs w:val="18"/>
              </w:rPr>
              <w:t xml:space="preserve">15%</w:t>
            </w:r>
          </w:p>
        </w:tc>
        <w:tc>
          <w:tcPr>
            <w:tcW w:type="dxa" w:w="6060"/>
            <w:shd w:fill="F5EDEE" w:val="clear"/>
            <w:tcMar>
              <w:top w:type="dxa" w:w="80"/>
              <w:left w:type="dxa" w:w="100"/>
              <w:bottom w:type="dxa" w:w="80"/>
              <w:right w:type="dxa" w:w="100"/>
            </w:tcMar>
            <w:vAlign w:val="center"/>
          </w:tcPr>
          <w:p>
            <w:r>
              <w:rPr>
                <w:b w:val="false"/>
                <w:bCs w:val="false"/>
                <w:i w:val="false"/>
                <w:iCs w:val="false"/>
                <w:sz w:val="18"/>
                <w:szCs w:val="18"/>
              </w:rPr>
              <w:t xml:space="preserve">Due each Friday 11:59 PM on Canvas; includes selection-gradient, speciation-model, and phylogenetic comparative-method exercises</w:t>
            </w:r>
          </w:p>
        </w:tc>
      </w:tr>
      <w:tr>
        <w:tc>
          <w:tcPr>
            <w:tcW w:type="dxa" w:w="2400"/>
            <w:tcMar>
              <w:top w:type="dxa" w:w="80"/>
              <w:left w:type="dxa" w:w="100"/>
              <w:bottom w:type="dxa" w:w="80"/>
              <w:right w:type="dxa" w:w="100"/>
            </w:tcMar>
            <w:vAlign w:val="center"/>
          </w:tcPr>
          <w:p>
            <w:r>
              <w:rPr>
                <w:b w:val="false"/>
                <w:bCs w:val="false"/>
                <w:i w:val="false"/>
                <w:iCs w:val="false"/>
                <w:sz w:val="18"/>
                <w:szCs w:val="18"/>
              </w:rPr>
              <w:t xml:space="preserve">Research Paper (2,000 words)</w:t>
            </w:r>
          </w:p>
        </w:tc>
        <w:tc>
          <w:tcPr>
            <w:tcW w:type="dxa" w:w="1200"/>
            <w:tcMar>
              <w:top w:type="dxa" w:w="80"/>
              <w:left w:type="dxa" w:w="100"/>
              <w:bottom w:type="dxa" w:w="80"/>
              <w:right w:type="dxa" w:w="100"/>
            </w:tcMar>
            <w:vAlign w:val="center"/>
          </w:tcPr>
          <w:p>
            <w:r>
              <w:rPr>
                <w:b w:val="false"/>
                <w:bCs w:val="false"/>
                <w:i w:val="false"/>
                <w:iCs w:val="false"/>
                <w:sz w:val="18"/>
                <w:szCs w:val="18"/>
              </w:rPr>
              <w:t xml:space="preserve">10%</w:t>
            </w:r>
          </w:p>
        </w:tc>
        <w:tc>
          <w:tcPr>
            <w:tcW w:type="dxa" w:w="6060"/>
            <w:tcMar>
              <w:top w:type="dxa" w:w="80"/>
              <w:left w:type="dxa" w:w="100"/>
              <w:bottom w:type="dxa" w:w="80"/>
              <w:right w:type="dxa" w:w="100"/>
            </w:tcMar>
            <w:vAlign w:val="center"/>
          </w:tcPr>
          <w:p>
            <w:r>
              <w:rPr>
                <w:b w:val="false"/>
                <w:bCs w:val="false"/>
                <w:i w:val="false"/>
                <w:iCs w:val="false"/>
                <w:sz w:val="18"/>
                <w:szCs w:val="18"/>
              </w:rPr>
              <w:t xml:space="preserve">Primary literature synthesis on a topic in selection, speciation, macroevolution, or human evolution; due Week 13</w:t>
            </w:r>
          </w:p>
        </w:tc>
      </w:tr>
      <w:tr>
        <w:tc>
          <w:tcPr>
            <w:tcW w:type="dxa" w:w="2400"/>
            <w:shd w:fill="F5EDEE" w:val="clear"/>
            <w:tcMar>
              <w:top w:type="dxa" w:w="80"/>
              <w:left w:type="dxa" w:w="100"/>
              <w:bottom w:type="dxa" w:w="80"/>
              <w:right w:type="dxa" w:w="100"/>
            </w:tcMar>
            <w:vAlign w:val="center"/>
          </w:tcPr>
          <w:p>
            <w:r>
              <w:rPr>
                <w:b w:val="false"/>
                <w:bCs w:val="false"/>
                <w:i w:val="false"/>
                <w:iCs w:val="false"/>
                <w:sz w:val="18"/>
                <w:szCs w:val="18"/>
              </w:rPr>
              <w:t xml:space="preserve">Oral Presentation</w:t>
            </w:r>
          </w:p>
        </w:tc>
        <w:tc>
          <w:tcPr>
            <w:tcW w:type="dxa" w:w="1200"/>
            <w:shd w:fill="F5EDEE" w:val="clear"/>
            <w:tcMar>
              <w:top w:type="dxa" w:w="80"/>
              <w:left w:type="dxa" w:w="100"/>
              <w:bottom w:type="dxa" w:w="80"/>
              <w:right w:type="dxa" w:w="100"/>
            </w:tcMar>
            <w:vAlign w:val="center"/>
          </w:tcPr>
          <w:p>
            <w:r>
              <w:rPr>
                <w:b w:val="false"/>
                <w:bCs w:val="false"/>
                <w:i w:val="false"/>
                <w:iCs w:val="false"/>
                <w:sz w:val="18"/>
                <w:szCs w:val="18"/>
              </w:rPr>
              <w:t xml:space="preserve">5%</w:t>
            </w:r>
          </w:p>
        </w:tc>
        <w:tc>
          <w:tcPr>
            <w:tcW w:type="dxa" w:w="6060"/>
            <w:shd w:fill="F5EDEE" w:val="clear"/>
            <w:tcMar>
              <w:top w:type="dxa" w:w="80"/>
              <w:left w:type="dxa" w:w="100"/>
              <w:bottom w:type="dxa" w:w="80"/>
              <w:right w:type="dxa" w:w="100"/>
            </w:tcMar>
            <w:vAlign w:val="center"/>
          </w:tcPr>
          <w:p>
            <w:r>
              <w:rPr>
                <w:b w:val="false"/>
                <w:bCs w:val="false"/>
                <w:i w:val="false"/>
                <w:iCs w:val="false"/>
                <w:sz w:val="18"/>
                <w:szCs w:val="18"/>
              </w:rPr>
              <w:t xml:space="preserve">10-min talk; delivered Lectures 43–44</w:t>
            </w:r>
          </w:p>
        </w:tc>
      </w:tr>
      <w:tr>
        <w:tc>
          <w:tcPr>
            <w:tcW w:type="dxa" w:w="2400"/>
            <w:tcMar>
              <w:top w:type="dxa" w:w="80"/>
              <w:left w:type="dxa" w:w="100"/>
              <w:bottom w:type="dxa" w:w="80"/>
              <w:right w:type="dxa" w:w="100"/>
            </w:tcMar>
            <w:vAlign w:val="center"/>
          </w:tcPr>
          <w:p>
            <w:r>
              <w:rPr>
                <w:b w:val="false"/>
                <w:bCs w:val="false"/>
                <w:i w:val="false"/>
                <w:iCs w:val="false"/>
                <w:sz w:val="18"/>
                <w:szCs w:val="18"/>
              </w:rPr>
              <w:t xml:space="preserve">Participation &amp; Discussion</w:t>
            </w:r>
          </w:p>
        </w:tc>
        <w:tc>
          <w:tcPr>
            <w:tcW w:type="dxa" w:w="1200"/>
            <w:tcMar>
              <w:top w:type="dxa" w:w="80"/>
              <w:left w:type="dxa" w:w="100"/>
              <w:bottom w:type="dxa" w:w="80"/>
              <w:right w:type="dxa" w:w="100"/>
            </w:tcMar>
            <w:vAlign w:val="center"/>
          </w:tcPr>
          <w:p>
            <w:r>
              <w:rPr>
                <w:b w:val="false"/>
                <w:bCs w:val="false"/>
                <w:i w:val="false"/>
                <w:iCs w:val="false"/>
                <w:sz w:val="18"/>
                <w:szCs w:val="18"/>
              </w:rPr>
              <w:t xml:space="preserve">5%</w:t>
            </w:r>
          </w:p>
        </w:tc>
        <w:tc>
          <w:tcPr>
            <w:tcW w:type="dxa" w:w="6060"/>
            <w:tcMar>
              <w:top w:type="dxa" w:w="80"/>
              <w:left w:type="dxa" w:w="100"/>
              <w:bottom w:type="dxa" w:w="80"/>
              <w:right w:type="dxa" w:w="100"/>
            </w:tcMar>
            <w:vAlign w:val="center"/>
          </w:tcPr>
          <w:p>
            <w:r>
              <w:rPr>
                <w:b w:val="false"/>
                <w:bCs w:val="false"/>
                <w:i w:val="false"/>
                <w:iCs w:val="false"/>
                <w:sz w:val="18"/>
                <w:szCs w:val="18"/>
              </w:rPr>
              <w:t xml:space="preserve">In-class engagement; peer review forms</w:t>
            </w:r>
          </w:p>
        </w:tc>
      </w:tr>
    </w:tbl>
    <w:p>
      <w:pPr>
        <w:spacing w:after="100" w:before="200"/>
      </w:pPr>
      <w:r>
        <w:rPr>
          <w:sz w:val="21"/>
          <w:szCs w:val="21"/>
        </w:rPr>
        <w:t xml:space="preserve">Grade Scale: A ≥ 90 · B 80–89 · C 70–79 · D 60–69 · F &lt; 60</w:t>
      </w:r>
    </w:p>
    <w:p>
      <w:pPr>
        <w:spacing w:after="150"/>
      </w:pPr>
      <w:r>
        <w:rPr>
          <w:sz w:val="21"/>
          <w:szCs w:val="21"/>
        </w:rPr>
        <w:t xml:space="preserve">Late work: ‒10% per calendar day; extensions require 48-hour advance notice. Exams may be made up only with documented medical or family emergencies.</w:t>
      </w:r>
    </w:p>
    <w:p>
      <w:pPr>
        <w:pStyle w:val="Heading1"/>
        <w:spacing w:after="150" w:before="300"/>
      </w:pPr>
      <w:r>
        <w:rPr>
          <w:b/>
          <w:bCs/>
          <w:color w:val="6B2C39"/>
          <w:sz w:val="26"/>
          <w:szCs w:val="26"/>
        </w:rPr>
        <w:t xml:space="preserve">6. Course Policies</w:t>
      </w:r>
    </w:p>
    <w:p>
      <w:pPr>
        <w:spacing w:after="150"/>
      </w:pPr>
      <w:r>
        <w:rPr>
          <w:b/>
          <w:bCs/>
          <w:sz w:val="21"/>
          <w:szCs w:val="21"/>
        </w:rPr>
        <w:t xml:space="preserve">Attendance</w:t>
      </w:r>
    </w:p>
    <w:p>
      <w:pPr>
        <w:spacing w:after="150"/>
      </w:pPr>
      <w:r>
        <w:rPr>
          <w:sz w:val="21"/>
          <w:szCs w:val="21"/>
        </w:rPr>
        <w:t xml:space="preserve">Regular attendance is expected. More than four unexcused absences may result in grade reduction. You are responsible for all material covered in missed lectures.</w:t>
      </w:r>
    </w:p>
    <w:p>
      <w:pPr>
        <w:spacing w:after="150"/>
      </w:pPr>
      <w:r>
        <w:rPr>
          <w:b/>
          <w:bCs/>
          <w:sz w:val="21"/>
          <w:szCs w:val="21"/>
        </w:rPr>
        <w:t xml:space="preserve">Academic Integrity</w:t>
      </w:r>
    </w:p>
    <w:p>
      <w:pPr>
        <w:spacing w:after="150"/>
      </w:pPr>
      <w:r>
        <w:rPr>
          <w:sz w:val="21"/>
          <w:szCs w:val="21"/>
        </w:rPr>
        <w:t xml:space="preserve">All submitted work must be your own. AI writing tools may be used for brainstorming and grammar checking only; intellectual content, calculations, and analysis must be the student's own. Plagiarism or cheating will result in a zero and possible disciplinary action.</w:t>
      </w:r>
    </w:p>
    <w:p>
      <w:pPr>
        <w:spacing w:after="150"/>
      </w:pPr>
      <w:r>
        <w:rPr>
          <w:b/>
          <w:bCs/>
          <w:sz w:val="21"/>
          <w:szCs w:val="21"/>
        </w:rPr>
        <w:t xml:space="preserve">Accessibility</w:t>
      </w:r>
    </w:p>
    <w:p>
      <w:pPr>
        <w:spacing w:after="150"/>
      </w:pPr>
      <w:r>
        <w:rPr>
          <w:sz w:val="21"/>
          <w:szCs w:val="21"/>
        </w:rPr>
        <w:t xml:space="preserve">Students requiring accommodations should contact the Office of Disability Services and provide documentation within the first two weeks of class.</w:t>
      </w:r>
    </w:p>
    <w:p>
      <w:pPr>
        <w:pStyle w:val="Heading1"/>
        <w:spacing w:after="150" w:before="300"/>
      </w:pPr>
      <w:r>
        <w:rPr>
          <w:b/>
          <w:bCs/>
          <w:color w:val="6B2C39"/>
          <w:sz w:val="26"/>
          <w:szCs w:val="26"/>
        </w:rPr>
        <w:t xml:space="preserve">7. Lecture-by-Lecture Schedule</w:t>
      </w:r>
    </w:p>
    <w:p>
      <w:pPr>
        <w:spacing w:after="150"/>
      </w:pPr>
      <w:r>
        <w:rPr>
          <w:sz w:val="21"/>
          <w:szCs w:val="21"/>
        </w:rPr>
        <w:t xml:space="preserve">All chapter references are to Zimmer &amp; Emlen (2020). ★ = exam day (no new material). ⚑ = university holiday. Schedule is subject to change with ≥1 week notice on Canvas.</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560"/>
        <w:gridCol w:w="1300"/>
        <w:gridCol w:w="2600"/>
        <w:gridCol w:w="1300"/>
        <w:gridCol w:w="3900"/>
      </w:tblGrid>
      <w:tr>
        <w:trPr>
          <w:tblHeader/>
        </w:trPr>
        <w:tc>
          <w:tcPr>
            <w:tcW w:type="dxa" w:w="560"/>
            <w:shd w:fill="6B2C39" w:val="clear"/>
            <w:tcMar>
              <w:top w:type="dxa" w:w="80"/>
              <w:left w:type="dxa" w:w="100"/>
              <w:bottom w:type="dxa" w:w="80"/>
              <w:right w:type="dxa" w:w="100"/>
            </w:tcMar>
            <w:vAlign w:val="center"/>
          </w:tcPr>
          <w:p>
            <w:r>
              <w:rPr>
                <w:b/>
                <w:bCs/>
                <w:i w:val="false"/>
                <w:iCs w:val="false"/>
                <w:color w:val="FFFFFF"/>
                <w:sz w:val="18"/>
                <w:szCs w:val="18"/>
              </w:rPr>
              <w:t xml:space="preserve">Lec</w:t>
            </w:r>
          </w:p>
        </w:tc>
        <w:tc>
          <w:tcPr>
            <w:tcW w:type="dxa" w:w="1300"/>
            <w:shd w:fill="6B2C39" w:val="clear"/>
            <w:tcMar>
              <w:top w:type="dxa" w:w="80"/>
              <w:left w:type="dxa" w:w="100"/>
              <w:bottom w:type="dxa" w:w="80"/>
              <w:right w:type="dxa" w:w="100"/>
            </w:tcMar>
            <w:vAlign w:val="center"/>
          </w:tcPr>
          <w:p>
            <w:r>
              <w:rPr>
                <w:b/>
                <w:bCs/>
                <w:i w:val="false"/>
                <w:iCs w:val="false"/>
                <w:color w:val="FFFFFF"/>
                <w:sz w:val="18"/>
                <w:szCs w:val="18"/>
              </w:rPr>
              <w:t xml:space="preserve">Date</w:t>
            </w:r>
          </w:p>
        </w:tc>
        <w:tc>
          <w:tcPr>
            <w:tcW w:type="dxa" w:w="2600"/>
            <w:shd w:fill="6B2C39" w:val="clear"/>
            <w:tcMar>
              <w:top w:type="dxa" w:w="80"/>
              <w:left w:type="dxa" w:w="100"/>
              <w:bottom w:type="dxa" w:w="80"/>
              <w:right w:type="dxa" w:w="100"/>
            </w:tcMar>
            <w:vAlign w:val="center"/>
          </w:tcPr>
          <w:p>
            <w:r>
              <w:rPr>
                <w:b/>
                <w:bCs/>
                <w:i w:val="false"/>
                <w:iCs w:val="false"/>
                <w:color w:val="FFFFFF"/>
                <w:sz w:val="18"/>
                <w:szCs w:val="18"/>
              </w:rPr>
              <w:t xml:space="preserve">Title / Topic</w:t>
            </w:r>
          </w:p>
        </w:tc>
        <w:tc>
          <w:tcPr>
            <w:tcW w:type="dxa" w:w="1300"/>
            <w:shd w:fill="6B2C39" w:val="clear"/>
            <w:tcMar>
              <w:top w:type="dxa" w:w="80"/>
              <w:left w:type="dxa" w:w="100"/>
              <w:bottom w:type="dxa" w:w="80"/>
              <w:right w:type="dxa" w:w="100"/>
            </w:tcMar>
            <w:vAlign w:val="center"/>
          </w:tcPr>
          <w:p>
            <w:r>
              <w:rPr>
                <w:b/>
                <w:bCs/>
                <w:i w:val="false"/>
                <w:iCs w:val="false"/>
                <w:color w:val="FFFFFF"/>
                <w:sz w:val="18"/>
                <w:szCs w:val="18"/>
              </w:rPr>
              <w:t xml:space="preserve">Reading</w:t>
            </w:r>
          </w:p>
        </w:tc>
        <w:tc>
          <w:tcPr>
            <w:tcW w:type="dxa" w:w="3900"/>
            <w:shd w:fill="6B2C39" w:val="clear"/>
            <w:tcMar>
              <w:top w:type="dxa" w:w="80"/>
              <w:left w:type="dxa" w:w="100"/>
              <w:bottom w:type="dxa" w:w="80"/>
              <w:right w:type="dxa" w:w="100"/>
            </w:tcMar>
            <w:vAlign w:val="center"/>
          </w:tcPr>
          <w:p>
            <w:r>
              <w:rPr>
                <w:b/>
                <w:bCs/>
                <w:i w:val="false"/>
                <w:iCs w:val="false"/>
                <w:color w:val="FFFFFF"/>
                <w:sz w:val="18"/>
                <w:szCs w:val="18"/>
              </w:rPr>
              <w:t xml:space="preserve">Key Content &amp; Concepts</w:t>
            </w:r>
          </w:p>
        </w:tc>
      </w:tr>
      <w:tr>
        <w:tc>
          <w:tcPr>
            <w:tcW w:type="dxa" w:w="560"/>
            <w:shd w:fill="F5EDEE" w:val="clear"/>
            <w:tcMar>
              <w:top w:type="dxa" w:w="80"/>
              <w:left w:type="dxa" w:w="100"/>
              <w:bottom w:type="dxa" w:w="80"/>
              <w:right w:type="dxa" w:w="100"/>
            </w:tcMar>
            <w:vAlign w:val="center"/>
          </w:tcPr>
          <w:p>
            <w:r>
              <w:rPr>
                <w:b w:val="false"/>
                <w:bCs w:val="false"/>
                <w:i w:val="false"/>
                <w:iCs w:val="false"/>
                <w:sz w:val="18"/>
                <w:szCs w:val="18"/>
              </w:rPr>
              <w:t xml:space="preserve">1</w:t>
            </w:r>
          </w:p>
        </w:tc>
        <w:tc>
          <w:tcPr>
            <w:tcW w:type="dxa" w:w="1300"/>
            <w:shd w:fill="F5EDEE" w:val="clear"/>
            <w:tcMar>
              <w:top w:type="dxa" w:w="80"/>
              <w:left w:type="dxa" w:w="100"/>
              <w:bottom w:type="dxa" w:w="80"/>
              <w:right w:type="dxa" w:w="100"/>
            </w:tcMar>
            <w:vAlign w:val="center"/>
          </w:tcPr>
          <w:p>
            <w:r>
              <w:rPr>
                <w:b w:val="false"/>
                <w:bCs w:val="false"/>
                <w:i w:val="false"/>
                <w:iCs w:val="false"/>
                <w:sz w:val="18"/>
                <w:szCs w:val="18"/>
              </w:rPr>
              <w:t xml:space="preserve">Mon Jan 12</w:t>
            </w:r>
          </w:p>
        </w:tc>
        <w:tc>
          <w:tcPr>
            <w:tcW w:type="dxa" w:w="2600"/>
            <w:shd w:fill="F5EDEE" w:val="clear"/>
            <w:tcMar>
              <w:top w:type="dxa" w:w="80"/>
              <w:left w:type="dxa" w:w="100"/>
              <w:bottom w:type="dxa" w:w="80"/>
              <w:right w:type="dxa" w:w="100"/>
            </w:tcMar>
            <w:vAlign w:val="center"/>
          </w:tcPr>
          <w:p>
            <w:r>
              <w:rPr>
                <w:b/>
                <w:bCs/>
                <w:i w:val="false"/>
                <w:iCs w:val="false"/>
                <w:sz w:val="18"/>
                <w:szCs w:val="18"/>
              </w:rPr>
              <w:t xml:space="preserve">Course Introduction: From Mechanisms to Patterns</w:t>
            </w:r>
          </w:p>
        </w:tc>
        <w:tc>
          <w:tcPr>
            <w:tcW w:type="dxa" w:w="1300"/>
            <w:shd w:fill="F5EDEE" w:val="clear"/>
            <w:tcMar>
              <w:top w:type="dxa" w:w="80"/>
              <w:left w:type="dxa" w:w="100"/>
              <w:bottom w:type="dxa" w:w="80"/>
              <w:right w:type="dxa" w:w="100"/>
            </w:tcMar>
            <w:vAlign w:val="center"/>
          </w:tcPr>
          <w:p>
            <w:r>
              <w:rPr>
                <w:b w:val="false"/>
                <w:bCs w:val="false"/>
                <w:i w:val="false"/>
                <w:iCs w:val="false"/>
                <w:sz w:val="18"/>
                <w:szCs w:val="18"/>
              </w:rPr>
              <w:t xml:space="preserve">Ch. 10</w:t>
            </w:r>
          </w:p>
        </w:tc>
        <w:tc>
          <w:tcPr>
            <w:tcW w:type="dxa" w:w="3900"/>
            <w:shd w:fill="F5EDEE" w:val="clear"/>
            <w:tcMar>
              <w:top w:type="dxa" w:w="80"/>
              <w:left w:type="dxa" w:w="100"/>
              <w:bottom w:type="dxa" w:w="80"/>
              <w:right w:type="dxa" w:w="100"/>
            </w:tcMar>
            <w:vAlign w:val="center"/>
          </w:tcPr>
          <w:p>
            <w:r>
              <w:rPr>
                <w:b w:val="false"/>
                <w:bCs w:val="false"/>
                <w:i w:val="false"/>
                <w:iCs w:val="false"/>
                <w:sz w:val="18"/>
                <w:szCs w:val="18"/>
              </w:rPr>
              <w:t xml:space="preserve">Recap of Evolution I's mechanistic toolkit (drift, selection, quantitative genetics, phylogenetics); Evolution II's focus on natural selection in the wild through human evolution and medicine; how mechanism-level tools are applied to real populations</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2</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Wed Jan 14</w:t>
            </w:r>
          </w:p>
        </w:tc>
        <w:tc>
          <w:tcPr>
            <w:tcW w:type="dxa" w:w="2600"/>
            <w:tcMar>
              <w:top w:type="dxa" w:w="80"/>
              <w:left w:type="dxa" w:w="100"/>
              <w:bottom w:type="dxa" w:w="80"/>
              <w:right w:type="dxa" w:w="100"/>
            </w:tcMar>
            <w:vAlign w:val="center"/>
          </w:tcPr>
          <w:p>
            <w:r>
              <w:rPr>
                <w:b/>
                <w:bCs/>
                <w:i w:val="false"/>
                <w:iCs w:val="false"/>
                <w:sz w:val="18"/>
                <w:szCs w:val="18"/>
              </w:rPr>
              <w:t xml:space="preserve">Natural Selection in the Wild I: Classic Field Studies</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Ch. 10</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Kettlewell's peppered moths revisited critically; the Grants' multi-decade study of Darwin's finches on Daphne Major; what makes a field study a convincing test of selection</w:t>
            </w:r>
          </w:p>
        </w:tc>
      </w:tr>
      <w:tr>
        <w:tc>
          <w:tcPr>
            <w:tcW w:type="dxa" w:w="560"/>
            <w:shd w:fill="F5EDEE" w:val="clear"/>
            <w:tcMar>
              <w:top w:type="dxa" w:w="80"/>
              <w:left w:type="dxa" w:w="100"/>
              <w:bottom w:type="dxa" w:w="80"/>
              <w:right w:type="dxa" w:w="100"/>
            </w:tcMar>
            <w:vAlign w:val="center"/>
          </w:tcPr>
          <w:p>
            <w:r>
              <w:rPr>
                <w:b w:val="false"/>
                <w:bCs w:val="false"/>
                <w:i w:val="false"/>
                <w:iCs w:val="false"/>
                <w:sz w:val="18"/>
                <w:szCs w:val="18"/>
              </w:rPr>
              <w:t xml:space="preserve">3</w:t>
            </w:r>
          </w:p>
        </w:tc>
        <w:tc>
          <w:tcPr>
            <w:tcW w:type="dxa" w:w="1300"/>
            <w:shd w:fill="F5EDEE" w:val="clear"/>
            <w:tcMar>
              <w:top w:type="dxa" w:w="80"/>
              <w:left w:type="dxa" w:w="100"/>
              <w:bottom w:type="dxa" w:w="80"/>
              <w:right w:type="dxa" w:w="100"/>
            </w:tcMar>
            <w:vAlign w:val="center"/>
          </w:tcPr>
          <w:p>
            <w:r>
              <w:rPr>
                <w:b w:val="false"/>
                <w:bCs w:val="false"/>
                <w:i w:val="false"/>
                <w:iCs w:val="false"/>
                <w:sz w:val="18"/>
                <w:szCs w:val="18"/>
              </w:rPr>
              <w:t xml:space="preserve">Fri Jan 16</w:t>
            </w:r>
          </w:p>
        </w:tc>
        <w:tc>
          <w:tcPr>
            <w:tcW w:type="dxa" w:w="2600"/>
            <w:shd w:fill="F5EDEE" w:val="clear"/>
            <w:tcMar>
              <w:top w:type="dxa" w:w="80"/>
              <w:left w:type="dxa" w:w="100"/>
              <w:bottom w:type="dxa" w:w="80"/>
              <w:right w:type="dxa" w:w="100"/>
            </w:tcMar>
            <w:vAlign w:val="center"/>
          </w:tcPr>
          <w:p>
            <w:r>
              <w:rPr>
                <w:b/>
                <w:bCs/>
                <w:i w:val="false"/>
                <w:iCs w:val="false"/>
                <w:sz w:val="18"/>
                <w:szCs w:val="18"/>
              </w:rPr>
              <w:t xml:space="preserve">Natural Selection in the Wild II: Guppies and Experimental Evolution in Nature</w:t>
            </w:r>
          </w:p>
        </w:tc>
        <w:tc>
          <w:tcPr>
            <w:tcW w:type="dxa" w:w="1300"/>
            <w:shd w:fill="F5EDEE" w:val="clear"/>
            <w:tcMar>
              <w:top w:type="dxa" w:w="80"/>
              <w:left w:type="dxa" w:w="100"/>
              <w:bottom w:type="dxa" w:w="80"/>
              <w:right w:type="dxa" w:w="100"/>
            </w:tcMar>
            <w:vAlign w:val="center"/>
          </w:tcPr>
          <w:p>
            <w:r>
              <w:rPr>
                <w:b w:val="false"/>
                <w:bCs w:val="false"/>
                <w:i w:val="false"/>
                <w:iCs w:val="false"/>
                <w:sz w:val="18"/>
                <w:szCs w:val="18"/>
              </w:rPr>
              <w:t xml:space="preserve">Ch. 10</w:t>
            </w:r>
          </w:p>
        </w:tc>
        <w:tc>
          <w:tcPr>
            <w:tcW w:type="dxa" w:w="3900"/>
            <w:shd w:fill="F5EDEE" w:val="clear"/>
            <w:tcMar>
              <w:top w:type="dxa" w:w="80"/>
              <w:left w:type="dxa" w:w="100"/>
              <w:bottom w:type="dxa" w:w="80"/>
              <w:right w:type="dxa" w:w="100"/>
            </w:tcMar>
            <w:vAlign w:val="center"/>
          </w:tcPr>
          <w:p>
            <w:r>
              <w:rPr>
                <w:b w:val="false"/>
                <w:bCs w:val="false"/>
                <w:i w:val="false"/>
                <w:iCs w:val="false"/>
                <w:sz w:val="18"/>
                <w:szCs w:val="18"/>
              </w:rPr>
              <w:t xml:space="preserve">Endler's guppy predation experiments; replicated natural and manipulated populations; measuring selection gradients and selection differentials in the field</w:t>
            </w:r>
          </w:p>
        </w:tc>
      </w:tr>
      <w:tr>
        <w:tc>
          <w:tcPr>
            <w:tcW w:type="dxa" w:w="560"/>
            <w:shd w:fill="EDEDED" w:val="clear"/>
            <w:tcMar>
              <w:top w:type="dxa" w:w="80"/>
              <w:left w:type="dxa" w:w="100"/>
              <w:bottom w:type="dxa" w:w="80"/>
              <w:right w:type="dxa" w:w="100"/>
            </w:tcMar>
            <w:vAlign w:val="center"/>
          </w:tcPr>
          <w:p>
            <w:r>
              <w:rPr>
                <w:b/>
                <w:bCs/>
                <w:i/>
                <w:iCs/>
                <w:sz w:val="18"/>
                <w:szCs w:val="18"/>
              </w:rPr>
              <w:t xml:space="preserve">—</w:t>
            </w:r>
          </w:p>
        </w:tc>
        <w:tc>
          <w:tcPr>
            <w:tcW w:type="dxa" w:w="1300"/>
            <w:shd w:fill="EDEDED" w:val="clear"/>
            <w:tcMar>
              <w:top w:type="dxa" w:w="80"/>
              <w:left w:type="dxa" w:w="100"/>
              <w:bottom w:type="dxa" w:w="80"/>
              <w:right w:type="dxa" w:w="100"/>
            </w:tcMar>
            <w:vAlign w:val="center"/>
          </w:tcPr>
          <w:p>
            <w:r>
              <w:rPr>
                <w:b w:val="false"/>
                <w:bCs w:val="false"/>
                <w:i/>
                <w:iCs/>
                <w:sz w:val="18"/>
                <w:szCs w:val="18"/>
              </w:rPr>
              <w:t xml:space="preserve">Mon Jan 19</w:t>
            </w:r>
          </w:p>
        </w:tc>
        <w:tc>
          <w:tcPr>
            <w:tcW w:type="dxa" w:w="2600"/>
            <w:shd w:fill="EDEDED" w:val="clear"/>
            <w:tcMar>
              <w:top w:type="dxa" w:w="80"/>
              <w:left w:type="dxa" w:w="100"/>
              <w:bottom w:type="dxa" w:w="80"/>
              <w:right w:type="dxa" w:w="100"/>
            </w:tcMar>
            <w:vAlign w:val="center"/>
          </w:tcPr>
          <w:p>
            <w:r>
              <w:rPr>
                <w:b/>
                <w:bCs/>
                <w:i/>
                <w:iCs/>
                <w:sz w:val="18"/>
                <w:szCs w:val="18"/>
              </w:rPr>
              <w:t xml:space="preserve">No Class — Martin Luther King Jr. Day</w:t>
            </w:r>
          </w:p>
        </w:tc>
        <w:tc>
          <w:tcPr>
            <w:tcW w:type="dxa" w:w="1300"/>
            <w:shd w:fill="EDEDED" w:val="clear"/>
            <w:tcMar>
              <w:top w:type="dxa" w:w="80"/>
              <w:left w:type="dxa" w:w="100"/>
              <w:bottom w:type="dxa" w:w="80"/>
              <w:right w:type="dxa" w:w="100"/>
            </w:tcMar>
            <w:vAlign w:val="center"/>
          </w:tcPr>
          <w:p>
            <w:r>
              <w:rPr>
                <w:b w:val="false"/>
                <w:bCs w:val="false"/>
                <w:i/>
                <w:iCs/>
                <w:sz w:val="18"/>
                <w:szCs w:val="18"/>
              </w:rPr>
              <w:t xml:space="preserve">—</w:t>
            </w:r>
          </w:p>
        </w:tc>
        <w:tc>
          <w:tcPr>
            <w:tcW w:type="dxa" w:w="3900"/>
            <w:shd w:fill="EDEDED" w:val="clear"/>
            <w:tcMar>
              <w:top w:type="dxa" w:w="80"/>
              <w:left w:type="dxa" w:w="100"/>
              <w:bottom w:type="dxa" w:w="80"/>
              <w:right w:type="dxa" w:w="100"/>
            </w:tcMar>
            <w:vAlign w:val="center"/>
          </w:tcPr>
          <w:p>
            <w:r>
              <w:rPr>
                <w:b w:val="false"/>
                <w:bCs w:val="false"/>
                <w:i/>
                <w:iCs/>
                <w:sz w:val="18"/>
                <w:szCs w:val="18"/>
              </w:rPr>
              <w:t xml:space="preserve">University holiday</w:t>
            </w:r>
          </w:p>
        </w:tc>
      </w:tr>
      <w:tr>
        <w:tc>
          <w:tcPr>
            <w:tcW w:type="dxa" w:w="560"/>
            <w:shd w:fill="F5EDEE" w:val="clear"/>
            <w:tcMar>
              <w:top w:type="dxa" w:w="80"/>
              <w:left w:type="dxa" w:w="100"/>
              <w:bottom w:type="dxa" w:w="80"/>
              <w:right w:type="dxa" w:w="100"/>
            </w:tcMar>
            <w:vAlign w:val="center"/>
          </w:tcPr>
          <w:p>
            <w:r>
              <w:rPr>
                <w:b w:val="false"/>
                <w:bCs w:val="false"/>
                <w:i w:val="false"/>
                <w:iCs w:val="false"/>
                <w:sz w:val="18"/>
                <w:szCs w:val="18"/>
              </w:rPr>
              <w:t xml:space="preserve">4</w:t>
            </w:r>
          </w:p>
        </w:tc>
        <w:tc>
          <w:tcPr>
            <w:tcW w:type="dxa" w:w="1300"/>
            <w:shd w:fill="F5EDEE" w:val="clear"/>
            <w:tcMar>
              <w:top w:type="dxa" w:w="80"/>
              <w:left w:type="dxa" w:w="100"/>
              <w:bottom w:type="dxa" w:w="80"/>
              <w:right w:type="dxa" w:w="100"/>
            </w:tcMar>
            <w:vAlign w:val="center"/>
          </w:tcPr>
          <w:p>
            <w:r>
              <w:rPr>
                <w:b w:val="false"/>
                <w:bCs w:val="false"/>
                <w:i w:val="false"/>
                <w:iCs w:val="false"/>
                <w:sz w:val="18"/>
                <w:szCs w:val="18"/>
              </w:rPr>
              <w:t xml:space="preserve">Wed Jan 21</w:t>
            </w:r>
          </w:p>
        </w:tc>
        <w:tc>
          <w:tcPr>
            <w:tcW w:type="dxa" w:w="2600"/>
            <w:shd w:fill="F5EDEE" w:val="clear"/>
            <w:tcMar>
              <w:top w:type="dxa" w:w="80"/>
              <w:left w:type="dxa" w:w="100"/>
              <w:bottom w:type="dxa" w:w="80"/>
              <w:right w:type="dxa" w:w="100"/>
            </w:tcMar>
            <w:vAlign w:val="center"/>
          </w:tcPr>
          <w:p>
            <w:r>
              <w:rPr>
                <w:b/>
                <w:bCs/>
                <w:i w:val="false"/>
                <w:iCs w:val="false"/>
                <w:sz w:val="18"/>
                <w:szCs w:val="18"/>
              </w:rPr>
              <w:t xml:space="preserve">Natural Selection in the Wild III: Synthesis and Ongoing Studies</w:t>
            </w:r>
          </w:p>
        </w:tc>
        <w:tc>
          <w:tcPr>
            <w:tcW w:type="dxa" w:w="1300"/>
            <w:shd w:fill="F5EDEE" w:val="clear"/>
            <w:tcMar>
              <w:top w:type="dxa" w:w="80"/>
              <w:left w:type="dxa" w:w="100"/>
              <w:bottom w:type="dxa" w:w="80"/>
              <w:right w:type="dxa" w:w="100"/>
            </w:tcMar>
            <w:vAlign w:val="center"/>
          </w:tcPr>
          <w:p>
            <w:r>
              <w:rPr>
                <w:b w:val="false"/>
                <w:bCs w:val="false"/>
                <w:i w:val="false"/>
                <w:iCs w:val="false"/>
                <w:sz w:val="18"/>
                <w:szCs w:val="18"/>
              </w:rPr>
              <w:t xml:space="preserve">Ch. 10</w:t>
            </w:r>
          </w:p>
        </w:tc>
        <w:tc>
          <w:tcPr>
            <w:tcW w:type="dxa" w:w="3900"/>
            <w:shd w:fill="F5EDEE" w:val="clear"/>
            <w:tcMar>
              <w:top w:type="dxa" w:w="80"/>
              <w:left w:type="dxa" w:w="100"/>
              <w:bottom w:type="dxa" w:w="80"/>
              <w:right w:type="dxa" w:w="100"/>
            </w:tcMar>
            <w:vAlign w:val="center"/>
          </w:tcPr>
          <w:p>
            <w:r>
              <w:rPr>
                <w:b w:val="false"/>
                <w:bCs w:val="false"/>
                <w:i w:val="false"/>
                <w:iCs w:val="false"/>
                <w:sz w:val="18"/>
                <w:szCs w:val="18"/>
              </w:rPr>
              <w:t xml:space="preserve">Contemporary long-term field studies (Soay sheep, Galápagos finches continued); meta-analyses of selection strength in nature; how field and lab evidence for selection reinforce one another</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5</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Fri Jan 23</w:t>
            </w:r>
          </w:p>
        </w:tc>
        <w:tc>
          <w:tcPr>
            <w:tcW w:type="dxa" w:w="2600"/>
            <w:tcMar>
              <w:top w:type="dxa" w:w="80"/>
              <w:left w:type="dxa" w:w="100"/>
              <w:bottom w:type="dxa" w:w="80"/>
              <w:right w:type="dxa" w:w="100"/>
            </w:tcMar>
            <w:vAlign w:val="center"/>
          </w:tcPr>
          <w:p>
            <w:r>
              <w:rPr>
                <w:b/>
                <w:bCs/>
                <w:i w:val="false"/>
                <w:iCs w:val="false"/>
                <w:sz w:val="18"/>
                <w:szCs w:val="18"/>
              </w:rPr>
              <w:t xml:space="preserve">Sex I: Why Sex? The Evolutionary Puzzle</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Ch. 11</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The two-fold cost of sex; hypotheses for the maintenance of sexual reproduction (Red Queen, Muller's ratchet, DNA repair); comparing sexual and asexual lineages</w:t>
            </w:r>
          </w:p>
        </w:tc>
      </w:tr>
      <w:tr>
        <w:tc>
          <w:tcPr>
            <w:tcW w:type="dxa" w:w="560"/>
            <w:shd w:fill="F5EDEE" w:val="clear"/>
            <w:tcMar>
              <w:top w:type="dxa" w:w="80"/>
              <w:left w:type="dxa" w:w="100"/>
              <w:bottom w:type="dxa" w:w="80"/>
              <w:right w:type="dxa" w:w="100"/>
            </w:tcMar>
            <w:vAlign w:val="center"/>
          </w:tcPr>
          <w:p>
            <w:r>
              <w:rPr>
                <w:b w:val="false"/>
                <w:bCs w:val="false"/>
                <w:i w:val="false"/>
                <w:iCs w:val="false"/>
                <w:sz w:val="18"/>
                <w:szCs w:val="18"/>
              </w:rPr>
              <w:t xml:space="preserve">6</w:t>
            </w:r>
          </w:p>
        </w:tc>
        <w:tc>
          <w:tcPr>
            <w:tcW w:type="dxa" w:w="1300"/>
            <w:shd w:fill="F5EDEE" w:val="clear"/>
            <w:tcMar>
              <w:top w:type="dxa" w:w="80"/>
              <w:left w:type="dxa" w:w="100"/>
              <w:bottom w:type="dxa" w:w="80"/>
              <w:right w:type="dxa" w:w="100"/>
            </w:tcMar>
            <w:vAlign w:val="center"/>
          </w:tcPr>
          <w:p>
            <w:r>
              <w:rPr>
                <w:b w:val="false"/>
                <w:bCs w:val="false"/>
                <w:i w:val="false"/>
                <w:iCs w:val="false"/>
                <w:sz w:val="18"/>
                <w:szCs w:val="18"/>
              </w:rPr>
              <w:t xml:space="preserve">Mon Jan 26</w:t>
            </w:r>
          </w:p>
        </w:tc>
        <w:tc>
          <w:tcPr>
            <w:tcW w:type="dxa" w:w="2600"/>
            <w:shd w:fill="F5EDEE" w:val="clear"/>
            <w:tcMar>
              <w:top w:type="dxa" w:w="80"/>
              <w:left w:type="dxa" w:w="100"/>
              <w:bottom w:type="dxa" w:w="80"/>
              <w:right w:type="dxa" w:w="100"/>
            </w:tcMar>
            <w:vAlign w:val="center"/>
          </w:tcPr>
          <w:p>
            <w:r>
              <w:rPr>
                <w:b/>
                <w:bCs/>
                <w:i w:val="false"/>
                <w:iCs w:val="false"/>
                <w:sz w:val="18"/>
                <w:szCs w:val="18"/>
              </w:rPr>
              <w:t xml:space="preserve">Sex II: Sexual Selection Theory</w:t>
            </w:r>
          </w:p>
        </w:tc>
        <w:tc>
          <w:tcPr>
            <w:tcW w:type="dxa" w:w="1300"/>
            <w:shd w:fill="F5EDEE" w:val="clear"/>
            <w:tcMar>
              <w:top w:type="dxa" w:w="80"/>
              <w:left w:type="dxa" w:w="100"/>
              <w:bottom w:type="dxa" w:w="80"/>
              <w:right w:type="dxa" w:w="100"/>
            </w:tcMar>
            <w:vAlign w:val="center"/>
          </w:tcPr>
          <w:p>
            <w:r>
              <w:rPr>
                <w:b w:val="false"/>
                <w:bCs w:val="false"/>
                <w:i w:val="false"/>
                <w:iCs w:val="false"/>
                <w:sz w:val="18"/>
                <w:szCs w:val="18"/>
              </w:rPr>
              <w:t xml:space="preserve">Ch. 11</w:t>
            </w:r>
          </w:p>
        </w:tc>
        <w:tc>
          <w:tcPr>
            <w:tcW w:type="dxa" w:w="3900"/>
            <w:shd w:fill="F5EDEE" w:val="clear"/>
            <w:tcMar>
              <w:top w:type="dxa" w:w="80"/>
              <w:left w:type="dxa" w:w="100"/>
              <w:bottom w:type="dxa" w:w="80"/>
              <w:right w:type="dxa" w:w="100"/>
            </w:tcMar>
            <w:vAlign w:val="center"/>
          </w:tcPr>
          <w:p>
            <w:r>
              <w:rPr>
                <w:b w:val="false"/>
                <w:bCs w:val="false"/>
                <w:i w:val="false"/>
                <w:iCs w:val="false"/>
                <w:sz w:val="18"/>
                <w:szCs w:val="18"/>
              </w:rPr>
              <w:t xml:space="preserve">Darwin's theory of sexual selection; intrasexual (competition) vs. intersexual (mate choice) selection; anisogamy as the root cause of sex differences in selection pressure</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7</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Wed Jan 28</w:t>
            </w:r>
          </w:p>
        </w:tc>
        <w:tc>
          <w:tcPr>
            <w:tcW w:type="dxa" w:w="2600"/>
            <w:tcMar>
              <w:top w:type="dxa" w:w="80"/>
              <w:left w:type="dxa" w:w="100"/>
              <w:bottom w:type="dxa" w:w="80"/>
              <w:right w:type="dxa" w:w="100"/>
            </w:tcMar>
            <w:vAlign w:val="center"/>
          </w:tcPr>
          <w:p>
            <w:r>
              <w:rPr>
                <w:b/>
                <w:bCs/>
                <w:i w:val="false"/>
                <w:iCs w:val="false"/>
                <w:sz w:val="18"/>
                <w:szCs w:val="18"/>
              </w:rPr>
              <w:t xml:space="preserve">Sex III: Mate Choice and Ornamentation</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Ch. 11</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Fisherian runaway selection; good-genes and handicap models (the peacock's tail); empirical tests of mate-choice hypotheses</w:t>
            </w:r>
          </w:p>
        </w:tc>
      </w:tr>
      <w:tr>
        <w:tc>
          <w:tcPr>
            <w:tcW w:type="dxa" w:w="560"/>
            <w:shd w:fill="F5EDEE" w:val="clear"/>
            <w:tcMar>
              <w:top w:type="dxa" w:w="80"/>
              <w:left w:type="dxa" w:w="100"/>
              <w:bottom w:type="dxa" w:w="80"/>
              <w:right w:type="dxa" w:w="100"/>
            </w:tcMar>
            <w:vAlign w:val="center"/>
          </w:tcPr>
          <w:p>
            <w:r>
              <w:rPr>
                <w:b w:val="false"/>
                <w:bCs w:val="false"/>
                <w:i w:val="false"/>
                <w:iCs w:val="false"/>
                <w:sz w:val="18"/>
                <w:szCs w:val="18"/>
              </w:rPr>
              <w:t xml:space="preserve">8</w:t>
            </w:r>
          </w:p>
        </w:tc>
        <w:tc>
          <w:tcPr>
            <w:tcW w:type="dxa" w:w="1300"/>
            <w:shd w:fill="F5EDEE" w:val="clear"/>
            <w:tcMar>
              <w:top w:type="dxa" w:w="80"/>
              <w:left w:type="dxa" w:w="100"/>
              <w:bottom w:type="dxa" w:w="80"/>
              <w:right w:type="dxa" w:w="100"/>
            </w:tcMar>
            <w:vAlign w:val="center"/>
          </w:tcPr>
          <w:p>
            <w:r>
              <w:rPr>
                <w:b w:val="false"/>
                <w:bCs w:val="false"/>
                <w:i w:val="false"/>
                <w:iCs w:val="false"/>
                <w:sz w:val="18"/>
                <w:szCs w:val="18"/>
              </w:rPr>
              <w:t xml:space="preserve">Fri Jan 30</w:t>
            </w:r>
          </w:p>
        </w:tc>
        <w:tc>
          <w:tcPr>
            <w:tcW w:type="dxa" w:w="2600"/>
            <w:shd w:fill="F5EDEE" w:val="clear"/>
            <w:tcMar>
              <w:top w:type="dxa" w:w="80"/>
              <w:left w:type="dxa" w:w="100"/>
              <w:bottom w:type="dxa" w:w="80"/>
              <w:right w:type="dxa" w:w="100"/>
            </w:tcMar>
            <w:vAlign w:val="center"/>
          </w:tcPr>
          <w:p>
            <w:r>
              <w:rPr>
                <w:b/>
                <w:bCs/>
                <w:i w:val="false"/>
                <w:iCs w:val="false"/>
                <w:sz w:val="18"/>
                <w:szCs w:val="18"/>
              </w:rPr>
              <w:t xml:space="preserve">Sex IV: Sexual Conflict</w:t>
            </w:r>
          </w:p>
        </w:tc>
        <w:tc>
          <w:tcPr>
            <w:tcW w:type="dxa" w:w="1300"/>
            <w:shd w:fill="F5EDEE" w:val="clear"/>
            <w:tcMar>
              <w:top w:type="dxa" w:w="80"/>
              <w:left w:type="dxa" w:w="100"/>
              <w:bottom w:type="dxa" w:w="80"/>
              <w:right w:type="dxa" w:w="100"/>
            </w:tcMar>
            <w:vAlign w:val="center"/>
          </w:tcPr>
          <w:p>
            <w:r>
              <w:rPr>
                <w:b w:val="false"/>
                <w:bCs w:val="false"/>
                <w:i w:val="false"/>
                <w:iCs w:val="false"/>
                <w:sz w:val="18"/>
                <w:szCs w:val="18"/>
              </w:rPr>
              <w:t xml:space="preserve">Ch. 11</w:t>
            </w:r>
          </w:p>
        </w:tc>
        <w:tc>
          <w:tcPr>
            <w:tcW w:type="dxa" w:w="3900"/>
            <w:shd w:fill="F5EDEE" w:val="clear"/>
            <w:tcMar>
              <w:top w:type="dxa" w:w="80"/>
              <w:left w:type="dxa" w:w="100"/>
              <w:bottom w:type="dxa" w:w="80"/>
              <w:right w:type="dxa" w:w="100"/>
            </w:tcMar>
            <w:vAlign w:val="center"/>
          </w:tcPr>
          <w:p>
            <w:r>
              <w:rPr>
                <w:b w:val="false"/>
                <w:bCs w:val="false"/>
                <w:i w:val="false"/>
                <w:iCs w:val="false"/>
                <w:sz w:val="18"/>
                <w:szCs w:val="18"/>
              </w:rPr>
              <w:t xml:space="preserve">Conflict between the sexes over mating and parental investment; antagonistic coevolution between sexes; sexually antagonistic genetic variation</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9</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Mon Feb 2</w:t>
            </w:r>
          </w:p>
        </w:tc>
        <w:tc>
          <w:tcPr>
            <w:tcW w:type="dxa" w:w="2600"/>
            <w:tcMar>
              <w:top w:type="dxa" w:w="80"/>
              <w:left w:type="dxa" w:w="100"/>
              <w:bottom w:type="dxa" w:w="80"/>
              <w:right w:type="dxa" w:w="100"/>
            </w:tcMar>
            <w:vAlign w:val="center"/>
          </w:tcPr>
          <w:p>
            <w:r>
              <w:rPr>
                <w:b/>
                <w:bCs/>
                <w:i w:val="false"/>
                <w:iCs w:val="false"/>
                <w:sz w:val="18"/>
                <w:szCs w:val="18"/>
              </w:rPr>
              <w:t xml:space="preserve">After Conception I: Life History Theory and Evolution</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Ch. 12</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Life history traits as targets of selection; trade-offs between reproduction and survival revisited from an explicitly evolutionary-genetic angle; r/K-selection in historical context</w:t>
            </w:r>
          </w:p>
        </w:tc>
      </w:tr>
      <w:tr>
        <w:tc>
          <w:tcPr>
            <w:tcW w:type="dxa" w:w="560"/>
            <w:shd w:fill="F5EDEE" w:val="clear"/>
            <w:tcMar>
              <w:top w:type="dxa" w:w="80"/>
              <w:left w:type="dxa" w:w="100"/>
              <w:bottom w:type="dxa" w:w="80"/>
              <w:right w:type="dxa" w:w="100"/>
            </w:tcMar>
            <w:vAlign w:val="center"/>
          </w:tcPr>
          <w:p>
            <w:r>
              <w:rPr>
                <w:b w:val="false"/>
                <w:bCs w:val="false"/>
                <w:i w:val="false"/>
                <w:iCs w:val="false"/>
                <w:sz w:val="18"/>
                <w:szCs w:val="18"/>
              </w:rPr>
              <w:t xml:space="preserve">10</w:t>
            </w:r>
          </w:p>
        </w:tc>
        <w:tc>
          <w:tcPr>
            <w:tcW w:type="dxa" w:w="1300"/>
            <w:shd w:fill="F5EDEE" w:val="clear"/>
            <w:tcMar>
              <w:top w:type="dxa" w:w="80"/>
              <w:left w:type="dxa" w:w="100"/>
              <w:bottom w:type="dxa" w:w="80"/>
              <w:right w:type="dxa" w:w="100"/>
            </w:tcMar>
            <w:vAlign w:val="center"/>
          </w:tcPr>
          <w:p>
            <w:r>
              <w:rPr>
                <w:b w:val="false"/>
                <w:bCs w:val="false"/>
                <w:i w:val="false"/>
                <w:iCs w:val="false"/>
                <w:sz w:val="18"/>
                <w:szCs w:val="18"/>
              </w:rPr>
              <w:t xml:space="preserve">Wed Feb 4</w:t>
            </w:r>
          </w:p>
        </w:tc>
        <w:tc>
          <w:tcPr>
            <w:tcW w:type="dxa" w:w="2600"/>
            <w:shd w:fill="F5EDEE" w:val="clear"/>
            <w:tcMar>
              <w:top w:type="dxa" w:w="80"/>
              <w:left w:type="dxa" w:w="100"/>
              <w:bottom w:type="dxa" w:w="80"/>
              <w:right w:type="dxa" w:w="100"/>
            </w:tcMar>
            <w:vAlign w:val="center"/>
          </w:tcPr>
          <w:p>
            <w:r>
              <w:rPr>
                <w:b/>
                <w:bCs/>
                <w:i w:val="false"/>
                <w:iCs w:val="false"/>
                <w:sz w:val="18"/>
                <w:szCs w:val="18"/>
              </w:rPr>
              <w:t xml:space="preserve">After Conception II: Parental Investment Theory</w:t>
            </w:r>
          </w:p>
        </w:tc>
        <w:tc>
          <w:tcPr>
            <w:tcW w:type="dxa" w:w="1300"/>
            <w:shd w:fill="F5EDEE" w:val="clear"/>
            <w:tcMar>
              <w:top w:type="dxa" w:w="80"/>
              <w:left w:type="dxa" w:w="100"/>
              <w:bottom w:type="dxa" w:w="80"/>
              <w:right w:type="dxa" w:w="100"/>
            </w:tcMar>
            <w:vAlign w:val="center"/>
          </w:tcPr>
          <w:p>
            <w:r>
              <w:rPr>
                <w:b w:val="false"/>
                <w:bCs w:val="false"/>
                <w:i w:val="false"/>
                <w:iCs w:val="false"/>
                <w:sz w:val="18"/>
                <w:szCs w:val="18"/>
              </w:rPr>
              <w:t xml:space="preserve">Ch. 12</w:t>
            </w:r>
          </w:p>
        </w:tc>
        <w:tc>
          <w:tcPr>
            <w:tcW w:type="dxa" w:w="3900"/>
            <w:shd w:fill="F5EDEE" w:val="clear"/>
            <w:tcMar>
              <w:top w:type="dxa" w:w="80"/>
              <w:left w:type="dxa" w:w="100"/>
              <w:bottom w:type="dxa" w:w="80"/>
              <w:right w:type="dxa" w:w="100"/>
            </w:tcMar>
            <w:vAlign w:val="center"/>
          </w:tcPr>
          <w:p>
            <w:r>
              <w:rPr>
                <w:b w:val="false"/>
                <w:bCs w:val="false"/>
                <w:i w:val="false"/>
                <w:iCs w:val="false"/>
                <w:sz w:val="18"/>
                <w:szCs w:val="18"/>
              </w:rPr>
              <w:t xml:space="preserve">Trivers' parental investment theory; anisogamy and its downstream consequences for parental care patterns; predicting which sex provides more care</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11</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Fri Feb 6</w:t>
            </w:r>
          </w:p>
        </w:tc>
        <w:tc>
          <w:tcPr>
            <w:tcW w:type="dxa" w:w="2600"/>
            <w:tcMar>
              <w:top w:type="dxa" w:w="80"/>
              <w:left w:type="dxa" w:w="100"/>
              <w:bottom w:type="dxa" w:w="80"/>
              <w:right w:type="dxa" w:w="100"/>
            </w:tcMar>
            <w:vAlign w:val="center"/>
          </w:tcPr>
          <w:p>
            <w:r>
              <w:rPr>
                <w:b/>
                <w:bCs/>
                <w:i w:val="false"/>
                <w:iCs w:val="false"/>
                <w:sz w:val="18"/>
                <w:szCs w:val="18"/>
              </w:rPr>
              <w:t xml:space="preserve">After Conception III: Parent–Offspring Conflict</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Ch. 12</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Genetic conflicts of interest between parents and offspring; weaning conflict; genomic imprinting as a molecular signature of parent-offspring conflict</w:t>
            </w:r>
          </w:p>
        </w:tc>
      </w:tr>
      <w:tr>
        <w:tc>
          <w:tcPr>
            <w:tcW w:type="dxa" w:w="560"/>
            <w:shd w:fill="F5EDEE" w:val="clear"/>
            <w:tcMar>
              <w:top w:type="dxa" w:w="80"/>
              <w:left w:type="dxa" w:w="100"/>
              <w:bottom w:type="dxa" w:w="80"/>
              <w:right w:type="dxa" w:w="100"/>
            </w:tcMar>
            <w:vAlign w:val="center"/>
          </w:tcPr>
          <w:p>
            <w:r>
              <w:rPr>
                <w:b w:val="false"/>
                <w:bCs w:val="false"/>
                <w:i w:val="false"/>
                <w:iCs w:val="false"/>
                <w:sz w:val="18"/>
                <w:szCs w:val="18"/>
              </w:rPr>
              <w:t xml:space="preserve">12</w:t>
            </w:r>
          </w:p>
        </w:tc>
        <w:tc>
          <w:tcPr>
            <w:tcW w:type="dxa" w:w="1300"/>
            <w:shd w:fill="F5EDEE" w:val="clear"/>
            <w:tcMar>
              <w:top w:type="dxa" w:w="80"/>
              <w:left w:type="dxa" w:w="100"/>
              <w:bottom w:type="dxa" w:w="80"/>
              <w:right w:type="dxa" w:w="100"/>
            </w:tcMar>
            <w:vAlign w:val="center"/>
          </w:tcPr>
          <w:p>
            <w:r>
              <w:rPr>
                <w:b w:val="false"/>
                <w:bCs w:val="false"/>
                <w:i w:val="false"/>
                <w:iCs w:val="false"/>
                <w:sz w:val="18"/>
                <w:szCs w:val="18"/>
              </w:rPr>
              <w:t xml:space="preserve">Mon Feb 9</w:t>
            </w:r>
          </w:p>
        </w:tc>
        <w:tc>
          <w:tcPr>
            <w:tcW w:type="dxa" w:w="2600"/>
            <w:shd w:fill="F5EDEE" w:val="clear"/>
            <w:tcMar>
              <w:top w:type="dxa" w:w="80"/>
              <w:left w:type="dxa" w:w="100"/>
              <w:bottom w:type="dxa" w:w="80"/>
              <w:right w:type="dxa" w:w="100"/>
            </w:tcMar>
            <w:vAlign w:val="center"/>
          </w:tcPr>
          <w:p>
            <w:r>
              <w:rPr>
                <w:b/>
                <w:bCs/>
                <w:i w:val="false"/>
                <w:iCs w:val="false"/>
                <w:sz w:val="18"/>
                <w:szCs w:val="18"/>
              </w:rPr>
              <w:t xml:space="preserve">After Conception IV: Mating Systems</w:t>
            </w:r>
          </w:p>
        </w:tc>
        <w:tc>
          <w:tcPr>
            <w:tcW w:type="dxa" w:w="1300"/>
            <w:shd w:fill="F5EDEE" w:val="clear"/>
            <w:tcMar>
              <w:top w:type="dxa" w:w="80"/>
              <w:left w:type="dxa" w:w="100"/>
              <w:bottom w:type="dxa" w:w="80"/>
              <w:right w:type="dxa" w:w="100"/>
            </w:tcMar>
            <w:vAlign w:val="center"/>
          </w:tcPr>
          <w:p>
            <w:r>
              <w:rPr>
                <w:b w:val="false"/>
                <w:bCs w:val="false"/>
                <w:i w:val="false"/>
                <w:iCs w:val="false"/>
                <w:sz w:val="18"/>
                <w:szCs w:val="18"/>
              </w:rPr>
              <w:t xml:space="preserve">Ch. 12</w:t>
            </w:r>
          </w:p>
        </w:tc>
        <w:tc>
          <w:tcPr>
            <w:tcW w:type="dxa" w:w="3900"/>
            <w:shd w:fill="F5EDEE" w:val="clear"/>
            <w:tcMar>
              <w:top w:type="dxa" w:w="80"/>
              <w:left w:type="dxa" w:w="100"/>
              <w:bottom w:type="dxa" w:w="80"/>
              <w:right w:type="dxa" w:w="100"/>
            </w:tcMar>
            <w:vAlign w:val="center"/>
          </w:tcPr>
          <w:p>
            <w:r>
              <w:rPr>
                <w:b w:val="false"/>
                <w:bCs w:val="false"/>
                <w:i w:val="false"/>
                <w:iCs w:val="false"/>
                <w:sz w:val="18"/>
                <w:szCs w:val="18"/>
              </w:rPr>
              <w:t xml:space="preserve">Monogamy, polygyny, polyandry, and their ecological/evolutionary determinants; mating system diversity across taxa; connecting mating systems back to sexual selection (Ch. 11)</w:t>
            </w:r>
          </w:p>
        </w:tc>
      </w:tr>
      <w:tr>
        <w:tc>
          <w:tcPr>
            <w:tcW w:type="dxa" w:w="560"/>
            <w:shd w:fill="E6C9B8" w:val="clear"/>
            <w:tcMar>
              <w:top w:type="dxa" w:w="80"/>
              <w:left w:type="dxa" w:w="100"/>
              <w:bottom w:type="dxa" w:w="80"/>
              <w:right w:type="dxa" w:w="100"/>
            </w:tcMar>
            <w:vAlign w:val="center"/>
          </w:tcPr>
          <w:p>
            <w:r>
              <w:rPr>
                <w:b/>
                <w:bCs/>
                <w:i/>
                <w:iCs/>
                <w:sz w:val="18"/>
                <w:szCs w:val="18"/>
              </w:rPr>
              <w:t xml:space="preserve">—</w:t>
            </w:r>
          </w:p>
        </w:tc>
        <w:tc>
          <w:tcPr>
            <w:tcW w:type="dxa" w:w="1300"/>
            <w:shd w:fill="E6C9B8" w:val="clear"/>
            <w:tcMar>
              <w:top w:type="dxa" w:w="80"/>
              <w:left w:type="dxa" w:w="100"/>
              <w:bottom w:type="dxa" w:w="80"/>
              <w:right w:type="dxa" w:w="100"/>
            </w:tcMar>
            <w:vAlign w:val="center"/>
          </w:tcPr>
          <w:p>
            <w:r>
              <w:rPr>
                <w:b/>
                <w:bCs/>
                <w:i/>
                <w:iCs/>
                <w:sz w:val="18"/>
                <w:szCs w:val="18"/>
              </w:rPr>
              <w:t xml:space="preserve">Wed Feb 11</w:t>
            </w:r>
          </w:p>
        </w:tc>
        <w:tc>
          <w:tcPr>
            <w:tcW w:type="dxa" w:w="2600"/>
            <w:shd w:fill="E6C9B8" w:val="clear"/>
            <w:tcMar>
              <w:top w:type="dxa" w:w="80"/>
              <w:left w:type="dxa" w:w="100"/>
              <w:bottom w:type="dxa" w:w="80"/>
              <w:right w:type="dxa" w:w="100"/>
            </w:tcMar>
            <w:vAlign w:val="center"/>
          </w:tcPr>
          <w:p>
            <w:r>
              <w:rPr>
                <w:b/>
                <w:bCs/>
                <w:i/>
                <w:iCs/>
                <w:sz w:val="18"/>
                <w:szCs w:val="18"/>
              </w:rPr>
              <w:t xml:space="preserve">MIDTERM EXAM I</w:t>
            </w:r>
          </w:p>
        </w:tc>
        <w:tc>
          <w:tcPr>
            <w:tcW w:type="dxa" w:w="1300"/>
            <w:shd w:fill="E6C9B8" w:val="clear"/>
            <w:tcMar>
              <w:top w:type="dxa" w:w="80"/>
              <w:left w:type="dxa" w:w="100"/>
              <w:bottom w:type="dxa" w:w="80"/>
              <w:right w:type="dxa" w:w="100"/>
            </w:tcMar>
            <w:vAlign w:val="center"/>
          </w:tcPr>
          <w:p>
            <w:r>
              <w:rPr>
                <w:b w:val="false"/>
                <w:bCs w:val="false"/>
                <w:i/>
                <w:iCs/>
                <w:sz w:val="18"/>
                <w:szCs w:val="18"/>
              </w:rPr>
              <w:t xml:space="preserve">Ch. 10–12</w:t>
            </w:r>
          </w:p>
        </w:tc>
        <w:tc>
          <w:tcPr>
            <w:tcW w:type="dxa" w:w="3900"/>
            <w:shd w:fill="E6C9B8" w:val="clear"/>
            <w:tcMar>
              <w:top w:type="dxa" w:w="80"/>
              <w:left w:type="dxa" w:w="100"/>
              <w:bottom w:type="dxa" w:w="80"/>
              <w:right w:type="dxa" w:w="100"/>
            </w:tcMar>
            <w:vAlign w:val="center"/>
          </w:tcPr>
          <w:p>
            <w:r>
              <w:rPr>
                <w:b w:val="false"/>
                <w:bCs w:val="false"/>
                <w:i/>
                <w:iCs/>
                <w:sz w:val="18"/>
                <w:szCs w:val="18"/>
              </w:rPr>
              <w:t xml:space="preserve">Covers Lectures 1–12: natural selection in the wild, the evolution of sex and sexual selection, and life history/parental care</w:t>
            </w:r>
          </w:p>
        </w:tc>
      </w:tr>
      <w:tr>
        <w:tc>
          <w:tcPr>
            <w:tcW w:type="dxa" w:w="560"/>
            <w:shd w:fill="F5EDEE" w:val="clear"/>
            <w:tcMar>
              <w:top w:type="dxa" w:w="80"/>
              <w:left w:type="dxa" w:w="100"/>
              <w:bottom w:type="dxa" w:w="80"/>
              <w:right w:type="dxa" w:w="100"/>
            </w:tcMar>
            <w:vAlign w:val="center"/>
          </w:tcPr>
          <w:p>
            <w:r>
              <w:rPr>
                <w:b w:val="false"/>
                <w:bCs w:val="false"/>
                <w:i w:val="false"/>
                <w:iCs w:val="false"/>
                <w:sz w:val="18"/>
                <w:szCs w:val="18"/>
              </w:rPr>
              <w:t xml:space="preserve">13</w:t>
            </w:r>
          </w:p>
        </w:tc>
        <w:tc>
          <w:tcPr>
            <w:tcW w:type="dxa" w:w="1300"/>
            <w:shd w:fill="F5EDEE" w:val="clear"/>
            <w:tcMar>
              <w:top w:type="dxa" w:w="80"/>
              <w:left w:type="dxa" w:w="100"/>
              <w:bottom w:type="dxa" w:w="80"/>
              <w:right w:type="dxa" w:w="100"/>
            </w:tcMar>
            <w:vAlign w:val="center"/>
          </w:tcPr>
          <w:p>
            <w:r>
              <w:rPr>
                <w:b w:val="false"/>
                <w:bCs w:val="false"/>
                <w:i w:val="false"/>
                <w:iCs w:val="false"/>
                <w:sz w:val="18"/>
                <w:szCs w:val="18"/>
              </w:rPr>
              <w:t xml:space="preserve">Fri Feb 13</w:t>
            </w:r>
          </w:p>
        </w:tc>
        <w:tc>
          <w:tcPr>
            <w:tcW w:type="dxa" w:w="2600"/>
            <w:shd w:fill="F5EDEE" w:val="clear"/>
            <w:tcMar>
              <w:top w:type="dxa" w:w="80"/>
              <w:left w:type="dxa" w:w="100"/>
              <w:bottom w:type="dxa" w:w="80"/>
              <w:right w:type="dxa" w:w="100"/>
            </w:tcMar>
            <w:vAlign w:val="center"/>
          </w:tcPr>
          <w:p>
            <w:r>
              <w:rPr>
                <w:b/>
                <w:bCs/>
                <w:i w:val="false"/>
                <w:iCs w:val="false"/>
                <w:sz w:val="18"/>
                <w:szCs w:val="18"/>
              </w:rPr>
              <w:t xml:space="preserve">The Origin of Species I: Species Concepts</w:t>
            </w:r>
          </w:p>
        </w:tc>
        <w:tc>
          <w:tcPr>
            <w:tcW w:type="dxa" w:w="1300"/>
            <w:shd w:fill="F5EDEE" w:val="clear"/>
            <w:tcMar>
              <w:top w:type="dxa" w:w="80"/>
              <w:left w:type="dxa" w:w="100"/>
              <w:bottom w:type="dxa" w:w="80"/>
              <w:right w:type="dxa" w:w="100"/>
            </w:tcMar>
            <w:vAlign w:val="center"/>
          </w:tcPr>
          <w:p>
            <w:r>
              <w:rPr>
                <w:b w:val="false"/>
                <w:bCs w:val="false"/>
                <w:i w:val="false"/>
                <w:iCs w:val="false"/>
                <w:sz w:val="18"/>
                <w:szCs w:val="18"/>
              </w:rPr>
              <w:t xml:space="preserve">Ch. 13</w:t>
            </w:r>
          </w:p>
        </w:tc>
        <w:tc>
          <w:tcPr>
            <w:tcW w:type="dxa" w:w="3900"/>
            <w:shd w:fill="F5EDEE" w:val="clear"/>
            <w:tcMar>
              <w:top w:type="dxa" w:w="80"/>
              <w:left w:type="dxa" w:w="100"/>
              <w:bottom w:type="dxa" w:w="80"/>
              <w:right w:type="dxa" w:w="100"/>
            </w:tcMar>
            <w:vAlign w:val="center"/>
          </w:tcPr>
          <w:p>
            <w:r>
              <w:rPr>
                <w:b w:val="false"/>
                <w:bCs w:val="false"/>
                <w:i w:val="false"/>
                <w:iCs w:val="false"/>
                <w:sz w:val="18"/>
                <w:szCs w:val="18"/>
              </w:rPr>
              <w:t xml:space="preserve">The biological species concept and its alternatives (morphological, phylogenetic, ecological); why the term 'species' resists a single universal definition; implications for how speciation is studied</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14</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Mon Feb 16</w:t>
            </w:r>
          </w:p>
        </w:tc>
        <w:tc>
          <w:tcPr>
            <w:tcW w:type="dxa" w:w="2600"/>
            <w:tcMar>
              <w:top w:type="dxa" w:w="80"/>
              <w:left w:type="dxa" w:w="100"/>
              <w:bottom w:type="dxa" w:w="80"/>
              <w:right w:type="dxa" w:w="100"/>
            </w:tcMar>
            <w:vAlign w:val="center"/>
          </w:tcPr>
          <w:p>
            <w:r>
              <w:rPr>
                <w:b/>
                <w:bCs/>
                <w:i w:val="false"/>
                <w:iCs w:val="false"/>
                <w:sz w:val="18"/>
                <w:szCs w:val="18"/>
              </w:rPr>
              <w:t xml:space="preserve">The Origin of Species II: Allopatric Speciation</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Ch. 13</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Geographic isolation as the classic speciation mode; the role of genetic drift and divergent selection in allopatry; ring species as natural experiments in incomplete speciation</w:t>
            </w:r>
          </w:p>
        </w:tc>
      </w:tr>
      <w:tr>
        <w:tc>
          <w:tcPr>
            <w:tcW w:type="dxa" w:w="560"/>
            <w:shd w:fill="F5EDEE" w:val="clear"/>
            <w:tcMar>
              <w:top w:type="dxa" w:w="80"/>
              <w:left w:type="dxa" w:w="100"/>
              <w:bottom w:type="dxa" w:w="80"/>
              <w:right w:type="dxa" w:w="100"/>
            </w:tcMar>
            <w:vAlign w:val="center"/>
          </w:tcPr>
          <w:p>
            <w:r>
              <w:rPr>
                <w:b w:val="false"/>
                <w:bCs w:val="false"/>
                <w:i w:val="false"/>
                <w:iCs w:val="false"/>
                <w:sz w:val="18"/>
                <w:szCs w:val="18"/>
              </w:rPr>
              <w:t xml:space="preserve">15</w:t>
            </w:r>
          </w:p>
        </w:tc>
        <w:tc>
          <w:tcPr>
            <w:tcW w:type="dxa" w:w="1300"/>
            <w:shd w:fill="F5EDEE" w:val="clear"/>
            <w:tcMar>
              <w:top w:type="dxa" w:w="80"/>
              <w:left w:type="dxa" w:w="100"/>
              <w:bottom w:type="dxa" w:w="80"/>
              <w:right w:type="dxa" w:w="100"/>
            </w:tcMar>
            <w:vAlign w:val="center"/>
          </w:tcPr>
          <w:p>
            <w:r>
              <w:rPr>
                <w:b w:val="false"/>
                <w:bCs w:val="false"/>
                <w:i w:val="false"/>
                <w:iCs w:val="false"/>
                <w:sz w:val="18"/>
                <w:szCs w:val="18"/>
              </w:rPr>
              <w:t xml:space="preserve">Wed Feb 18</w:t>
            </w:r>
          </w:p>
        </w:tc>
        <w:tc>
          <w:tcPr>
            <w:tcW w:type="dxa" w:w="2600"/>
            <w:shd w:fill="F5EDEE" w:val="clear"/>
            <w:tcMar>
              <w:top w:type="dxa" w:w="80"/>
              <w:left w:type="dxa" w:w="100"/>
              <w:bottom w:type="dxa" w:w="80"/>
              <w:right w:type="dxa" w:w="100"/>
            </w:tcMar>
            <w:vAlign w:val="center"/>
          </w:tcPr>
          <w:p>
            <w:r>
              <w:rPr>
                <w:b/>
                <w:bCs/>
                <w:i w:val="false"/>
                <w:iCs w:val="false"/>
                <w:sz w:val="18"/>
                <w:szCs w:val="18"/>
              </w:rPr>
              <w:t xml:space="preserve">The Origin of Species III: Sympatric and Parapatric Speciation</w:t>
            </w:r>
          </w:p>
        </w:tc>
        <w:tc>
          <w:tcPr>
            <w:tcW w:type="dxa" w:w="1300"/>
            <w:shd w:fill="F5EDEE" w:val="clear"/>
            <w:tcMar>
              <w:top w:type="dxa" w:w="80"/>
              <w:left w:type="dxa" w:w="100"/>
              <w:bottom w:type="dxa" w:w="80"/>
              <w:right w:type="dxa" w:w="100"/>
            </w:tcMar>
            <w:vAlign w:val="center"/>
          </w:tcPr>
          <w:p>
            <w:r>
              <w:rPr>
                <w:b w:val="false"/>
                <w:bCs w:val="false"/>
                <w:i w:val="false"/>
                <w:iCs w:val="false"/>
                <w:sz w:val="18"/>
                <w:szCs w:val="18"/>
              </w:rPr>
              <w:t xml:space="preserve">Ch. 13</w:t>
            </w:r>
          </w:p>
        </w:tc>
        <w:tc>
          <w:tcPr>
            <w:tcW w:type="dxa" w:w="3900"/>
            <w:shd w:fill="F5EDEE" w:val="clear"/>
            <w:tcMar>
              <w:top w:type="dxa" w:w="80"/>
              <w:left w:type="dxa" w:w="100"/>
              <w:bottom w:type="dxa" w:w="80"/>
              <w:right w:type="dxa" w:w="100"/>
            </w:tcMar>
            <w:vAlign w:val="center"/>
          </w:tcPr>
          <w:p>
            <w:r>
              <w:rPr>
                <w:b w:val="false"/>
                <w:bCs w:val="false"/>
                <w:i w:val="false"/>
                <w:iCs w:val="false"/>
                <w:sz w:val="18"/>
                <w:szCs w:val="18"/>
              </w:rPr>
              <w:t xml:space="preserve">Speciation without geographic isolation; disruptive selection and assortative mating; classic and contested examples (Rhagoletis flies, cichlid fishes)</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16</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Fri Feb 20</w:t>
            </w:r>
          </w:p>
        </w:tc>
        <w:tc>
          <w:tcPr>
            <w:tcW w:type="dxa" w:w="2600"/>
            <w:tcMar>
              <w:top w:type="dxa" w:w="80"/>
              <w:left w:type="dxa" w:w="100"/>
              <w:bottom w:type="dxa" w:w="80"/>
              <w:right w:type="dxa" w:w="100"/>
            </w:tcMar>
            <w:vAlign w:val="center"/>
          </w:tcPr>
          <w:p>
            <w:r>
              <w:rPr>
                <w:b/>
                <w:bCs/>
                <w:i w:val="false"/>
                <w:iCs w:val="false"/>
                <w:sz w:val="18"/>
                <w:szCs w:val="18"/>
              </w:rPr>
              <w:t xml:space="preserve">The Origin of Species IV: Reproductive Isolation and Hybrid Zones</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Ch. 13</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Prezygotic vs. postzygotic isolating mechanisms; the Bateson–Dobzhansky–Muller model of hybrid incompatibility; hybrid zones as windows into the speciation process</w:t>
            </w:r>
          </w:p>
        </w:tc>
      </w:tr>
      <w:tr>
        <w:tc>
          <w:tcPr>
            <w:tcW w:type="dxa" w:w="560"/>
            <w:shd w:fill="F5EDEE" w:val="clear"/>
            <w:tcMar>
              <w:top w:type="dxa" w:w="80"/>
              <w:left w:type="dxa" w:w="100"/>
              <w:bottom w:type="dxa" w:w="80"/>
              <w:right w:type="dxa" w:w="100"/>
            </w:tcMar>
            <w:vAlign w:val="center"/>
          </w:tcPr>
          <w:p>
            <w:r>
              <w:rPr>
                <w:b w:val="false"/>
                <w:bCs w:val="false"/>
                <w:i w:val="false"/>
                <w:iCs w:val="false"/>
                <w:sz w:val="18"/>
                <w:szCs w:val="18"/>
              </w:rPr>
              <w:t xml:space="preserve">17</w:t>
            </w:r>
          </w:p>
        </w:tc>
        <w:tc>
          <w:tcPr>
            <w:tcW w:type="dxa" w:w="1300"/>
            <w:shd w:fill="F5EDEE" w:val="clear"/>
            <w:tcMar>
              <w:top w:type="dxa" w:w="80"/>
              <w:left w:type="dxa" w:w="100"/>
              <w:bottom w:type="dxa" w:w="80"/>
              <w:right w:type="dxa" w:w="100"/>
            </w:tcMar>
            <w:vAlign w:val="center"/>
          </w:tcPr>
          <w:p>
            <w:r>
              <w:rPr>
                <w:b w:val="false"/>
                <w:bCs w:val="false"/>
                <w:i w:val="false"/>
                <w:iCs w:val="false"/>
                <w:sz w:val="18"/>
                <w:szCs w:val="18"/>
              </w:rPr>
              <w:t xml:space="preserve">Mon Feb 23</w:t>
            </w:r>
          </w:p>
        </w:tc>
        <w:tc>
          <w:tcPr>
            <w:tcW w:type="dxa" w:w="2600"/>
            <w:shd w:fill="F5EDEE" w:val="clear"/>
            <w:tcMar>
              <w:top w:type="dxa" w:w="80"/>
              <w:left w:type="dxa" w:w="100"/>
              <w:bottom w:type="dxa" w:w="80"/>
              <w:right w:type="dxa" w:w="100"/>
            </w:tcMar>
            <w:vAlign w:val="center"/>
          </w:tcPr>
          <w:p>
            <w:r>
              <w:rPr>
                <w:b/>
                <w:bCs/>
                <w:i w:val="false"/>
                <w:iCs w:val="false"/>
                <w:sz w:val="18"/>
                <w:szCs w:val="18"/>
              </w:rPr>
              <w:t xml:space="preserve">Macroevolution I: Mass Extinctions</w:t>
            </w:r>
          </w:p>
        </w:tc>
        <w:tc>
          <w:tcPr>
            <w:tcW w:type="dxa" w:w="1300"/>
            <w:shd w:fill="F5EDEE" w:val="clear"/>
            <w:tcMar>
              <w:top w:type="dxa" w:w="80"/>
              <w:left w:type="dxa" w:w="100"/>
              <w:bottom w:type="dxa" w:w="80"/>
              <w:right w:type="dxa" w:w="100"/>
            </w:tcMar>
            <w:vAlign w:val="center"/>
          </w:tcPr>
          <w:p>
            <w:r>
              <w:rPr>
                <w:b w:val="false"/>
                <w:bCs w:val="false"/>
                <w:i w:val="false"/>
                <w:iCs w:val="false"/>
                <w:sz w:val="18"/>
                <w:szCs w:val="18"/>
              </w:rPr>
              <w:t xml:space="preserve">Ch. 14</w:t>
            </w:r>
          </w:p>
        </w:tc>
        <w:tc>
          <w:tcPr>
            <w:tcW w:type="dxa" w:w="3900"/>
            <w:shd w:fill="F5EDEE" w:val="clear"/>
            <w:tcMar>
              <w:top w:type="dxa" w:w="80"/>
              <w:left w:type="dxa" w:w="100"/>
              <w:bottom w:type="dxa" w:w="80"/>
              <w:right w:type="dxa" w:w="100"/>
            </w:tcMar>
            <w:vAlign w:val="center"/>
          </w:tcPr>
          <w:p>
            <w:r>
              <w:rPr>
                <w:b w:val="false"/>
                <w:bCs w:val="false"/>
                <w:i w:val="false"/>
                <w:iCs w:val="false"/>
                <w:sz w:val="18"/>
                <w:szCs w:val="18"/>
              </w:rPr>
              <w:t xml:space="preserve">The 'big five' mass extinctions; causes and selectivity of extinction events; the end-Cretaceous extinction as a detailed case study</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18</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Wed Feb 25</w:t>
            </w:r>
          </w:p>
        </w:tc>
        <w:tc>
          <w:tcPr>
            <w:tcW w:type="dxa" w:w="2600"/>
            <w:tcMar>
              <w:top w:type="dxa" w:w="80"/>
              <w:left w:type="dxa" w:w="100"/>
              <w:bottom w:type="dxa" w:w="80"/>
              <w:right w:type="dxa" w:w="100"/>
            </w:tcMar>
            <w:vAlign w:val="center"/>
          </w:tcPr>
          <w:p>
            <w:r>
              <w:rPr>
                <w:b/>
                <w:bCs/>
                <w:i w:val="false"/>
                <w:iCs w:val="false"/>
                <w:sz w:val="18"/>
                <w:szCs w:val="18"/>
              </w:rPr>
              <w:t xml:space="preserve">Macroevolution II: Adaptive Radiations</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Ch. 14</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Ecological opportunity and adaptive radiation; Hawaiian silverswords and African cichlids as case studies; key innovations as triggers of diversification</w:t>
            </w:r>
          </w:p>
        </w:tc>
      </w:tr>
      <w:tr>
        <w:tc>
          <w:tcPr>
            <w:tcW w:type="dxa" w:w="560"/>
            <w:shd w:fill="F5EDEE" w:val="clear"/>
            <w:tcMar>
              <w:top w:type="dxa" w:w="80"/>
              <w:left w:type="dxa" w:w="100"/>
              <w:bottom w:type="dxa" w:w="80"/>
              <w:right w:type="dxa" w:w="100"/>
            </w:tcMar>
            <w:vAlign w:val="center"/>
          </w:tcPr>
          <w:p>
            <w:r>
              <w:rPr>
                <w:b w:val="false"/>
                <w:bCs w:val="false"/>
                <w:i w:val="false"/>
                <w:iCs w:val="false"/>
                <w:sz w:val="18"/>
                <w:szCs w:val="18"/>
              </w:rPr>
              <w:t xml:space="preserve">19</w:t>
            </w:r>
          </w:p>
        </w:tc>
        <w:tc>
          <w:tcPr>
            <w:tcW w:type="dxa" w:w="1300"/>
            <w:shd w:fill="F5EDEE" w:val="clear"/>
            <w:tcMar>
              <w:top w:type="dxa" w:w="80"/>
              <w:left w:type="dxa" w:w="100"/>
              <w:bottom w:type="dxa" w:w="80"/>
              <w:right w:type="dxa" w:w="100"/>
            </w:tcMar>
            <w:vAlign w:val="center"/>
          </w:tcPr>
          <w:p>
            <w:r>
              <w:rPr>
                <w:b w:val="false"/>
                <w:bCs w:val="false"/>
                <w:i w:val="false"/>
                <w:iCs w:val="false"/>
                <w:sz w:val="18"/>
                <w:szCs w:val="18"/>
              </w:rPr>
              <w:t xml:space="preserve">Fri Feb 27</w:t>
            </w:r>
          </w:p>
        </w:tc>
        <w:tc>
          <w:tcPr>
            <w:tcW w:type="dxa" w:w="2600"/>
            <w:shd w:fill="F5EDEE" w:val="clear"/>
            <w:tcMar>
              <w:top w:type="dxa" w:w="80"/>
              <w:left w:type="dxa" w:w="100"/>
              <w:bottom w:type="dxa" w:w="80"/>
              <w:right w:type="dxa" w:w="100"/>
            </w:tcMar>
            <w:vAlign w:val="center"/>
          </w:tcPr>
          <w:p>
            <w:r>
              <w:rPr>
                <w:b/>
                <w:bCs/>
                <w:i w:val="false"/>
                <w:iCs w:val="false"/>
                <w:sz w:val="18"/>
                <w:szCs w:val="18"/>
              </w:rPr>
              <w:t xml:space="preserve">Macroevolution III: Punctuated Equilibrium and Tempo</w:t>
            </w:r>
          </w:p>
        </w:tc>
        <w:tc>
          <w:tcPr>
            <w:tcW w:type="dxa" w:w="1300"/>
            <w:shd w:fill="F5EDEE" w:val="clear"/>
            <w:tcMar>
              <w:top w:type="dxa" w:w="80"/>
              <w:left w:type="dxa" w:w="100"/>
              <w:bottom w:type="dxa" w:w="80"/>
              <w:right w:type="dxa" w:w="100"/>
            </w:tcMar>
            <w:vAlign w:val="center"/>
          </w:tcPr>
          <w:p>
            <w:r>
              <w:rPr>
                <w:b w:val="false"/>
                <w:bCs w:val="false"/>
                <w:i w:val="false"/>
                <w:iCs w:val="false"/>
                <w:sz w:val="18"/>
                <w:szCs w:val="18"/>
              </w:rPr>
              <w:t xml:space="preserve">Ch. 14</w:t>
            </w:r>
          </w:p>
        </w:tc>
        <w:tc>
          <w:tcPr>
            <w:tcW w:type="dxa" w:w="3900"/>
            <w:shd w:fill="F5EDEE" w:val="clear"/>
            <w:tcMar>
              <w:top w:type="dxa" w:w="80"/>
              <w:left w:type="dxa" w:w="100"/>
              <w:bottom w:type="dxa" w:w="80"/>
              <w:right w:type="dxa" w:w="100"/>
            </w:tcMar>
            <w:vAlign w:val="center"/>
          </w:tcPr>
          <w:p>
            <w:r>
              <w:rPr>
                <w:b w:val="false"/>
                <w:bCs w:val="false"/>
                <w:i w:val="false"/>
                <w:iCs w:val="false"/>
                <w:sz w:val="18"/>
                <w:szCs w:val="18"/>
              </w:rPr>
              <w:t xml:space="preserve">Gould and Eldredge's punctuated equilibrium hypothesis; gradualism vs. punctuated models of morphological change; testing tempo and mode with fossil time series</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20</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Mon Mar 2</w:t>
            </w:r>
          </w:p>
        </w:tc>
        <w:tc>
          <w:tcPr>
            <w:tcW w:type="dxa" w:w="2600"/>
            <w:tcMar>
              <w:top w:type="dxa" w:w="80"/>
              <w:left w:type="dxa" w:w="100"/>
              <w:bottom w:type="dxa" w:w="80"/>
              <w:right w:type="dxa" w:w="100"/>
            </w:tcMar>
            <w:vAlign w:val="center"/>
          </w:tcPr>
          <w:p>
            <w:r>
              <w:rPr>
                <w:b/>
                <w:bCs/>
                <w:i w:val="false"/>
                <w:iCs w:val="false"/>
                <w:sz w:val="18"/>
                <w:szCs w:val="18"/>
              </w:rPr>
              <w:t xml:space="preserve">Macroevolution IV: Deep-Time Patterns and Diversity Dynamics</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Ch. 14</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Long-term diversity trends through the Phanerozoic; diversity-dependent diversification; connecting macroevolutionary pattern back to microevolutionary process</w:t>
            </w:r>
          </w:p>
        </w:tc>
      </w:tr>
      <w:tr>
        <w:tc>
          <w:tcPr>
            <w:tcW w:type="dxa" w:w="560"/>
            <w:shd w:fill="F5EDEE" w:val="clear"/>
            <w:tcMar>
              <w:top w:type="dxa" w:w="80"/>
              <w:left w:type="dxa" w:w="100"/>
              <w:bottom w:type="dxa" w:w="80"/>
              <w:right w:type="dxa" w:w="100"/>
            </w:tcMar>
            <w:vAlign w:val="center"/>
          </w:tcPr>
          <w:p>
            <w:r>
              <w:rPr>
                <w:b w:val="false"/>
                <w:bCs w:val="false"/>
                <w:i w:val="false"/>
                <w:iCs w:val="false"/>
                <w:sz w:val="18"/>
                <w:szCs w:val="18"/>
              </w:rPr>
              <w:t xml:space="preserve">21</w:t>
            </w:r>
          </w:p>
        </w:tc>
        <w:tc>
          <w:tcPr>
            <w:tcW w:type="dxa" w:w="1300"/>
            <w:shd w:fill="F5EDEE" w:val="clear"/>
            <w:tcMar>
              <w:top w:type="dxa" w:w="80"/>
              <w:left w:type="dxa" w:w="100"/>
              <w:bottom w:type="dxa" w:w="80"/>
              <w:right w:type="dxa" w:w="100"/>
            </w:tcMar>
            <w:vAlign w:val="center"/>
          </w:tcPr>
          <w:p>
            <w:r>
              <w:rPr>
                <w:b w:val="false"/>
                <w:bCs w:val="false"/>
                <w:i w:val="false"/>
                <w:iCs w:val="false"/>
                <w:sz w:val="18"/>
                <w:szCs w:val="18"/>
              </w:rPr>
              <w:t xml:space="preserve">Wed Mar 4</w:t>
            </w:r>
          </w:p>
        </w:tc>
        <w:tc>
          <w:tcPr>
            <w:tcW w:type="dxa" w:w="2600"/>
            <w:shd w:fill="F5EDEE" w:val="clear"/>
            <w:tcMar>
              <w:top w:type="dxa" w:w="80"/>
              <w:left w:type="dxa" w:w="100"/>
              <w:bottom w:type="dxa" w:w="80"/>
              <w:right w:type="dxa" w:w="100"/>
            </w:tcMar>
            <w:vAlign w:val="center"/>
          </w:tcPr>
          <w:p>
            <w:r>
              <w:rPr>
                <w:b/>
                <w:bCs/>
                <w:i w:val="false"/>
                <w:iCs w:val="false"/>
                <w:sz w:val="18"/>
                <w:szCs w:val="18"/>
              </w:rPr>
              <w:t xml:space="preserve">Intimate Partnerships I: Coevolutionary Arms Races</w:t>
            </w:r>
          </w:p>
        </w:tc>
        <w:tc>
          <w:tcPr>
            <w:tcW w:type="dxa" w:w="1300"/>
            <w:shd w:fill="F5EDEE" w:val="clear"/>
            <w:tcMar>
              <w:top w:type="dxa" w:w="80"/>
              <w:left w:type="dxa" w:w="100"/>
              <w:bottom w:type="dxa" w:w="80"/>
              <w:right w:type="dxa" w:w="100"/>
            </w:tcMar>
            <w:vAlign w:val="center"/>
          </w:tcPr>
          <w:p>
            <w:r>
              <w:rPr>
                <w:b w:val="false"/>
                <w:bCs w:val="false"/>
                <w:i w:val="false"/>
                <w:iCs w:val="false"/>
                <w:sz w:val="18"/>
                <w:szCs w:val="18"/>
              </w:rPr>
              <w:t xml:space="preserve">Ch. 15</w:t>
            </w:r>
          </w:p>
        </w:tc>
        <w:tc>
          <w:tcPr>
            <w:tcW w:type="dxa" w:w="3900"/>
            <w:shd w:fill="F5EDEE" w:val="clear"/>
            <w:tcMar>
              <w:top w:type="dxa" w:w="80"/>
              <w:left w:type="dxa" w:w="100"/>
              <w:bottom w:type="dxa" w:w="80"/>
              <w:right w:type="dxa" w:w="100"/>
            </w:tcMar>
            <w:vAlign w:val="center"/>
          </w:tcPr>
          <w:p>
            <w:r>
              <w:rPr>
                <w:b w:val="false"/>
                <w:bCs w:val="false"/>
                <w:i w:val="false"/>
                <w:iCs w:val="false"/>
                <w:sz w:val="18"/>
                <w:szCs w:val="18"/>
              </w:rPr>
              <w:t xml:space="preserve">Antagonistic coevolution between predators/parasites and their victims; the geographic mosaic theory of coevolution; case studies (newts and garter snakes)</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22</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Fri Mar 6</w:t>
            </w:r>
          </w:p>
        </w:tc>
        <w:tc>
          <w:tcPr>
            <w:tcW w:type="dxa" w:w="2600"/>
            <w:tcMar>
              <w:top w:type="dxa" w:w="80"/>
              <w:left w:type="dxa" w:w="100"/>
              <w:bottom w:type="dxa" w:w="80"/>
              <w:right w:type="dxa" w:w="100"/>
            </w:tcMar>
            <w:vAlign w:val="center"/>
          </w:tcPr>
          <w:p>
            <w:r>
              <w:rPr>
                <w:b/>
                <w:bCs/>
                <w:i w:val="false"/>
                <w:iCs w:val="false"/>
                <w:sz w:val="18"/>
                <w:szCs w:val="18"/>
              </w:rPr>
              <w:t xml:space="preserve">Intimate Partnerships II: Coevolved Mutualisms</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Ch. 15</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Coevolution in mutualistic partnerships (pollinators, gut microbiomes, figs and fig wasps); how mutualisms remain evolutionarily stable despite the temptation to cheat</w:t>
            </w:r>
          </w:p>
        </w:tc>
      </w:tr>
      <w:tr>
        <w:tc>
          <w:tcPr>
            <w:tcW w:type="dxa" w:w="560"/>
            <w:shd w:fill="EDEDED" w:val="clear"/>
            <w:tcMar>
              <w:top w:type="dxa" w:w="80"/>
              <w:left w:type="dxa" w:w="100"/>
              <w:bottom w:type="dxa" w:w="80"/>
              <w:right w:type="dxa" w:w="100"/>
            </w:tcMar>
            <w:vAlign w:val="center"/>
          </w:tcPr>
          <w:p>
            <w:r>
              <w:rPr>
                <w:b/>
                <w:bCs/>
                <w:i/>
                <w:iCs/>
                <w:sz w:val="18"/>
                <w:szCs w:val="18"/>
              </w:rPr>
              <w:t xml:space="preserve">—</w:t>
            </w:r>
          </w:p>
        </w:tc>
        <w:tc>
          <w:tcPr>
            <w:tcW w:type="dxa" w:w="1300"/>
            <w:shd w:fill="EDEDED" w:val="clear"/>
            <w:tcMar>
              <w:top w:type="dxa" w:w="80"/>
              <w:left w:type="dxa" w:w="100"/>
              <w:bottom w:type="dxa" w:w="80"/>
              <w:right w:type="dxa" w:w="100"/>
            </w:tcMar>
            <w:vAlign w:val="center"/>
          </w:tcPr>
          <w:p>
            <w:r>
              <w:rPr>
                <w:b w:val="false"/>
                <w:bCs w:val="false"/>
                <w:i/>
                <w:iCs/>
                <w:sz w:val="18"/>
                <w:szCs w:val="18"/>
              </w:rPr>
              <w:t xml:space="preserve">Mon Mar 9</w:t>
            </w:r>
          </w:p>
        </w:tc>
        <w:tc>
          <w:tcPr>
            <w:tcW w:type="dxa" w:w="2600"/>
            <w:shd w:fill="EDEDED" w:val="clear"/>
            <w:tcMar>
              <w:top w:type="dxa" w:w="80"/>
              <w:left w:type="dxa" w:w="100"/>
              <w:bottom w:type="dxa" w:w="80"/>
              <w:right w:type="dxa" w:w="100"/>
            </w:tcMar>
            <w:vAlign w:val="center"/>
          </w:tcPr>
          <w:p>
            <w:r>
              <w:rPr>
                <w:b/>
                <w:bCs/>
                <w:i/>
                <w:iCs/>
                <w:sz w:val="18"/>
                <w:szCs w:val="18"/>
              </w:rPr>
              <w:t xml:space="preserve">No Class — Spring Break</w:t>
            </w:r>
          </w:p>
        </w:tc>
        <w:tc>
          <w:tcPr>
            <w:tcW w:type="dxa" w:w="1300"/>
            <w:shd w:fill="EDEDED" w:val="clear"/>
            <w:tcMar>
              <w:top w:type="dxa" w:w="80"/>
              <w:left w:type="dxa" w:w="100"/>
              <w:bottom w:type="dxa" w:w="80"/>
              <w:right w:type="dxa" w:w="100"/>
            </w:tcMar>
            <w:vAlign w:val="center"/>
          </w:tcPr>
          <w:p>
            <w:r>
              <w:rPr>
                <w:b w:val="false"/>
                <w:bCs w:val="false"/>
                <w:i/>
                <w:iCs/>
                <w:sz w:val="18"/>
                <w:szCs w:val="18"/>
              </w:rPr>
              <w:t xml:space="preserve">—</w:t>
            </w:r>
          </w:p>
        </w:tc>
        <w:tc>
          <w:tcPr>
            <w:tcW w:type="dxa" w:w="3900"/>
            <w:shd w:fill="EDEDED" w:val="clear"/>
            <w:tcMar>
              <w:top w:type="dxa" w:w="80"/>
              <w:left w:type="dxa" w:w="100"/>
              <w:bottom w:type="dxa" w:w="80"/>
              <w:right w:type="dxa" w:w="100"/>
            </w:tcMar>
            <w:vAlign w:val="center"/>
          </w:tcPr>
          <w:p>
            <w:r>
              <w:rPr>
                <w:b w:val="false"/>
                <w:bCs w:val="false"/>
                <w:i/>
                <w:iCs/>
                <w:sz w:val="18"/>
                <w:szCs w:val="18"/>
              </w:rPr>
              <w:t xml:space="preserve">University holiday</w:t>
            </w:r>
          </w:p>
        </w:tc>
      </w:tr>
      <w:tr>
        <w:tc>
          <w:tcPr>
            <w:tcW w:type="dxa" w:w="560"/>
            <w:shd w:fill="EDEDED" w:val="clear"/>
            <w:tcMar>
              <w:top w:type="dxa" w:w="80"/>
              <w:left w:type="dxa" w:w="100"/>
              <w:bottom w:type="dxa" w:w="80"/>
              <w:right w:type="dxa" w:w="100"/>
            </w:tcMar>
            <w:vAlign w:val="center"/>
          </w:tcPr>
          <w:p>
            <w:r>
              <w:rPr>
                <w:b/>
                <w:bCs/>
                <w:i/>
                <w:iCs/>
                <w:sz w:val="18"/>
                <w:szCs w:val="18"/>
              </w:rPr>
              <w:t xml:space="preserve">—</w:t>
            </w:r>
          </w:p>
        </w:tc>
        <w:tc>
          <w:tcPr>
            <w:tcW w:type="dxa" w:w="1300"/>
            <w:shd w:fill="EDEDED" w:val="clear"/>
            <w:tcMar>
              <w:top w:type="dxa" w:w="80"/>
              <w:left w:type="dxa" w:w="100"/>
              <w:bottom w:type="dxa" w:w="80"/>
              <w:right w:type="dxa" w:w="100"/>
            </w:tcMar>
            <w:vAlign w:val="center"/>
          </w:tcPr>
          <w:p>
            <w:r>
              <w:rPr>
                <w:b w:val="false"/>
                <w:bCs w:val="false"/>
                <w:i/>
                <w:iCs/>
                <w:sz w:val="18"/>
                <w:szCs w:val="18"/>
              </w:rPr>
              <w:t xml:space="preserve">Wed Mar 11</w:t>
            </w:r>
          </w:p>
        </w:tc>
        <w:tc>
          <w:tcPr>
            <w:tcW w:type="dxa" w:w="2600"/>
            <w:shd w:fill="EDEDED" w:val="clear"/>
            <w:tcMar>
              <w:top w:type="dxa" w:w="80"/>
              <w:left w:type="dxa" w:w="100"/>
              <w:bottom w:type="dxa" w:w="80"/>
              <w:right w:type="dxa" w:w="100"/>
            </w:tcMar>
            <w:vAlign w:val="center"/>
          </w:tcPr>
          <w:p>
            <w:r>
              <w:rPr>
                <w:b/>
                <w:bCs/>
                <w:i/>
                <w:iCs/>
                <w:sz w:val="18"/>
                <w:szCs w:val="18"/>
              </w:rPr>
              <w:t xml:space="preserve">No Class — Spring Break</w:t>
            </w:r>
          </w:p>
        </w:tc>
        <w:tc>
          <w:tcPr>
            <w:tcW w:type="dxa" w:w="1300"/>
            <w:shd w:fill="EDEDED" w:val="clear"/>
            <w:tcMar>
              <w:top w:type="dxa" w:w="80"/>
              <w:left w:type="dxa" w:w="100"/>
              <w:bottom w:type="dxa" w:w="80"/>
              <w:right w:type="dxa" w:w="100"/>
            </w:tcMar>
            <w:vAlign w:val="center"/>
          </w:tcPr>
          <w:p>
            <w:r>
              <w:rPr>
                <w:b w:val="false"/>
                <w:bCs w:val="false"/>
                <w:i/>
                <w:iCs/>
                <w:sz w:val="18"/>
                <w:szCs w:val="18"/>
              </w:rPr>
              <w:t xml:space="preserve">—</w:t>
            </w:r>
          </w:p>
        </w:tc>
        <w:tc>
          <w:tcPr>
            <w:tcW w:type="dxa" w:w="3900"/>
            <w:shd w:fill="EDEDED" w:val="clear"/>
            <w:tcMar>
              <w:top w:type="dxa" w:w="80"/>
              <w:left w:type="dxa" w:w="100"/>
              <w:bottom w:type="dxa" w:w="80"/>
              <w:right w:type="dxa" w:w="100"/>
            </w:tcMar>
            <w:vAlign w:val="center"/>
          </w:tcPr>
          <w:p>
            <w:r>
              <w:rPr>
                <w:b w:val="false"/>
                <w:bCs w:val="false"/>
                <w:i/>
                <w:iCs/>
                <w:sz w:val="18"/>
                <w:szCs w:val="18"/>
              </w:rPr>
              <w:t xml:space="preserve">University holiday</w:t>
            </w:r>
          </w:p>
        </w:tc>
      </w:tr>
      <w:tr>
        <w:tc>
          <w:tcPr>
            <w:tcW w:type="dxa" w:w="560"/>
            <w:shd w:fill="EDEDED" w:val="clear"/>
            <w:tcMar>
              <w:top w:type="dxa" w:w="80"/>
              <w:left w:type="dxa" w:w="100"/>
              <w:bottom w:type="dxa" w:w="80"/>
              <w:right w:type="dxa" w:w="100"/>
            </w:tcMar>
            <w:vAlign w:val="center"/>
          </w:tcPr>
          <w:p>
            <w:r>
              <w:rPr>
                <w:b/>
                <w:bCs/>
                <w:i/>
                <w:iCs/>
                <w:sz w:val="18"/>
                <w:szCs w:val="18"/>
              </w:rPr>
              <w:t xml:space="preserve">—</w:t>
            </w:r>
          </w:p>
        </w:tc>
        <w:tc>
          <w:tcPr>
            <w:tcW w:type="dxa" w:w="1300"/>
            <w:shd w:fill="EDEDED" w:val="clear"/>
            <w:tcMar>
              <w:top w:type="dxa" w:w="80"/>
              <w:left w:type="dxa" w:w="100"/>
              <w:bottom w:type="dxa" w:w="80"/>
              <w:right w:type="dxa" w:w="100"/>
            </w:tcMar>
            <w:vAlign w:val="center"/>
          </w:tcPr>
          <w:p>
            <w:r>
              <w:rPr>
                <w:b w:val="false"/>
                <w:bCs w:val="false"/>
                <w:i/>
                <w:iCs/>
                <w:sz w:val="18"/>
                <w:szCs w:val="18"/>
              </w:rPr>
              <w:t xml:space="preserve">Fri Mar 13</w:t>
            </w:r>
          </w:p>
        </w:tc>
        <w:tc>
          <w:tcPr>
            <w:tcW w:type="dxa" w:w="2600"/>
            <w:shd w:fill="EDEDED" w:val="clear"/>
            <w:tcMar>
              <w:top w:type="dxa" w:w="80"/>
              <w:left w:type="dxa" w:w="100"/>
              <w:bottom w:type="dxa" w:w="80"/>
              <w:right w:type="dxa" w:w="100"/>
            </w:tcMar>
            <w:vAlign w:val="center"/>
          </w:tcPr>
          <w:p>
            <w:r>
              <w:rPr>
                <w:b/>
                <w:bCs/>
                <w:i/>
                <w:iCs/>
                <w:sz w:val="18"/>
                <w:szCs w:val="18"/>
              </w:rPr>
              <w:t xml:space="preserve">No Class — Spring Break</w:t>
            </w:r>
          </w:p>
        </w:tc>
        <w:tc>
          <w:tcPr>
            <w:tcW w:type="dxa" w:w="1300"/>
            <w:shd w:fill="EDEDED" w:val="clear"/>
            <w:tcMar>
              <w:top w:type="dxa" w:w="80"/>
              <w:left w:type="dxa" w:w="100"/>
              <w:bottom w:type="dxa" w:w="80"/>
              <w:right w:type="dxa" w:w="100"/>
            </w:tcMar>
            <w:vAlign w:val="center"/>
          </w:tcPr>
          <w:p>
            <w:r>
              <w:rPr>
                <w:b w:val="false"/>
                <w:bCs w:val="false"/>
                <w:i/>
                <w:iCs/>
                <w:sz w:val="18"/>
                <w:szCs w:val="18"/>
              </w:rPr>
              <w:t xml:space="preserve">—</w:t>
            </w:r>
          </w:p>
        </w:tc>
        <w:tc>
          <w:tcPr>
            <w:tcW w:type="dxa" w:w="3900"/>
            <w:shd w:fill="EDEDED" w:val="clear"/>
            <w:tcMar>
              <w:top w:type="dxa" w:w="80"/>
              <w:left w:type="dxa" w:w="100"/>
              <w:bottom w:type="dxa" w:w="80"/>
              <w:right w:type="dxa" w:w="100"/>
            </w:tcMar>
            <w:vAlign w:val="center"/>
          </w:tcPr>
          <w:p>
            <w:r>
              <w:rPr>
                <w:b w:val="false"/>
                <w:bCs w:val="false"/>
                <w:i/>
                <w:iCs/>
                <w:sz w:val="18"/>
                <w:szCs w:val="18"/>
              </w:rPr>
              <w:t xml:space="preserve">University holiday</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23</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Mon Mar 16</w:t>
            </w:r>
          </w:p>
        </w:tc>
        <w:tc>
          <w:tcPr>
            <w:tcW w:type="dxa" w:w="2600"/>
            <w:tcMar>
              <w:top w:type="dxa" w:w="80"/>
              <w:left w:type="dxa" w:w="100"/>
              <w:bottom w:type="dxa" w:w="80"/>
              <w:right w:type="dxa" w:w="100"/>
            </w:tcMar>
            <w:vAlign w:val="center"/>
          </w:tcPr>
          <w:p>
            <w:r>
              <w:rPr>
                <w:b/>
                <w:bCs/>
                <w:i w:val="false"/>
                <w:iCs w:val="false"/>
                <w:sz w:val="18"/>
                <w:szCs w:val="18"/>
              </w:rPr>
              <w:t xml:space="preserve">Intimate Partnerships III: Host–Parasite Coevolution</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Ch. 15</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The Red Queen hypothesis revisited in a coevolutionary framework; virulence evolution; coevolutionary cycling between hosts and parasites</w:t>
            </w:r>
          </w:p>
        </w:tc>
      </w:tr>
      <w:tr>
        <w:tc>
          <w:tcPr>
            <w:tcW w:type="dxa" w:w="560"/>
            <w:shd w:fill="F5EDEE" w:val="clear"/>
            <w:tcMar>
              <w:top w:type="dxa" w:w="80"/>
              <w:left w:type="dxa" w:w="100"/>
              <w:bottom w:type="dxa" w:w="80"/>
              <w:right w:type="dxa" w:w="100"/>
            </w:tcMar>
            <w:vAlign w:val="center"/>
          </w:tcPr>
          <w:p>
            <w:r>
              <w:rPr>
                <w:b w:val="false"/>
                <w:bCs w:val="false"/>
                <w:i w:val="false"/>
                <w:iCs w:val="false"/>
                <w:sz w:val="18"/>
                <w:szCs w:val="18"/>
              </w:rPr>
              <w:t xml:space="preserve">24</w:t>
            </w:r>
          </w:p>
        </w:tc>
        <w:tc>
          <w:tcPr>
            <w:tcW w:type="dxa" w:w="1300"/>
            <w:shd w:fill="F5EDEE" w:val="clear"/>
            <w:tcMar>
              <w:top w:type="dxa" w:w="80"/>
              <w:left w:type="dxa" w:w="100"/>
              <w:bottom w:type="dxa" w:w="80"/>
              <w:right w:type="dxa" w:w="100"/>
            </w:tcMar>
            <w:vAlign w:val="center"/>
          </w:tcPr>
          <w:p>
            <w:r>
              <w:rPr>
                <w:b w:val="false"/>
                <w:bCs w:val="false"/>
                <w:i w:val="false"/>
                <w:iCs w:val="false"/>
                <w:sz w:val="18"/>
                <w:szCs w:val="18"/>
              </w:rPr>
              <w:t xml:space="preserve">Wed Mar 18</w:t>
            </w:r>
          </w:p>
        </w:tc>
        <w:tc>
          <w:tcPr>
            <w:tcW w:type="dxa" w:w="2600"/>
            <w:shd w:fill="F5EDEE" w:val="clear"/>
            <w:tcMar>
              <w:top w:type="dxa" w:w="80"/>
              <w:left w:type="dxa" w:w="100"/>
              <w:bottom w:type="dxa" w:w="80"/>
              <w:right w:type="dxa" w:w="100"/>
            </w:tcMar>
            <w:vAlign w:val="center"/>
          </w:tcPr>
          <w:p>
            <w:r>
              <w:rPr>
                <w:b/>
                <w:bCs/>
                <w:i w:val="false"/>
                <w:iCs w:val="false"/>
                <w:sz w:val="18"/>
                <w:szCs w:val="18"/>
              </w:rPr>
              <w:t xml:space="preserve">Brains and Behavior I: The Evolution of Behavior</w:t>
            </w:r>
          </w:p>
        </w:tc>
        <w:tc>
          <w:tcPr>
            <w:tcW w:type="dxa" w:w="1300"/>
            <w:shd w:fill="F5EDEE" w:val="clear"/>
            <w:tcMar>
              <w:top w:type="dxa" w:w="80"/>
              <w:left w:type="dxa" w:w="100"/>
              <w:bottom w:type="dxa" w:w="80"/>
              <w:right w:type="dxa" w:w="100"/>
            </w:tcMar>
            <w:vAlign w:val="center"/>
          </w:tcPr>
          <w:p>
            <w:r>
              <w:rPr>
                <w:b w:val="false"/>
                <w:bCs w:val="false"/>
                <w:i w:val="false"/>
                <w:iCs w:val="false"/>
                <w:sz w:val="18"/>
                <w:szCs w:val="18"/>
              </w:rPr>
              <w:t xml:space="preserve">Ch. 16</w:t>
            </w:r>
          </w:p>
        </w:tc>
        <w:tc>
          <w:tcPr>
            <w:tcW w:type="dxa" w:w="3900"/>
            <w:shd w:fill="F5EDEE" w:val="clear"/>
            <w:tcMar>
              <w:top w:type="dxa" w:w="80"/>
              <w:left w:type="dxa" w:w="100"/>
              <w:bottom w:type="dxa" w:w="80"/>
              <w:right w:type="dxa" w:w="100"/>
            </w:tcMar>
            <w:vAlign w:val="center"/>
          </w:tcPr>
          <w:p>
            <w:r>
              <w:rPr>
                <w:b w:val="false"/>
                <w:bCs w:val="false"/>
                <w:i w:val="false"/>
                <w:iCs w:val="false"/>
                <w:sz w:val="18"/>
                <w:szCs w:val="18"/>
              </w:rPr>
              <w:t xml:space="preserve">Behavior as a phenotype subject to selection; heritability of behavioral traits; proximate vs. ultimate explanations of behavior</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25</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Fri Mar 20</w:t>
            </w:r>
          </w:p>
        </w:tc>
        <w:tc>
          <w:tcPr>
            <w:tcW w:type="dxa" w:w="2600"/>
            <w:tcMar>
              <w:top w:type="dxa" w:w="80"/>
              <w:left w:type="dxa" w:w="100"/>
              <w:bottom w:type="dxa" w:w="80"/>
              <w:right w:type="dxa" w:w="100"/>
            </w:tcMar>
            <w:vAlign w:val="center"/>
          </w:tcPr>
          <w:p>
            <w:r>
              <w:rPr>
                <w:b/>
                <w:bCs/>
                <w:i w:val="false"/>
                <w:iCs w:val="false"/>
                <w:sz w:val="18"/>
                <w:szCs w:val="18"/>
              </w:rPr>
              <w:t xml:space="preserve">Brains and Behavior II: Kin Selection and Altruism</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Ch. 16</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Hamilton's rule and inclusive fitness; kin selection as an explanation for altruistic behavior; eusociality as an extreme case</w:t>
            </w:r>
          </w:p>
        </w:tc>
      </w:tr>
      <w:tr>
        <w:tc>
          <w:tcPr>
            <w:tcW w:type="dxa" w:w="560"/>
            <w:shd w:fill="F5EDEE" w:val="clear"/>
            <w:tcMar>
              <w:top w:type="dxa" w:w="80"/>
              <w:left w:type="dxa" w:w="100"/>
              <w:bottom w:type="dxa" w:w="80"/>
              <w:right w:type="dxa" w:w="100"/>
            </w:tcMar>
            <w:vAlign w:val="center"/>
          </w:tcPr>
          <w:p>
            <w:r>
              <w:rPr>
                <w:b w:val="false"/>
                <w:bCs w:val="false"/>
                <w:i w:val="false"/>
                <w:iCs w:val="false"/>
                <w:sz w:val="18"/>
                <w:szCs w:val="18"/>
              </w:rPr>
              <w:t xml:space="preserve">26</w:t>
            </w:r>
          </w:p>
        </w:tc>
        <w:tc>
          <w:tcPr>
            <w:tcW w:type="dxa" w:w="1300"/>
            <w:shd w:fill="F5EDEE" w:val="clear"/>
            <w:tcMar>
              <w:top w:type="dxa" w:w="80"/>
              <w:left w:type="dxa" w:w="100"/>
              <w:bottom w:type="dxa" w:w="80"/>
              <w:right w:type="dxa" w:w="100"/>
            </w:tcMar>
            <w:vAlign w:val="center"/>
          </w:tcPr>
          <w:p>
            <w:r>
              <w:rPr>
                <w:b w:val="false"/>
                <w:bCs w:val="false"/>
                <w:i w:val="false"/>
                <w:iCs w:val="false"/>
                <w:sz w:val="18"/>
                <w:szCs w:val="18"/>
              </w:rPr>
              <w:t xml:space="preserve">Mon Mar 23</w:t>
            </w:r>
          </w:p>
        </w:tc>
        <w:tc>
          <w:tcPr>
            <w:tcW w:type="dxa" w:w="2600"/>
            <w:shd w:fill="F5EDEE" w:val="clear"/>
            <w:tcMar>
              <w:top w:type="dxa" w:w="80"/>
              <w:left w:type="dxa" w:w="100"/>
              <w:bottom w:type="dxa" w:w="80"/>
              <w:right w:type="dxa" w:w="100"/>
            </w:tcMar>
            <w:vAlign w:val="center"/>
          </w:tcPr>
          <w:p>
            <w:r>
              <w:rPr>
                <w:b/>
                <w:bCs/>
                <w:i w:val="false"/>
                <w:iCs w:val="false"/>
                <w:sz w:val="18"/>
                <w:szCs w:val="18"/>
              </w:rPr>
              <w:t xml:space="preserve">Brains and Behavior III: Cognition and Brain Evolution</w:t>
            </w:r>
          </w:p>
        </w:tc>
        <w:tc>
          <w:tcPr>
            <w:tcW w:type="dxa" w:w="1300"/>
            <w:shd w:fill="F5EDEE" w:val="clear"/>
            <w:tcMar>
              <w:top w:type="dxa" w:w="80"/>
              <w:left w:type="dxa" w:w="100"/>
              <w:bottom w:type="dxa" w:w="80"/>
              <w:right w:type="dxa" w:w="100"/>
            </w:tcMar>
            <w:vAlign w:val="center"/>
          </w:tcPr>
          <w:p>
            <w:r>
              <w:rPr>
                <w:b w:val="false"/>
                <w:bCs w:val="false"/>
                <w:i w:val="false"/>
                <w:iCs w:val="false"/>
                <w:sz w:val="18"/>
                <w:szCs w:val="18"/>
              </w:rPr>
              <w:t xml:space="preserve">Ch. 16</w:t>
            </w:r>
          </w:p>
        </w:tc>
        <w:tc>
          <w:tcPr>
            <w:tcW w:type="dxa" w:w="3900"/>
            <w:shd w:fill="F5EDEE" w:val="clear"/>
            <w:tcMar>
              <w:top w:type="dxa" w:w="80"/>
              <w:left w:type="dxa" w:w="100"/>
              <w:bottom w:type="dxa" w:w="80"/>
              <w:right w:type="dxa" w:w="100"/>
            </w:tcMar>
            <w:vAlign w:val="center"/>
          </w:tcPr>
          <w:p>
            <w:r>
              <w:rPr>
                <w:b w:val="false"/>
                <w:bCs w:val="false"/>
                <w:i w:val="false"/>
                <w:iCs w:val="false"/>
                <w:sz w:val="18"/>
                <w:szCs w:val="18"/>
              </w:rPr>
              <w:t xml:space="preserve">Evolution of nervous systems and brain size; comparative cognition across taxa; the relationship between social complexity and cognitive evolution</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27</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Wed Mar 25</w:t>
            </w:r>
          </w:p>
        </w:tc>
        <w:tc>
          <w:tcPr>
            <w:tcW w:type="dxa" w:w="2600"/>
            <w:tcMar>
              <w:top w:type="dxa" w:w="80"/>
              <w:left w:type="dxa" w:w="100"/>
              <w:bottom w:type="dxa" w:w="80"/>
              <w:right w:type="dxa" w:w="100"/>
            </w:tcMar>
            <w:vAlign w:val="center"/>
          </w:tcPr>
          <w:p>
            <w:r>
              <w:rPr>
                <w:b/>
                <w:bCs/>
                <w:i w:val="false"/>
                <w:iCs w:val="false"/>
                <w:sz w:val="18"/>
                <w:szCs w:val="18"/>
              </w:rPr>
              <w:t xml:space="preserve">Human Evolution I: The Hominin Fossil Record</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Ch. 17</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Major hominin taxa from Sahelanthropus to Homo; reading the hominin family tree; what the fossil record can and cannot tell us about human origins</w:t>
            </w:r>
          </w:p>
        </w:tc>
      </w:tr>
      <w:tr>
        <w:tc>
          <w:tcPr>
            <w:tcW w:type="dxa" w:w="560"/>
            <w:shd w:fill="E6C9B8" w:val="clear"/>
            <w:tcMar>
              <w:top w:type="dxa" w:w="80"/>
              <w:left w:type="dxa" w:w="100"/>
              <w:bottom w:type="dxa" w:w="80"/>
              <w:right w:type="dxa" w:w="100"/>
            </w:tcMar>
            <w:vAlign w:val="center"/>
          </w:tcPr>
          <w:p>
            <w:r>
              <w:rPr>
                <w:b/>
                <w:bCs/>
                <w:i/>
                <w:iCs/>
                <w:sz w:val="18"/>
                <w:szCs w:val="18"/>
              </w:rPr>
              <w:t xml:space="preserve">—</w:t>
            </w:r>
          </w:p>
        </w:tc>
        <w:tc>
          <w:tcPr>
            <w:tcW w:type="dxa" w:w="1300"/>
            <w:shd w:fill="E6C9B8" w:val="clear"/>
            <w:tcMar>
              <w:top w:type="dxa" w:w="80"/>
              <w:left w:type="dxa" w:w="100"/>
              <w:bottom w:type="dxa" w:w="80"/>
              <w:right w:type="dxa" w:w="100"/>
            </w:tcMar>
            <w:vAlign w:val="center"/>
          </w:tcPr>
          <w:p>
            <w:r>
              <w:rPr>
                <w:b/>
                <w:bCs/>
                <w:i/>
                <w:iCs/>
                <w:sz w:val="18"/>
                <w:szCs w:val="18"/>
              </w:rPr>
              <w:t xml:space="preserve">Fri Mar 27</w:t>
            </w:r>
          </w:p>
        </w:tc>
        <w:tc>
          <w:tcPr>
            <w:tcW w:type="dxa" w:w="2600"/>
            <w:shd w:fill="E6C9B8" w:val="clear"/>
            <w:tcMar>
              <w:top w:type="dxa" w:w="80"/>
              <w:left w:type="dxa" w:w="100"/>
              <w:bottom w:type="dxa" w:w="80"/>
              <w:right w:type="dxa" w:w="100"/>
            </w:tcMar>
            <w:vAlign w:val="center"/>
          </w:tcPr>
          <w:p>
            <w:r>
              <w:rPr>
                <w:b/>
                <w:bCs/>
                <w:i/>
                <w:iCs/>
                <w:sz w:val="18"/>
                <w:szCs w:val="18"/>
              </w:rPr>
              <w:t xml:space="preserve">MIDTERM EXAM II</w:t>
            </w:r>
          </w:p>
        </w:tc>
        <w:tc>
          <w:tcPr>
            <w:tcW w:type="dxa" w:w="1300"/>
            <w:shd w:fill="E6C9B8" w:val="clear"/>
            <w:tcMar>
              <w:top w:type="dxa" w:w="80"/>
              <w:left w:type="dxa" w:w="100"/>
              <w:bottom w:type="dxa" w:w="80"/>
              <w:right w:type="dxa" w:w="100"/>
            </w:tcMar>
            <w:vAlign w:val="center"/>
          </w:tcPr>
          <w:p>
            <w:r>
              <w:rPr>
                <w:b w:val="false"/>
                <w:bCs w:val="false"/>
                <w:i/>
                <w:iCs/>
                <w:sz w:val="18"/>
                <w:szCs w:val="18"/>
              </w:rPr>
              <w:t xml:space="preserve">Ch. 13–16</w:t>
            </w:r>
          </w:p>
        </w:tc>
        <w:tc>
          <w:tcPr>
            <w:tcW w:type="dxa" w:w="3900"/>
            <w:shd w:fill="E6C9B8" w:val="clear"/>
            <w:tcMar>
              <w:top w:type="dxa" w:w="80"/>
              <w:left w:type="dxa" w:w="100"/>
              <w:bottom w:type="dxa" w:w="80"/>
              <w:right w:type="dxa" w:w="100"/>
            </w:tcMar>
            <w:vAlign w:val="center"/>
          </w:tcPr>
          <w:p>
            <w:r>
              <w:rPr>
                <w:b w:val="false"/>
                <w:bCs w:val="false"/>
                <w:i/>
                <w:iCs/>
                <w:sz w:val="18"/>
                <w:szCs w:val="18"/>
              </w:rPr>
              <w:t xml:space="preserve">Covers Lectures 13–27: speciation, macroevolution, coevolution, and the evolution of behavior</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28</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Mon Mar 30</w:t>
            </w:r>
          </w:p>
        </w:tc>
        <w:tc>
          <w:tcPr>
            <w:tcW w:type="dxa" w:w="2600"/>
            <w:tcMar>
              <w:top w:type="dxa" w:w="80"/>
              <w:left w:type="dxa" w:w="100"/>
              <w:bottom w:type="dxa" w:w="80"/>
              <w:right w:type="dxa" w:w="100"/>
            </w:tcMar>
            <w:vAlign w:val="center"/>
          </w:tcPr>
          <w:p>
            <w:r>
              <w:rPr>
                <w:b/>
                <w:bCs/>
                <w:i w:val="false"/>
                <w:iCs w:val="false"/>
                <w:sz w:val="18"/>
                <w:szCs w:val="18"/>
              </w:rPr>
              <w:t xml:space="preserve">Human Evolution II: Bipedalism and Early Hominin Adaptations</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Ch. 17</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Anatomical evidence for bipedal locomotion; hypotheses for the evolution of upright walking; australopithecine adaptations</w:t>
            </w:r>
          </w:p>
        </w:tc>
      </w:tr>
      <w:tr>
        <w:tc>
          <w:tcPr>
            <w:tcW w:type="dxa" w:w="560"/>
            <w:shd w:fill="F5EDEE" w:val="clear"/>
            <w:tcMar>
              <w:top w:type="dxa" w:w="80"/>
              <w:left w:type="dxa" w:w="100"/>
              <w:bottom w:type="dxa" w:w="80"/>
              <w:right w:type="dxa" w:w="100"/>
            </w:tcMar>
            <w:vAlign w:val="center"/>
          </w:tcPr>
          <w:p>
            <w:r>
              <w:rPr>
                <w:b w:val="false"/>
                <w:bCs w:val="false"/>
                <w:i w:val="false"/>
                <w:iCs w:val="false"/>
                <w:sz w:val="18"/>
                <w:szCs w:val="18"/>
              </w:rPr>
              <w:t xml:space="preserve">29</w:t>
            </w:r>
          </w:p>
        </w:tc>
        <w:tc>
          <w:tcPr>
            <w:tcW w:type="dxa" w:w="1300"/>
            <w:shd w:fill="F5EDEE" w:val="clear"/>
            <w:tcMar>
              <w:top w:type="dxa" w:w="80"/>
              <w:left w:type="dxa" w:w="100"/>
              <w:bottom w:type="dxa" w:w="80"/>
              <w:right w:type="dxa" w:w="100"/>
            </w:tcMar>
            <w:vAlign w:val="center"/>
          </w:tcPr>
          <w:p>
            <w:r>
              <w:rPr>
                <w:b w:val="false"/>
                <w:bCs w:val="false"/>
                <w:i w:val="false"/>
                <w:iCs w:val="false"/>
                <w:sz w:val="18"/>
                <w:szCs w:val="18"/>
              </w:rPr>
              <w:t xml:space="preserve">Wed Apr 1</w:t>
            </w:r>
          </w:p>
        </w:tc>
        <w:tc>
          <w:tcPr>
            <w:tcW w:type="dxa" w:w="2600"/>
            <w:shd w:fill="F5EDEE" w:val="clear"/>
            <w:tcMar>
              <w:top w:type="dxa" w:w="80"/>
              <w:left w:type="dxa" w:w="100"/>
              <w:bottom w:type="dxa" w:w="80"/>
              <w:right w:type="dxa" w:w="100"/>
            </w:tcMar>
            <w:vAlign w:val="center"/>
          </w:tcPr>
          <w:p>
            <w:r>
              <w:rPr>
                <w:b/>
                <w:bCs/>
                <w:i w:val="false"/>
                <w:iCs w:val="false"/>
                <w:sz w:val="18"/>
                <w:szCs w:val="18"/>
              </w:rPr>
              <w:t xml:space="preserve">Human Evolution III: Brain Evolution and the Genus Homo</w:t>
            </w:r>
          </w:p>
        </w:tc>
        <w:tc>
          <w:tcPr>
            <w:tcW w:type="dxa" w:w="1300"/>
            <w:shd w:fill="F5EDEE" w:val="clear"/>
            <w:tcMar>
              <w:top w:type="dxa" w:w="80"/>
              <w:left w:type="dxa" w:w="100"/>
              <w:bottom w:type="dxa" w:w="80"/>
              <w:right w:type="dxa" w:w="100"/>
            </w:tcMar>
            <w:vAlign w:val="center"/>
          </w:tcPr>
          <w:p>
            <w:r>
              <w:rPr>
                <w:b w:val="false"/>
                <w:bCs w:val="false"/>
                <w:i w:val="false"/>
                <w:iCs w:val="false"/>
                <w:sz w:val="18"/>
                <w:szCs w:val="18"/>
              </w:rPr>
              <w:t xml:space="preserve">Ch. 17</w:t>
            </w:r>
          </w:p>
        </w:tc>
        <w:tc>
          <w:tcPr>
            <w:tcW w:type="dxa" w:w="3900"/>
            <w:shd w:fill="F5EDEE" w:val="clear"/>
            <w:tcMar>
              <w:top w:type="dxa" w:w="80"/>
              <w:left w:type="dxa" w:w="100"/>
              <w:bottom w:type="dxa" w:w="80"/>
              <w:right w:type="dxa" w:w="100"/>
            </w:tcMar>
            <w:vAlign w:val="center"/>
          </w:tcPr>
          <w:p>
            <w:r>
              <w:rPr>
                <w:b w:val="false"/>
                <w:bCs w:val="false"/>
                <w:i w:val="false"/>
                <w:iCs w:val="false"/>
                <w:sz w:val="18"/>
                <w:szCs w:val="18"/>
              </w:rPr>
              <w:t xml:space="preserve">Encephalization trends in Homo; tool use and cultural evolution as selective forces; life history evolution in the human lineage</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30</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Fri Apr 3</w:t>
            </w:r>
          </w:p>
        </w:tc>
        <w:tc>
          <w:tcPr>
            <w:tcW w:type="dxa" w:w="2600"/>
            <w:tcMar>
              <w:top w:type="dxa" w:w="80"/>
              <w:left w:type="dxa" w:w="100"/>
              <w:bottom w:type="dxa" w:w="80"/>
              <w:right w:type="dxa" w:w="100"/>
            </w:tcMar>
            <w:vAlign w:val="center"/>
          </w:tcPr>
          <w:p>
            <w:r>
              <w:rPr>
                <w:b/>
                <w:bCs/>
                <w:i w:val="false"/>
                <w:iCs w:val="false"/>
                <w:sz w:val="18"/>
                <w:szCs w:val="18"/>
              </w:rPr>
              <w:t xml:space="preserve">Human Evolution IV: Out of Africa and Ancient Human Genomics</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Ch. 17</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Out-of-Africa dispersal models; Neanderthal and Denisovan introgression into modern humans; ancient DNA evidence for recent human evolution and admixture</w:t>
            </w:r>
          </w:p>
        </w:tc>
      </w:tr>
      <w:tr>
        <w:tc>
          <w:tcPr>
            <w:tcW w:type="dxa" w:w="560"/>
            <w:shd w:fill="F5EDEE" w:val="clear"/>
            <w:tcMar>
              <w:top w:type="dxa" w:w="80"/>
              <w:left w:type="dxa" w:w="100"/>
              <w:bottom w:type="dxa" w:w="80"/>
              <w:right w:type="dxa" w:w="100"/>
            </w:tcMar>
            <w:vAlign w:val="center"/>
          </w:tcPr>
          <w:p>
            <w:r>
              <w:rPr>
                <w:b w:val="false"/>
                <w:bCs w:val="false"/>
                <w:i w:val="false"/>
                <w:iCs w:val="false"/>
                <w:sz w:val="18"/>
                <w:szCs w:val="18"/>
              </w:rPr>
              <w:t xml:space="preserve">31</w:t>
            </w:r>
          </w:p>
        </w:tc>
        <w:tc>
          <w:tcPr>
            <w:tcW w:type="dxa" w:w="1300"/>
            <w:shd w:fill="F5EDEE" w:val="clear"/>
            <w:tcMar>
              <w:top w:type="dxa" w:w="80"/>
              <w:left w:type="dxa" w:w="100"/>
              <w:bottom w:type="dxa" w:w="80"/>
              <w:right w:type="dxa" w:w="100"/>
            </w:tcMar>
            <w:vAlign w:val="center"/>
          </w:tcPr>
          <w:p>
            <w:r>
              <w:rPr>
                <w:b w:val="false"/>
                <w:bCs w:val="false"/>
                <w:i w:val="false"/>
                <w:iCs w:val="false"/>
                <w:sz w:val="18"/>
                <w:szCs w:val="18"/>
              </w:rPr>
              <w:t xml:space="preserve">Mon Apr 6</w:t>
            </w:r>
          </w:p>
        </w:tc>
        <w:tc>
          <w:tcPr>
            <w:tcW w:type="dxa" w:w="2600"/>
            <w:shd w:fill="F5EDEE" w:val="clear"/>
            <w:tcMar>
              <w:top w:type="dxa" w:w="80"/>
              <w:left w:type="dxa" w:w="100"/>
              <w:bottom w:type="dxa" w:w="80"/>
              <w:right w:type="dxa" w:w="100"/>
            </w:tcMar>
            <w:vAlign w:val="center"/>
          </w:tcPr>
          <w:p>
            <w:r>
              <w:rPr>
                <w:b/>
                <w:bCs/>
                <w:i w:val="false"/>
                <w:iCs w:val="false"/>
                <w:sz w:val="18"/>
                <w:szCs w:val="18"/>
              </w:rPr>
              <w:t xml:space="preserve">Evolutionary Medicine I: Darwinian Medicine Principles</w:t>
            </w:r>
          </w:p>
        </w:tc>
        <w:tc>
          <w:tcPr>
            <w:tcW w:type="dxa" w:w="1300"/>
            <w:shd w:fill="F5EDEE" w:val="clear"/>
            <w:tcMar>
              <w:top w:type="dxa" w:w="80"/>
              <w:left w:type="dxa" w:w="100"/>
              <w:bottom w:type="dxa" w:w="80"/>
              <w:right w:type="dxa" w:w="100"/>
            </w:tcMar>
            <w:vAlign w:val="center"/>
          </w:tcPr>
          <w:p>
            <w:r>
              <w:rPr>
                <w:b w:val="false"/>
                <w:bCs w:val="false"/>
                <w:i w:val="false"/>
                <w:iCs w:val="false"/>
                <w:sz w:val="18"/>
                <w:szCs w:val="18"/>
              </w:rPr>
              <w:t xml:space="preserve">Ch. 18</w:t>
            </w:r>
          </w:p>
        </w:tc>
        <w:tc>
          <w:tcPr>
            <w:tcW w:type="dxa" w:w="3900"/>
            <w:shd w:fill="F5EDEE" w:val="clear"/>
            <w:tcMar>
              <w:top w:type="dxa" w:w="80"/>
              <w:left w:type="dxa" w:w="100"/>
              <w:bottom w:type="dxa" w:w="80"/>
              <w:right w:type="dxa" w:w="100"/>
            </w:tcMar>
            <w:vAlign w:val="center"/>
          </w:tcPr>
          <w:p>
            <w:r>
              <w:rPr>
                <w:b w:val="false"/>
                <w:bCs w:val="false"/>
                <w:i w:val="false"/>
                <w:iCs w:val="false"/>
                <w:sz w:val="18"/>
                <w:szCs w:val="18"/>
              </w:rPr>
              <w:t xml:space="preserve">Evolutionary mismatch between ancestral and modern environments; why natural selection does not optimize for health or longevity; the logic of Darwinian medicine</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32</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Wed Apr 8</w:t>
            </w:r>
          </w:p>
        </w:tc>
        <w:tc>
          <w:tcPr>
            <w:tcW w:type="dxa" w:w="2600"/>
            <w:tcMar>
              <w:top w:type="dxa" w:w="80"/>
              <w:left w:type="dxa" w:w="100"/>
              <w:bottom w:type="dxa" w:w="80"/>
              <w:right w:type="dxa" w:w="100"/>
            </w:tcMar>
            <w:vAlign w:val="center"/>
          </w:tcPr>
          <w:p>
            <w:r>
              <w:rPr>
                <w:b/>
                <w:bCs/>
                <w:i w:val="false"/>
                <w:iCs w:val="false"/>
                <w:sz w:val="18"/>
                <w:szCs w:val="18"/>
              </w:rPr>
              <w:t xml:space="preserve">Evolutionary Medicine II: Antibiotic Resistance and Cancer as Evolutionary Processes</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Ch. 18</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Antibiotic resistance evolution revisited in a clinical-management context; cancer as somatic evolution within the body; applying evolutionary principles to treatment strategy</w:t>
            </w:r>
          </w:p>
        </w:tc>
      </w:tr>
      <w:tr>
        <w:tc>
          <w:tcPr>
            <w:tcW w:type="dxa" w:w="560"/>
            <w:shd w:fill="F5EDEE" w:val="clear"/>
            <w:tcMar>
              <w:top w:type="dxa" w:w="80"/>
              <w:left w:type="dxa" w:w="100"/>
              <w:bottom w:type="dxa" w:w="80"/>
              <w:right w:type="dxa" w:w="100"/>
            </w:tcMar>
            <w:vAlign w:val="center"/>
          </w:tcPr>
          <w:p>
            <w:r>
              <w:rPr>
                <w:b w:val="false"/>
                <w:bCs w:val="false"/>
                <w:i w:val="false"/>
                <w:iCs w:val="false"/>
                <w:sz w:val="18"/>
                <w:szCs w:val="18"/>
              </w:rPr>
              <w:t xml:space="preserve">33</w:t>
            </w:r>
          </w:p>
        </w:tc>
        <w:tc>
          <w:tcPr>
            <w:tcW w:type="dxa" w:w="1300"/>
            <w:shd w:fill="F5EDEE" w:val="clear"/>
            <w:tcMar>
              <w:top w:type="dxa" w:w="80"/>
              <w:left w:type="dxa" w:w="100"/>
              <w:bottom w:type="dxa" w:w="80"/>
              <w:right w:type="dxa" w:w="100"/>
            </w:tcMar>
            <w:vAlign w:val="center"/>
          </w:tcPr>
          <w:p>
            <w:r>
              <w:rPr>
                <w:b w:val="false"/>
                <w:bCs w:val="false"/>
                <w:i w:val="false"/>
                <w:iCs w:val="false"/>
                <w:sz w:val="18"/>
                <w:szCs w:val="18"/>
              </w:rPr>
              <w:t xml:space="preserve">Fri Apr 10</w:t>
            </w:r>
          </w:p>
        </w:tc>
        <w:tc>
          <w:tcPr>
            <w:tcW w:type="dxa" w:w="2600"/>
            <w:shd w:fill="F5EDEE" w:val="clear"/>
            <w:tcMar>
              <w:top w:type="dxa" w:w="80"/>
              <w:left w:type="dxa" w:w="100"/>
              <w:bottom w:type="dxa" w:w="80"/>
              <w:right w:type="dxa" w:w="100"/>
            </w:tcMar>
            <w:vAlign w:val="center"/>
          </w:tcPr>
          <w:p>
            <w:r>
              <w:rPr>
                <w:b/>
                <w:bCs/>
                <w:i w:val="false"/>
                <w:iCs w:val="false"/>
                <w:sz w:val="18"/>
                <w:szCs w:val="18"/>
              </w:rPr>
              <w:t xml:space="preserve">Evolutionary Medicine III: Mismatch Diseases</w:t>
            </w:r>
          </w:p>
        </w:tc>
        <w:tc>
          <w:tcPr>
            <w:tcW w:type="dxa" w:w="1300"/>
            <w:shd w:fill="F5EDEE" w:val="clear"/>
            <w:tcMar>
              <w:top w:type="dxa" w:w="80"/>
              <w:left w:type="dxa" w:w="100"/>
              <w:bottom w:type="dxa" w:w="80"/>
              <w:right w:type="dxa" w:w="100"/>
            </w:tcMar>
            <w:vAlign w:val="center"/>
          </w:tcPr>
          <w:p>
            <w:r>
              <w:rPr>
                <w:b w:val="false"/>
                <w:bCs w:val="false"/>
                <w:i w:val="false"/>
                <w:iCs w:val="false"/>
                <w:sz w:val="18"/>
                <w:szCs w:val="18"/>
              </w:rPr>
              <w:t xml:space="preserve">Ch. 18</w:t>
            </w:r>
          </w:p>
        </w:tc>
        <w:tc>
          <w:tcPr>
            <w:tcW w:type="dxa" w:w="3900"/>
            <w:shd w:fill="F5EDEE" w:val="clear"/>
            <w:tcMar>
              <w:top w:type="dxa" w:w="80"/>
              <w:left w:type="dxa" w:w="100"/>
              <w:bottom w:type="dxa" w:w="80"/>
              <w:right w:type="dxa" w:w="100"/>
            </w:tcMar>
            <w:vAlign w:val="center"/>
          </w:tcPr>
          <w:p>
            <w:r>
              <w:rPr>
                <w:b w:val="false"/>
                <w:bCs w:val="false"/>
                <w:i w:val="false"/>
                <w:iCs w:val="false"/>
                <w:sz w:val="18"/>
                <w:szCs w:val="18"/>
              </w:rPr>
              <w:t xml:space="preserve">Diet, activity, and modern 'mismatch' diseases (obesity, metabolic syndrome); the thrifty genotype hypothesis; evolutionary perspectives on chronic disease</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34</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Mon Apr 13</w:t>
            </w:r>
          </w:p>
        </w:tc>
        <w:tc>
          <w:tcPr>
            <w:tcW w:type="dxa" w:w="2600"/>
            <w:tcMar>
              <w:top w:type="dxa" w:w="80"/>
              <w:left w:type="dxa" w:w="100"/>
              <w:bottom w:type="dxa" w:w="80"/>
              <w:right w:type="dxa" w:w="100"/>
            </w:tcMar>
            <w:vAlign w:val="center"/>
          </w:tcPr>
          <w:p>
            <w:r>
              <w:rPr>
                <w:b/>
                <w:bCs/>
                <w:i w:val="false"/>
                <w:iCs w:val="false"/>
                <w:sz w:val="18"/>
                <w:szCs w:val="18"/>
              </w:rPr>
              <w:t xml:space="preserve">Applying Evolutionary Theory III: Conservation Genetics and Evolutionary Rescue</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Applied</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Genetic diversity loss in small/endangered populations; evolutionary rescue from environmental change; applying population and quantitative genetics (Evolution I) to conservation decisions</w:t>
            </w:r>
          </w:p>
        </w:tc>
      </w:tr>
      <w:tr>
        <w:tc>
          <w:tcPr>
            <w:tcW w:type="dxa" w:w="560"/>
            <w:shd w:fill="F5EDEE" w:val="clear"/>
            <w:tcMar>
              <w:top w:type="dxa" w:w="80"/>
              <w:left w:type="dxa" w:w="100"/>
              <w:bottom w:type="dxa" w:w="80"/>
              <w:right w:type="dxa" w:w="100"/>
            </w:tcMar>
            <w:vAlign w:val="center"/>
          </w:tcPr>
          <w:p>
            <w:r>
              <w:rPr>
                <w:b w:val="false"/>
                <w:bCs w:val="false"/>
                <w:i w:val="false"/>
                <w:iCs w:val="false"/>
                <w:sz w:val="18"/>
                <w:szCs w:val="18"/>
              </w:rPr>
              <w:t xml:space="preserve">35</w:t>
            </w:r>
          </w:p>
        </w:tc>
        <w:tc>
          <w:tcPr>
            <w:tcW w:type="dxa" w:w="1300"/>
            <w:shd w:fill="F5EDEE" w:val="clear"/>
            <w:tcMar>
              <w:top w:type="dxa" w:w="80"/>
              <w:left w:type="dxa" w:w="100"/>
              <w:bottom w:type="dxa" w:w="80"/>
              <w:right w:type="dxa" w:w="100"/>
            </w:tcMar>
            <w:vAlign w:val="center"/>
          </w:tcPr>
          <w:p>
            <w:r>
              <w:rPr>
                <w:b w:val="false"/>
                <w:bCs w:val="false"/>
                <w:i w:val="false"/>
                <w:iCs w:val="false"/>
                <w:sz w:val="18"/>
                <w:szCs w:val="18"/>
              </w:rPr>
              <w:t xml:space="preserve">Wed Apr 15</w:t>
            </w:r>
          </w:p>
        </w:tc>
        <w:tc>
          <w:tcPr>
            <w:tcW w:type="dxa" w:w="2600"/>
            <w:shd w:fill="F5EDEE" w:val="clear"/>
            <w:tcMar>
              <w:top w:type="dxa" w:w="80"/>
              <w:left w:type="dxa" w:w="100"/>
              <w:bottom w:type="dxa" w:w="80"/>
              <w:right w:type="dxa" w:w="100"/>
            </w:tcMar>
            <w:vAlign w:val="center"/>
          </w:tcPr>
          <w:p>
            <w:r>
              <w:rPr>
                <w:b/>
                <w:bCs/>
                <w:i w:val="false"/>
                <w:iCs w:val="false"/>
                <w:sz w:val="18"/>
                <w:szCs w:val="18"/>
              </w:rPr>
              <w:t xml:space="preserve">Applying Evolutionary Theory IV: Evolution in Agriculture</w:t>
            </w:r>
          </w:p>
        </w:tc>
        <w:tc>
          <w:tcPr>
            <w:tcW w:type="dxa" w:w="1300"/>
            <w:shd w:fill="F5EDEE" w:val="clear"/>
            <w:tcMar>
              <w:top w:type="dxa" w:w="80"/>
              <w:left w:type="dxa" w:w="100"/>
              <w:bottom w:type="dxa" w:w="80"/>
              <w:right w:type="dxa" w:w="100"/>
            </w:tcMar>
            <w:vAlign w:val="center"/>
          </w:tcPr>
          <w:p>
            <w:r>
              <w:rPr>
                <w:b w:val="false"/>
                <w:bCs w:val="false"/>
                <w:i w:val="false"/>
                <w:iCs w:val="false"/>
                <w:sz w:val="18"/>
                <w:szCs w:val="18"/>
              </w:rPr>
              <w:t xml:space="preserve">Applied</w:t>
            </w:r>
          </w:p>
        </w:tc>
        <w:tc>
          <w:tcPr>
            <w:tcW w:type="dxa" w:w="3900"/>
            <w:shd w:fill="F5EDEE" w:val="clear"/>
            <w:tcMar>
              <w:top w:type="dxa" w:w="80"/>
              <w:left w:type="dxa" w:w="100"/>
              <w:bottom w:type="dxa" w:w="80"/>
              <w:right w:type="dxa" w:w="100"/>
            </w:tcMar>
            <w:vAlign w:val="center"/>
          </w:tcPr>
          <w:p>
            <w:r>
              <w:rPr>
                <w:b w:val="false"/>
                <w:bCs w:val="false"/>
                <w:i w:val="false"/>
                <w:iCs w:val="false"/>
                <w:sz w:val="18"/>
                <w:szCs w:val="18"/>
              </w:rPr>
              <w:t xml:space="preserve">Crop and livestock breeding as applied quantitative genetics; resistance management in pest and pathogen populations; agricultural case studies of rapid evolutionary change</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36</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Fri Apr 17</w:t>
            </w:r>
          </w:p>
        </w:tc>
        <w:tc>
          <w:tcPr>
            <w:tcW w:type="dxa" w:w="2600"/>
            <w:tcMar>
              <w:top w:type="dxa" w:w="80"/>
              <w:left w:type="dxa" w:w="100"/>
              <w:bottom w:type="dxa" w:w="80"/>
              <w:right w:type="dxa" w:w="100"/>
            </w:tcMar>
            <w:vAlign w:val="center"/>
          </w:tcPr>
          <w:p>
            <w:r>
              <w:rPr>
                <w:b/>
                <w:bCs/>
                <w:i w:val="false"/>
                <w:iCs w:val="false"/>
                <w:sz w:val="18"/>
                <w:szCs w:val="18"/>
              </w:rPr>
              <w:t xml:space="preserve">Controversies and Misconceptions Revisited: Evolution and Society</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Applied</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Common public misconceptions about evolution; responding to creationism/intelligent design arguments with evidence; science communication strategies for evolutionary topics</w:t>
            </w:r>
          </w:p>
        </w:tc>
      </w:tr>
      <w:tr>
        <w:tc>
          <w:tcPr>
            <w:tcW w:type="dxa" w:w="560"/>
            <w:shd w:fill="F5EDEE" w:val="clear"/>
            <w:tcMar>
              <w:top w:type="dxa" w:w="80"/>
              <w:left w:type="dxa" w:w="100"/>
              <w:bottom w:type="dxa" w:w="80"/>
              <w:right w:type="dxa" w:w="100"/>
            </w:tcMar>
            <w:vAlign w:val="center"/>
          </w:tcPr>
          <w:p>
            <w:r>
              <w:rPr>
                <w:b w:val="false"/>
                <w:bCs w:val="false"/>
                <w:i w:val="false"/>
                <w:iCs w:val="false"/>
                <w:sz w:val="18"/>
                <w:szCs w:val="18"/>
              </w:rPr>
              <w:t xml:space="preserve">37</w:t>
            </w:r>
          </w:p>
        </w:tc>
        <w:tc>
          <w:tcPr>
            <w:tcW w:type="dxa" w:w="1300"/>
            <w:shd w:fill="F5EDEE" w:val="clear"/>
            <w:tcMar>
              <w:top w:type="dxa" w:w="80"/>
              <w:left w:type="dxa" w:w="100"/>
              <w:bottom w:type="dxa" w:w="80"/>
              <w:right w:type="dxa" w:w="100"/>
            </w:tcMar>
            <w:vAlign w:val="center"/>
          </w:tcPr>
          <w:p>
            <w:r>
              <w:rPr>
                <w:b w:val="false"/>
                <w:bCs w:val="false"/>
                <w:i w:val="false"/>
                <w:iCs w:val="false"/>
                <w:sz w:val="18"/>
                <w:szCs w:val="18"/>
              </w:rPr>
              <w:t xml:space="preserve">Mon Apr 20</w:t>
            </w:r>
          </w:p>
        </w:tc>
        <w:tc>
          <w:tcPr>
            <w:tcW w:type="dxa" w:w="2600"/>
            <w:shd w:fill="F5EDEE" w:val="clear"/>
            <w:tcMar>
              <w:top w:type="dxa" w:w="80"/>
              <w:left w:type="dxa" w:w="100"/>
              <w:bottom w:type="dxa" w:w="80"/>
              <w:right w:type="dxa" w:w="100"/>
            </w:tcMar>
            <w:vAlign w:val="center"/>
          </w:tcPr>
          <w:p>
            <w:r>
              <w:rPr>
                <w:b/>
                <w:bCs/>
                <w:i w:val="false"/>
                <w:iCs w:val="false"/>
                <w:sz w:val="18"/>
                <w:szCs w:val="18"/>
              </w:rPr>
              <w:t xml:space="preserve">Evolutionary Biology Toolkit II: Comparative Methods and Ancestral State Reconstruction</w:t>
            </w:r>
          </w:p>
        </w:tc>
        <w:tc>
          <w:tcPr>
            <w:tcW w:type="dxa" w:w="1300"/>
            <w:shd w:fill="F5EDEE" w:val="clear"/>
            <w:tcMar>
              <w:top w:type="dxa" w:w="80"/>
              <w:left w:type="dxa" w:w="100"/>
              <w:bottom w:type="dxa" w:w="80"/>
              <w:right w:type="dxa" w:w="100"/>
            </w:tcMar>
            <w:vAlign w:val="center"/>
          </w:tcPr>
          <w:p>
            <w:r>
              <w:rPr>
                <w:b w:val="false"/>
                <w:bCs w:val="false"/>
                <w:i w:val="false"/>
                <w:iCs w:val="false"/>
                <w:sz w:val="18"/>
                <w:szCs w:val="18"/>
              </w:rPr>
              <w:t xml:space="preserve">Applied</w:t>
            </w:r>
          </w:p>
        </w:tc>
        <w:tc>
          <w:tcPr>
            <w:tcW w:type="dxa" w:w="3900"/>
            <w:shd w:fill="F5EDEE" w:val="clear"/>
            <w:tcMar>
              <w:top w:type="dxa" w:w="80"/>
              <w:left w:type="dxa" w:w="100"/>
              <w:bottom w:type="dxa" w:w="80"/>
              <w:right w:type="dxa" w:w="100"/>
            </w:tcMar>
            <w:vAlign w:val="center"/>
          </w:tcPr>
          <w:p>
            <w:r>
              <w:rPr>
                <w:b w:val="false"/>
                <w:bCs w:val="false"/>
                <w:i w:val="false"/>
                <w:iCs w:val="false"/>
                <w:sz w:val="18"/>
                <w:szCs w:val="18"/>
              </w:rPr>
              <w:t xml:space="preserve">Phylogenetic comparative methods; correcting for shared ancestry in cross-species analyses; ancestral state reconstruction as applied to behavioral and morphological traits</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38</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Wed Apr 22</w:t>
            </w:r>
          </w:p>
        </w:tc>
        <w:tc>
          <w:tcPr>
            <w:tcW w:type="dxa" w:w="2600"/>
            <w:tcMar>
              <w:top w:type="dxa" w:w="80"/>
              <w:left w:type="dxa" w:w="100"/>
              <w:bottom w:type="dxa" w:w="80"/>
              <w:right w:type="dxa" w:w="100"/>
            </w:tcMar>
            <w:vAlign w:val="center"/>
          </w:tcPr>
          <w:p>
            <w:r>
              <w:rPr>
                <w:b/>
                <w:bCs/>
                <w:i w:val="false"/>
                <w:iCs w:val="false"/>
                <w:sz w:val="18"/>
                <w:szCs w:val="18"/>
              </w:rPr>
              <w:t xml:space="preserve">Reading and Critiquing Primary Literature in Evolutionary Biology II</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Applied</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Structured critique of a current paper on selection, speciation, or human evolution; evaluating study design and statistical evidence for evolutionary claims</w:t>
            </w:r>
          </w:p>
        </w:tc>
      </w:tr>
      <w:tr>
        <w:tc>
          <w:tcPr>
            <w:tcW w:type="dxa" w:w="560"/>
            <w:shd w:fill="F5EDEE" w:val="clear"/>
            <w:tcMar>
              <w:top w:type="dxa" w:w="80"/>
              <w:left w:type="dxa" w:w="100"/>
              <w:bottom w:type="dxa" w:w="80"/>
              <w:right w:type="dxa" w:w="100"/>
            </w:tcMar>
            <w:vAlign w:val="center"/>
          </w:tcPr>
          <w:p>
            <w:r>
              <w:rPr>
                <w:b w:val="false"/>
                <w:bCs w:val="false"/>
                <w:i w:val="false"/>
                <w:iCs w:val="false"/>
                <w:sz w:val="18"/>
                <w:szCs w:val="18"/>
              </w:rPr>
              <w:t xml:space="preserve">39</w:t>
            </w:r>
          </w:p>
        </w:tc>
        <w:tc>
          <w:tcPr>
            <w:tcW w:type="dxa" w:w="1300"/>
            <w:shd w:fill="F5EDEE" w:val="clear"/>
            <w:tcMar>
              <w:top w:type="dxa" w:w="80"/>
              <w:left w:type="dxa" w:w="100"/>
              <w:bottom w:type="dxa" w:w="80"/>
              <w:right w:type="dxa" w:w="100"/>
            </w:tcMar>
            <w:vAlign w:val="center"/>
          </w:tcPr>
          <w:p>
            <w:r>
              <w:rPr>
                <w:b w:val="false"/>
                <w:bCs w:val="false"/>
                <w:i w:val="false"/>
                <w:iCs w:val="false"/>
                <w:sz w:val="18"/>
                <w:szCs w:val="18"/>
              </w:rPr>
              <w:t xml:space="preserve">Fri Apr 24</w:t>
            </w:r>
          </w:p>
        </w:tc>
        <w:tc>
          <w:tcPr>
            <w:tcW w:type="dxa" w:w="2600"/>
            <w:shd w:fill="F5EDEE" w:val="clear"/>
            <w:tcMar>
              <w:top w:type="dxa" w:w="80"/>
              <w:left w:type="dxa" w:w="100"/>
              <w:bottom w:type="dxa" w:w="80"/>
              <w:right w:type="dxa" w:w="100"/>
            </w:tcMar>
            <w:vAlign w:val="center"/>
          </w:tcPr>
          <w:p>
            <w:r>
              <w:rPr>
                <w:b/>
                <w:bCs/>
                <w:i w:val="false"/>
                <w:iCs w:val="false"/>
                <w:sz w:val="18"/>
                <w:szCs w:val="18"/>
              </w:rPr>
              <w:t xml:space="preserve">Case Study Synthesis: Coevolution to Human Evolution</w:t>
            </w:r>
          </w:p>
        </w:tc>
        <w:tc>
          <w:tcPr>
            <w:tcW w:type="dxa" w:w="1300"/>
            <w:shd w:fill="F5EDEE" w:val="clear"/>
            <w:tcMar>
              <w:top w:type="dxa" w:w="80"/>
              <w:left w:type="dxa" w:w="100"/>
              <w:bottom w:type="dxa" w:w="80"/>
              <w:right w:type="dxa" w:w="100"/>
            </w:tcMar>
            <w:vAlign w:val="center"/>
          </w:tcPr>
          <w:p>
            <w:r>
              <w:rPr>
                <w:b w:val="false"/>
                <w:bCs w:val="false"/>
                <w:i w:val="false"/>
                <w:iCs w:val="false"/>
                <w:sz w:val="18"/>
                <w:szCs w:val="18"/>
              </w:rPr>
              <w:t xml:space="preserve">Applied</w:t>
            </w:r>
          </w:p>
        </w:tc>
        <w:tc>
          <w:tcPr>
            <w:tcW w:type="dxa" w:w="3900"/>
            <w:shd w:fill="F5EDEE" w:val="clear"/>
            <w:tcMar>
              <w:top w:type="dxa" w:w="80"/>
              <w:left w:type="dxa" w:w="100"/>
              <w:bottom w:type="dxa" w:w="80"/>
              <w:right w:type="dxa" w:w="100"/>
            </w:tcMar>
            <w:vAlign w:val="center"/>
          </w:tcPr>
          <w:p>
            <w:r>
              <w:rPr>
                <w:b w:val="false"/>
                <w:bCs w:val="false"/>
                <w:i w:val="false"/>
                <w:iCs w:val="false"/>
                <w:sz w:val="18"/>
                <w:szCs w:val="18"/>
              </w:rPr>
              <w:t xml:space="preserve">Integrating coevolution, macroevolution, behavior, and human evolution into a single extended case study; identifying which mechanisms from Evolution I underlie each pattern</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40</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Mon Apr 27</w:t>
            </w:r>
          </w:p>
        </w:tc>
        <w:tc>
          <w:tcPr>
            <w:tcW w:type="dxa" w:w="2600"/>
            <w:tcMar>
              <w:top w:type="dxa" w:w="80"/>
              <w:left w:type="dxa" w:w="100"/>
              <w:bottom w:type="dxa" w:w="80"/>
              <w:right w:type="dxa" w:w="100"/>
            </w:tcMar>
            <w:vAlign w:val="center"/>
          </w:tcPr>
          <w:p>
            <w:r>
              <w:rPr>
                <w:b/>
                <w:bCs/>
                <w:i w:val="false"/>
                <w:iCs w:val="false"/>
                <w:sz w:val="18"/>
                <w:szCs w:val="18"/>
              </w:rPr>
              <w:t xml:space="preserve">Research Paper Workshop</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Applied</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Structured peer feedback on research paper drafts; refining hypotheses and evidence use; citation and literature-synthesis best practices</w:t>
            </w:r>
          </w:p>
        </w:tc>
      </w:tr>
      <w:tr>
        <w:tc>
          <w:tcPr>
            <w:tcW w:type="dxa" w:w="560"/>
            <w:shd w:fill="F5EDEE" w:val="clear"/>
            <w:tcMar>
              <w:top w:type="dxa" w:w="80"/>
              <w:left w:type="dxa" w:w="100"/>
              <w:bottom w:type="dxa" w:w="80"/>
              <w:right w:type="dxa" w:w="100"/>
            </w:tcMar>
            <w:vAlign w:val="center"/>
          </w:tcPr>
          <w:p>
            <w:r>
              <w:rPr>
                <w:b w:val="false"/>
                <w:bCs w:val="false"/>
                <w:i w:val="false"/>
                <w:iCs w:val="false"/>
                <w:sz w:val="18"/>
                <w:szCs w:val="18"/>
              </w:rPr>
              <w:t xml:space="preserve">41</w:t>
            </w:r>
          </w:p>
        </w:tc>
        <w:tc>
          <w:tcPr>
            <w:tcW w:type="dxa" w:w="1300"/>
            <w:shd w:fill="F5EDEE" w:val="clear"/>
            <w:tcMar>
              <w:top w:type="dxa" w:w="80"/>
              <w:left w:type="dxa" w:w="100"/>
              <w:bottom w:type="dxa" w:w="80"/>
              <w:right w:type="dxa" w:w="100"/>
            </w:tcMar>
            <w:vAlign w:val="center"/>
          </w:tcPr>
          <w:p>
            <w:r>
              <w:rPr>
                <w:b w:val="false"/>
                <w:bCs w:val="false"/>
                <w:i w:val="false"/>
                <w:iCs w:val="false"/>
                <w:sz w:val="18"/>
                <w:szCs w:val="18"/>
              </w:rPr>
              <w:t xml:space="preserve">Wed Apr 29</w:t>
            </w:r>
          </w:p>
        </w:tc>
        <w:tc>
          <w:tcPr>
            <w:tcW w:type="dxa" w:w="2600"/>
            <w:shd w:fill="F5EDEE" w:val="clear"/>
            <w:tcMar>
              <w:top w:type="dxa" w:w="80"/>
              <w:left w:type="dxa" w:w="100"/>
              <w:bottom w:type="dxa" w:w="80"/>
              <w:right w:type="dxa" w:w="100"/>
            </w:tcMar>
            <w:vAlign w:val="center"/>
          </w:tcPr>
          <w:p>
            <w:r>
              <w:rPr>
                <w:b/>
                <w:bCs/>
                <w:i w:val="false"/>
                <w:iCs w:val="false"/>
                <w:sz w:val="18"/>
                <w:szCs w:val="18"/>
              </w:rPr>
              <w:t xml:space="preserve">The Two-Semester Arc: Mechanism Meets Pattern</w:t>
            </w:r>
          </w:p>
        </w:tc>
        <w:tc>
          <w:tcPr>
            <w:tcW w:type="dxa" w:w="1300"/>
            <w:shd w:fill="F5EDEE" w:val="clear"/>
            <w:tcMar>
              <w:top w:type="dxa" w:w="80"/>
              <w:left w:type="dxa" w:w="100"/>
              <w:bottom w:type="dxa" w:w="80"/>
              <w:right w:type="dxa" w:w="100"/>
            </w:tcMar>
            <w:vAlign w:val="center"/>
          </w:tcPr>
          <w:p>
            <w:r>
              <w:rPr>
                <w:b w:val="false"/>
                <w:bCs w:val="false"/>
                <w:i w:val="false"/>
                <w:iCs w:val="false"/>
                <w:sz w:val="18"/>
                <w:szCs w:val="18"/>
              </w:rPr>
              <w:t xml:space="preserve">Applied</w:t>
            </w:r>
          </w:p>
        </w:tc>
        <w:tc>
          <w:tcPr>
            <w:tcW w:type="dxa" w:w="3900"/>
            <w:shd w:fill="F5EDEE" w:val="clear"/>
            <w:tcMar>
              <w:top w:type="dxa" w:w="80"/>
              <w:left w:type="dxa" w:w="100"/>
              <w:bottom w:type="dxa" w:w="80"/>
              <w:right w:type="dxa" w:w="100"/>
            </w:tcMar>
            <w:vAlign w:val="center"/>
          </w:tcPr>
          <w:p>
            <w:r>
              <w:rPr>
                <w:b w:val="false"/>
                <w:bCs w:val="false"/>
                <w:i w:val="false"/>
                <w:iCs w:val="false"/>
                <w:sz w:val="18"/>
                <w:szCs w:val="18"/>
              </w:rPr>
              <w:t xml:space="preserve">Explicitly mapping every pattern-level topic in Evolution II back to the mechanism-level tools from Evolution I (drift, selection, quantitative genetics, phylogenetics, evo-devo); a worked integrative example</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42</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Fri May 1</w:t>
            </w:r>
          </w:p>
        </w:tc>
        <w:tc>
          <w:tcPr>
            <w:tcW w:type="dxa" w:w="2600"/>
            <w:tcMar>
              <w:top w:type="dxa" w:w="80"/>
              <w:left w:type="dxa" w:w="100"/>
              <w:bottom w:type="dxa" w:w="80"/>
              <w:right w:type="dxa" w:w="100"/>
            </w:tcMar>
            <w:vAlign w:val="center"/>
          </w:tcPr>
          <w:p>
            <w:r>
              <w:rPr>
                <w:b/>
                <w:bCs/>
                <w:i w:val="false"/>
                <w:iCs w:val="false"/>
                <w:sz w:val="18"/>
                <w:szCs w:val="18"/>
              </w:rPr>
              <w:t xml:space="preserve">Looking Back Across Both Semesters: Open Questions in Evolutionary Biology</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Applied</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Emerging areas (eco-evo-devo, evolutionary rescue under climate change, synthetic and experimental evolution); unresolved debates revisited (levels of selection, the extended evolutionary synthesis); connections forward to Principles of Ecology</w:t>
            </w:r>
          </w:p>
        </w:tc>
      </w:tr>
      <w:tr>
        <w:tc>
          <w:tcPr>
            <w:tcW w:type="dxa" w:w="560"/>
            <w:shd w:fill="F5EDEE" w:val="clear"/>
            <w:tcMar>
              <w:top w:type="dxa" w:w="80"/>
              <w:left w:type="dxa" w:w="100"/>
              <w:bottom w:type="dxa" w:w="80"/>
              <w:right w:type="dxa" w:w="100"/>
            </w:tcMar>
            <w:vAlign w:val="center"/>
          </w:tcPr>
          <w:p>
            <w:r>
              <w:rPr>
                <w:b w:val="false"/>
                <w:bCs w:val="false"/>
                <w:i w:val="false"/>
                <w:iCs w:val="false"/>
                <w:sz w:val="18"/>
                <w:szCs w:val="18"/>
              </w:rPr>
              <w:t xml:space="preserve">43</w:t>
            </w:r>
          </w:p>
        </w:tc>
        <w:tc>
          <w:tcPr>
            <w:tcW w:type="dxa" w:w="1300"/>
            <w:shd w:fill="F5EDEE" w:val="clear"/>
            <w:tcMar>
              <w:top w:type="dxa" w:w="80"/>
              <w:left w:type="dxa" w:w="100"/>
              <w:bottom w:type="dxa" w:w="80"/>
              <w:right w:type="dxa" w:w="100"/>
            </w:tcMar>
            <w:vAlign w:val="center"/>
          </w:tcPr>
          <w:p>
            <w:r>
              <w:rPr>
                <w:b w:val="false"/>
                <w:bCs w:val="false"/>
                <w:i w:val="false"/>
                <w:iCs w:val="false"/>
                <w:sz w:val="18"/>
                <w:szCs w:val="18"/>
              </w:rPr>
              <w:t xml:space="preserve">Mon May 4</w:t>
            </w:r>
          </w:p>
        </w:tc>
        <w:tc>
          <w:tcPr>
            <w:tcW w:type="dxa" w:w="2600"/>
            <w:shd w:fill="F5EDEE" w:val="clear"/>
            <w:tcMar>
              <w:top w:type="dxa" w:w="80"/>
              <w:left w:type="dxa" w:w="100"/>
              <w:bottom w:type="dxa" w:w="80"/>
              <w:right w:type="dxa" w:w="100"/>
            </w:tcMar>
            <w:vAlign w:val="center"/>
          </w:tcPr>
          <w:p>
            <w:r>
              <w:rPr>
                <w:b/>
                <w:bCs/>
                <w:i w:val="false"/>
                <w:iCs w:val="false"/>
                <w:sz w:val="18"/>
                <w:szCs w:val="18"/>
              </w:rPr>
              <w:t xml:space="preserve">Student Presentations I</w:t>
            </w:r>
          </w:p>
        </w:tc>
        <w:tc>
          <w:tcPr>
            <w:tcW w:type="dxa" w:w="1300"/>
            <w:shd w:fill="F5EDEE" w:val="clear"/>
            <w:tcMar>
              <w:top w:type="dxa" w:w="80"/>
              <w:left w:type="dxa" w:w="100"/>
              <w:bottom w:type="dxa" w:w="80"/>
              <w:right w:type="dxa" w:w="100"/>
            </w:tcMar>
            <w:vAlign w:val="center"/>
          </w:tcPr>
          <w:p>
            <w:r>
              <w:rPr>
                <w:b w:val="false"/>
                <w:bCs w:val="false"/>
                <w:i w:val="false"/>
                <w:iCs w:val="false"/>
                <w:sz w:val="18"/>
                <w:szCs w:val="18"/>
              </w:rPr>
              <w:t xml:space="preserve">Applied</w:t>
            </w:r>
          </w:p>
        </w:tc>
        <w:tc>
          <w:tcPr>
            <w:tcW w:type="dxa" w:w="3900"/>
            <w:shd w:fill="F5EDEE" w:val="clear"/>
            <w:tcMar>
              <w:top w:type="dxa" w:w="80"/>
              <w:left w:type="dxa" w:w="100"/>
              <w:bottom w:type="dxa" w:w="80"/>
              <w:right w:type="dxa" w:w="100"/>
            </w:tcMar>
            <w:vAlign w:val="center"/>
          </w:tcPr>
          <w:p>
            <w:r>
              <w:rPr>
                <w:b w:val="false"/>
                <w:bCs w:val="false"/>
                <w:i w:val="false"/>
                <w:iCs w:val="false"/>
                <w:sz w:val="18"/>
                <w:szCs w:val="18"/>
              </w:rPr>
              <w:t xml:space="preserve">Student oral presentations on selection, speciation, macroevolution, or human evolution case studies (Group A)</w:t>
            </w:r>
          </w:p>
        </w:tc>
      </w:tr>
      <w:tr>
        <w:tc>
          <w:tcPr>
            <w:tcW w:type="dxa" w:w="560"/>
            <w:tcMar>
              <w:top w:type="dxa" w:w="80"/>
              <w:left w:type="dxa" w:w="100"/>
              <w:bottom w:type="dxa" w:w="80"/>
              <w:right w:type="dxa" w:w="100"/>
            </w:tcMar>
            <w:vAlign w:val="center"/>
          </w:tcPr>
          <w:p>
            <w:r>
              <w:rPr>
                <w:b w:val="false"/>
                <w:bCs w:val="false"/>
                <w:i w:val="false"/>
                <w:iCs w:val="false"/>
                <w:sz w:val="18"/>
                <w:szCs w:val="18"/>
              </w:rPr>
              <w:t xml:space="preserve">44</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Wed May 6</w:t>
            </w:r>
          </w:p>
        </w:tc>
        <w:tc>
          <w:tcPr>
            <w:tcW w:type="dxa" w:w="2600"/>
            <w:tcMar>
              <w:top w:type="dxa" w:w="80"/>
              <w:left w:type="dxa" w:w="100"/>
              <w:bottom w:type="dxa" w:w="80"/>
              <w:right w:type="dxa" w:w="100"/>
            </w:tcMar>
            <w:vAlign w:val="center"/>
          </w:tcPr>
          <w:p>
            <w:r>
              <w:rPr>
                <w:b/>
                <w:bCs/>
                <w:i w:val="false"/>
                <w:iCs w:val="false"/>
                <w:sz w:val="18"/>
                <w:szCs w:val="18"/>
              </w:rPr>
              <w:t xml:space="preserve">Student Presentations II</w:t>
            </w:r>
          </w:p>
        </w:tc>
        <w:tc>
          <w:tcPr>
            <w:tcW w:type="dxa" w:w="1300"/>
            <w:tcMar>
              <w:top w:type="dxa" w:w="80"/>
              <w:left w:type="dxa" w:w="100"/>
              <w:bottom w:type="dxa" w:w="80"/>
              <w:right w:type="dxa" w:w="100"/>
            </w:tcMar>
            <w:vAlign w:val="center"/>
          </w:tcPr>
          <w:p>
            <w:r>
              <w:rPr>
                <w:b w:val="false"/>
                <w:bCs w:val="false"/>
                <w:i w:val="false"/>
                <w:iCs w:val="false"/>
                <w:sz w:val="18"/>
                <w:szCs w:val="18"/>
              </w:rPr>
              <w:t xml:space="preserve">Applied</w:t>
            </w:r>
          </w:p>
        </w:tc>
        <w:tc>
          <w:tcPr>
            <w:tcW w:type="dxa" w:w="3900"/>
            <w:tcMar>
              <w:top w:type="dxa" w:w="80"/>
              <w:left w:type="dxa" w:w="100"/>
              <w:bottom w:type="dxa" w:w="80"/>
              <w:right w:type="dxa" w:w="100"/>
            </w:tcMar>
            <w:vAlign w:val="center"/>
          </w:tcPr>
          <w:p>
            <w:r>
              <w:rPr>
                <w:b w:val="false"/>
                <w:bCs w:val="false"/>
                <w:i w:val="false"/>
                <w:iCs w:val="false"/>
                <w:sz w:val="18"/>
                <w:szCs w:val="18"/>
              </w:rPr>
              <w:t xml:space="preserve">Student oral presentations on selection, speciation, macroevolution, or human evolution case studies (Group B)</w:t>
            </w:r>
          </w:p>
        </w:tc>
      </w:tr>
      <w:tr>
        <w:tc>
          <w:tcPr>
            <w:tcW w:type="dxa" w:w="560"/>
            <w:shd w:fill="F5EDEE" w:val="clear"/>
            <w:tcMar>
              <w:top w:type="dxa" w:w="80"/>
              <w:left w:type="dxa" w:w="100"/>
              <w:bottom w:type="dxa" w:w="80"/>
              <w:right w:type="dxa" w:w="100"/>
            </w:tcMar>
            <w:vAlign w:val="center"/>
          </w:tcPr>
          <w:p>
            <w:r>
              <w:rPr>
                <w:b w:val="false"/>
                <w:bCs w:val="false"/>
                <w:i w:val="false"/>
                <w:iCs w:val="false"/>
                <w:sz w:val="18"/>
                <w:szCs w:val="18"/>
              </w:rPr>
              <w:t xml:space="preserve">45</w:t>
            </w:r>
          </w:p>
        </w:tc>
        <w:tc>
          <w:tcPr>
            <w:tcW w:type="dxa" w:w="1300"/>
            <w:shd w:fill="F5EDEE" w:val="clear"/>
            <w:tcMar>
              <w:top w:type="dxa" w:w="80"/>
              <w:left w:type="dxa" w:w="100"/>
              <w:bottom w:type="dxa" w:w="80"/>
              <w:right w:type="dxa" w:w="100"/>
            </w:tcMar>
            <w:vAlign w:val="center"/>
          </w:tcPr>
          <w:p>
            <w:r>
              <w:rPr>
                <w:b w:val="false"/>
                <w:bCs w:val="false"/>
                <w:i w:val="false"/>
                <w:iCs w:val="false"/>
                <w:sz w:val="18"/>
                <w:szCs w:val="18"/>
              </w:rPr>
              <w:t xml:space="preserve">Fri May 8</w:t>
            </w:r>
          </w:p>
        </w:tc>
        <w:tc>
          <w:tcPr>
            <w:tcW w:type="dxa" w:w="2600"/>
            <w:shd w:fill="F5EDEE" w:val="clear"/>
            <w:tcMar>
              <w:top w:type="dxa" w:w="80"/>
              <w:left w:type="dxa" w:w="100"/>
              <w:bottom w:type="dxa" w:w="80"/>
              <w:right w:type="dxa" w:w="100"/>
            </w:tcMar>
            <w:vAlign w:val="center"/>
          </w:tcPr>
          <w:p>
            <w:r>
              <w:rPr>
                <w:b/>
                <w:bCs/>
                <w:i w:val="false"/>
                <w:iCs w:val="false"/>
                <w:sz w:val="18"/>
                <w:szCs w:val="18"/>
              </w:rPr>
              <w:t xml:space="preserve">Course Synthesis and Review: The Full Two-Semester Arc</w:t>
            </w:r>
          </w:p>
        </w:tc>
        <w:tc>
          <w:tcPr>
            <w:tcW w:type="dxa" w:w="1300"/>
            <w:shd w:fill="F5EDEE" w:val="clear"/>
            <w:tcMar>
              <w:top w:type="dxa" w:w="80"/>
              <w:left w:type="dxa" w:w="100"/>
              <w:bottom w:type="dxa" w:w="80"/>
              <w:right w:type="dxa" w:w="100"/>
            </w:tcMar>
            <w:vAlign w:val="center"/>
          </w:tcPr>
          <w:p>
            <w:r>
              <w:rPr>
                <w:b w:val="false"/>
                <w:bCs w:val="false"/>
                <w:i w:val="false"/>
                <w:iCs w:val="false"/>
                <w:sz w:val="18"/>
                <w:szCs w:val="18"/>
              </w:rPr>
              <w:t xml:space="preserve">Ch. 1–18 (All)</w:t>
            </w:r>
          </w:p>
        </w:tc>
        <w:tc>
          <w:tcPr>
            <w:tcW w:type="dxa" w:w="3900"/>
            <w:shd w:fill="F5EDEE" w:val="clear"/>
            <w:tcMar>
              <w:top w:type="dxa" w:w="80"/>
              <w:left w:type="dxa" w:w="100"/>
              <w:bottom w:type="dxa" w:w="80"/>
              <w:right w:type="dxa" w:w="100"/>
            </w:tcMar>
            <w:vAlign w:val="center"/>
          </w:tcPr>
          <w:p>
            <w:r>
              <w:rPr>
                <w:b w:val="false"/>
                <w:bCs w:val="false"/>
                <w:i w:val="false"/>
                <w:iCs w:val="false"/>
                <w:sz w:val="18"/>
                <w:szCs w:val="18"/>
              </w:rPr>
              <w:t xml:space="preserve">Synthesis across the entire Evolution I–II sequence: mechanisms (variation, drift, selection, quantitative and molecular genetics, evo-devo) and patterns (selection in the wild, sex, life history, speciation, macroevolution, coevolution, behavior, human evolution, medicine); open questions in evolutionary biology; connections to Principles of Ecology and beyond; final exam review and Q&amp;A</w:t>
            </w:r>
          </w:p>
        </w:tc>
      </w:tr>
      <w:tr>
        <w:tc>
          <w:tcPr>
            <w:tcW w:type="dxa" w:w="560"/>
            <w:shd w:fill="E6C9B8" w:val="clear"/>
            <w:tcMar>
              <w:top w:type="dxa" w:w="80"/>
              <w:left w:type="dxa" w:w="100"/>
              <w:bottom w:type="dxa" w:w="80"/>
              <w:right w:type="dxa" w:w="100"/>
            </w:tcMar>
            <w:vAlign w:val="center"/>
          </w:tcPr>
          <w:p>
            <w:r>
              <w:rPr>
                <w:b/>
                <w:bCs/>
                <w:i/>
                <w:iCs/>
                <w:sz w:val="18"/>
                <w:szCs w:val="18"/>
              </w:rPr>
              <w:t xml:space="preserve">—</w:t>
            </w:r>
          </w:p>
        </w:tc>
        <w:tc>
          <w:tcPr>
            <w:tcW w:type="dxa" w:w="1300"/>
            <w:shd w:fill="E6C9B8" w:val="clear"/>
            <w:tcMar>
              <w:top w:type="dxa" w:w="80"/>
              <w:left w:type="dxa" w:w="100"/>
              <w:bottom w:type="dxa" w:w="80"/>
              <w:right w:type="dxa" w:w="100"/>
            </w:tcMar>
            <w:vAlign w:val="center"/>
          </w:tcPr>
          <w:p>
            <w:r>
              <w:rPr>
                <w:b/>
                <w:bCs/>
                <w:i/>
                <w:iCs/>
                <w:sz w:val="18"/>
                <w:szCs w:val="18"/>
              </w:rPr>
              <w:t xml:space="preserve">Finals Week</w:t>
            </w:r>
          </w:p>
        </w:tc>
        <w:tc>
          <w:tcPr>
            <w:tcW w:type="dxa" w:w="2600"/>
            <w:shd w:fill="E6C9B8" w:val="clear"/>
            <w:tcMar>
              <w:top w:type="dxa" w:w="80"/>
              <w:left w:type="dxa" w:w="100"/>
              <w:bottom w:type="dxa" w:w="80"/>
              <w:right w:type="dxa" w:w="100"/>
            </w:tcMar>
            <w:vAlign w:val="center"/>
          </w:tcPr>
          <w:p>
            <w:r>
              <w:rPr>
                <w:b/>
                <w:bCs/>
                <w:i/>
                <w:iCs/>
                <w:sz w:val="18"/>
                <w:szCs w:val="18"/>
              </w:rPr>
              <w:t xml:space="preserve">FINAL EXAM (comprehensive)</w:t>
            </w:r>
          </w:p>
        </w:tc>
        <w:tc>
          <w:tcPr>
            <w:tcW w:type="dxa" w:w="1300"/>
            <w:shd w:fill="E6C9B8" w:val="clear"/>
            <w:tcMar>
              <w:top w:type="dxa" w:w="80"/>
              <w:left w:type="dxa" w:w="100"/>
              <w:bottom w:type="dxa" w:w="80"/>
              <w:right w:type="dxa" w:w="100"/>
            </w:tcMar>
            <w:vAlign w:val="center"/>
          </w:tcPr>
          <w:p>
            <w:r>
              <w:rPr>
                <w:b w:val="false"/>
                <w:bCs w:val="false"/>
                <w:i/>
                <w:iCs/>
                <w:sz w:val="18"/>
                <w:szCs w:val="18"/>
              </w:rPr>
              <w:t xml:space="preserve">Ch. 10–18</w:t>
            </w:r>
          </w:p>
        </w:tc>
        <w:tc>
          <w:tcPr>
            <w:tcW w:type="dxa" w:w="3900"/>
            <w:shd w:fill="E6C9B8" w:val="clear"/>
            <w:tcMar>
              <w:top w:type="dxa" w:w="80"/>
              <w:left w:type="dxa" w:w="100"/>
              <w:bottom w:type="dxa" w:w="80"/>
              <w:right w:type="dxa" w:w="100"/>
            </w:tcMar>
            <w:vAlign w:val="center"/>
          </w:tcPr>
          <w:p>
            <w:r>
              <w:rPr>
                <w:b w:val="false"/>
                <w:bCs w:val="false"/>
                <w:i/>
                <w:iCs/>
                <w:sz w:val="18"/>
                <w:szCs w:val="18"/>
              </w:rPr>
              <w:t xml:space="preserve">Date and room assigned by Registrar. Covers all of Ch. 10–18 and Lectures 1–45 (cumulative questions may draw on Evolution I foundations)</w:t>
            </w:r>
          </w:p>
        </w:tc>
      </w:tr>
    </w:tbl>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2026-07-18T14:48:03.837Z</dcterms:created>
  <dcterms:modified xsi:type="dcterms:W3CDTF">2026-07-18T14:48:03.837Z</dcterms:modified>
</cp:coreProperties>
</file>

<file path=docProps/custom.xml><?xml version="1.0" encoding="utf-8"?>
<Properties xmlns="http://schemas.openxmlformats.org/officeDocument/2006/custom-properties" xmlns:vt="http://schemas.openxmlformats.org/officeDocument/2006/docPropsVTypes"/>
</file>