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5A33C" w14:textId="6C825ED8" w:rsidR="00E03CF9" w:rsidRDefault="00A060CC">
      <w:r>
        <w:t>A</w:t>
      </w:r>
      <w:r>
        <w:rPr>
          <w:rFonts w:hint="eastAsia"/>
        </w:rPr>
        <w:t>uthor</w:t>
      </w:r>
      <w:r>
        <w:t xml:space="preserve"> </w:t>
      </w:r>
      <w:r>
        <w:rPr>
          <w:rFonts w:hint="eastAsia"/>
        </w:rPr>
        <w:t>=</w:t>
      </w:r>
      <w:r>
        <w:t xml:space="preserve"> S</w:t>
      </w:r>
      <w:r>
        <w:rPr>
          <w:rFonts w:hint="eastAsia"/>
        </w:rPr>
        <w:t>ong</w:t>
      </w:r>
      <w:r>
        <w:t xml:space="preserve"> J</w:t>
      </w:r>
      <w:r>
        <w:rPr>
          <w:rFonts w:hint="eastAsia"/>
        </w:rPr>
        <w:t>ian</w:t>
      </w:r>
    </w:p>
    <w:p w14:paraId="1FDDF137" w14:textId="77777777" w:rsidR="00A060CC" w:rsidRDefault="00A060CC" w:rsidP="00A060CC">
      <w:pPr>
        <w:pStyle w:val="4"/>
        <w:spacing w:line="377" w:lineRule="auto"/>
      </w:pPr>
      <w:r>
        <w:rPr>
          <w:rFonts w:hint="eastAsia"/>
        </w:rPr>
        <w:t>阅读论文：</w:t>
      </w:r>
      <w:r>
        <w:t xml:space="preserve"> Benchmarking Graph Neural Networks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F0650" w14:paraId="3715647D" w14:textId="77777777" w:rsidTr="000F0650">
        <w:tc>
          <w:tcPr>
            <w:tcW w:w="2765" w:type="dxa"/>
          </w:tcPr>
          <w:p w14:paraId="0F0F7575" w14:textId="77777777" w:rsidR="000F0650" w:rsidRPr="000F0650" w:rsidRDefault="000F0650" w:rsidP="000F0650">
            <w:r w:rsidRPr="000F0650">
              <w:rPr>
                <w:b/>
                <w:bCs/>
                <w:lang w:val="af-ZA"/>
              </w:rPr>
              <w:t>@article{Dwivedi2020,</w:t>
            </w:r>
          </w:p>
          <w:p w14:paraId="5F19C9CA" w14:textId="77777777" w:rsidR="000F0650" w:rsidRPr="000F0650" w:rsidRDefault="000F0650" w:rsidP="000F0650">
            <w:r w:rsidRPr="000F0650">
              <w:rPr>
                <w:b/>
                <w:bCs/>
                <w:lang w:val="af-ZA"/>
              </w:rPr>
              <w:t>author = {Dwivedi, Vijay Prakash and Joshi, Chaitanya K. and Laurent, Thomas and Bengio, Yoshua and Bresson, Xavier},</w:t>
            </w:r>
          </w:p>
          <w:p w14:paraId="7B5F44BD" w14:textId="77777777" w:rsidR="000F0650" w:rsidRPr="000F0650" w:rsidRDefault="000F0650" w:rsidP="000F0650">
            <w:r w:rsidRPr="000F0650">
              <w:rPr>
                <w:b/>
                <w:bCs/>
                <w:lang w:val="af-ZA"/>
              </w:rPr>
              <w:t>title = {{Benchmarking Graph Neural Networks}},</w:t>
            </w:r>
          </w:p>
          <w:p w14:paraId="10DCF841" w14:textId="77777777" w:rsidR="000F0650" w:rsidRPr="000F0650" w:rsidRDefault="000F0650" w:rsidP="000F0650">
            <w:r w:rsidRPr="000F0650">
              <w:rPr>
                <w:b/>
                <w:bCs/>
                <w:lang w:val="af-ZA"/>
              </w:rPr>
              <w:t>year = {2020}</w:t>
            </w:r>
          </w:p>
          <w:p w14:paraId="082C972E" w14:textId="77777777" w:rsidR="000F0650" w:rsidRPr="000F0650" w:rsidRDefault="000F0650" w:rsidP="000F0650">
            <w:r w:rsidRPr="000F0650">
              <w:rPr>
                <w:b/>
                <w:bCs/>
                <w:lang w:val="af-ZA"/>
              </w:rPr>
              <w:t>}</w:t>
            </w:r>
          </w:p>
          <w:p w14:paraId="106D5B24" w14:textId="77777777" w:rsidR="000F0650" w:rsidRDefault="000F0650"/>
        </w:tc>
        <w:tc>
          <w:tcPr>
            <w:tcW w:w="2765" w:type="dxa"/>
          </w:tcPr>
          <w:p w14:paraId="0E46917F" w14:textId="77777777" w:rsidR="000F0650" w:rsidRPr="000F0650" w:rsidRDefault="000F0650" w:rsidP="000F0650">
            <w:r w:rsidRPr="000F0650">
              <w:rPr>
                <w:b/>
                <w:bCs/>
                <w:lang w:val="af-ZA"/>
              </w:rPr>
              <w:t>[1]</w:t>
            </w:r>
            <w:r w:rsidRPr="000F0650">
              <w:rPr>
                <w:b/>
                <w:bCs/>
                <w:lang w:val="af-ZA"/>
              </w:rPr>
              <w:tab/>
              <w:t>V. P. Dwivedi, C. K. Joshi, T. Laurent, Y. Bengio, and X. Bresson, “Benchmarking Graph Neural Networks,” 2020.</w:t>
            </w:r>
          </w:p>
          <w:p w14:paraId="0B7D1D9E" w14:textId="77777777" w:rsidR="000F0650" w:rsidRDefault="00B35176" w:rsidP="00B35176">
            <w:pPr>
              <w:wordWrap w:val="0"/>
            </w:pPr>
            <w:r>
              <w:rPr>
                <w:rFonts w:hint="eastAsia"/>
              </w:rPr>
              <w:t>文章链接：</w:t>
            </w:r>
            <w:hyperlink r:id="rId7" w:history="1">
              <w:r>
                <w:rPr>
                  <w:rStyle w:val="a5"/>
                </w:rPr>
                <w:t>https://arx</w:t>
              </w:r>
              <w:r>
                <w:rPr>
                  <w:rStyle w:val="a5"/>
                </w:rPr>
                <w:t>iv.org/pdf/2003.00982.pdf</w:t>
              </w:r>
            </w:hyperlink>
          </w:p>
          <w:p w14:paraId="4E4E3F75" w14:textId="1151570C" w:rsidR="00B35176" w:rsidRDefault="00B35176" w:rsidP="00B35176">
            <w:pPr>
              <w:wordWrap w:val="0"/>
              <w:rPr>
                <w:rFonts w:hint="eastAsia"/>
              </w:rPr>
            </w:pPr>
            <w:r>
              <w:rPr>
                <w:rFonts w:hint="eastAsia"/>
              </w:rPr>
              <w:t>源代码：</w:t>
            </w:r>
            <w:hyperlink r:id="rId8" w:history="1">
              <w:r w:rsidRPr="000F6FB5">
                <w:rPr>
                  <w:rStyle w:val="a5"/>
                  <w:lang w:val="af-ZA"/>
                </w:rPr>
                <w:t>https://github.com/graphdeeplearning/benchmarking-gnns</w:t>
              </w:r>
            </w:hyperlink>
          </w:p>
        </w:tc>
        <w:tc>
          <w:tcPr>
            <w:tcW w:w="2766" w:type="dxa"/>
          </w:tcPr>
          <w:p w14:paraId="2D00DF39" w14:textId="77777777" w:rsidR="000F0650" w:rsidRPr="000F0650" w:rsidRDefault="000F0650" w:rsidP="000F0650">
            <w:r w:rsidRPr="000F0650">
              <w:rPr>
                <w:rFonts w:hint="eastAsia"/>
                <w:b/>
                <w:bCs/>
              </w:rPr>
              <w:t>南洋理工大学</w:t>
            </w:r>
          </w:p>
          <w:p w14:paraId="158051F8" w14:textId="77777777" w:rsidR="000F0650" w:rsidRPr="000F0650" w:rsidRDefault="000F0650" w:rsidP="000F0650">
            <w:r w:rsidRPr="000F0650">
              <w:rPr>
                <w:rFonts w:hint="eastAsia"/>
              </w:rPr>
              <w:t>洛约拉马利蒙特大学</w:t>
            </w:r>
          </w:p>
          <w:p w14:paraId="76D55CC6" w14:textId="77777777" w:rsidR="000F0650" w:rsidRPr="000F0650" w:rsidRDefault="000F0650" w:rsidP="000F0650">
            <w:r w:rsidRPr="000F0650">
              <w:rPr>
                <w:rFonts w:hint="eastAsia"/>
              </w:rPr>
              <w:t>蒙特利尔大学</w:t>
            </w:r>
          </w:p>
          <w:p w14:paraId="2AE53B01" w14:textId="77777777" w:rsidR="000F0650" w:rsidRDefault="000F0650"/>
        </w:tc>
      </w:tr>
    </w:tbl>
    <w:p w14:paraId="37F979DF" w14:textId="77777777" w:rsidR="00B7255D" w:rsidRDefault="00B7255D" w:rsidP="00B7255D">
      <w:pPr>
        <w:pStyle w:val="4"/>
      </w:pPr>
      <w:r>
        <w:rPr>
          <w:rFonts w:hint="eastAsia"/>
        </w:rPr>
        <w:t>文档由以下几个部分组成：</w:t>
      </w:r>
    </w:p>
    <w:p w14:paraId="78C537F9" w14:textId="77777777" w:rsidR="00B7255D" w:rsidRDefault="00B7255D" w:rsidP="00B7255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文章简述</w:t>
      </w:r>
    </w:p>
    <w:p w14:paraId="4101551A" w14:textId="44C90672" w:rsidR="00B7255D" w:rsidRDefault="00461C0B" w:rsidP="00B7255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作者贡献</w:t>
      </w:r>
    </w:p>
    <w:p w14:paraId="6B2A93D8" w14:textId="46EB67CE" w:rsidR="00B7255D" w:rsidRDefault="000F6FB5" w:rsidP="00B7255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模型介绍</w:t>
      </w:r>
    </w:p>
    <w:p w14:paraId="7470A156" w14:textId="50513563" w:rsidR="00B7255D" w:rsidRDefault="00EA708F" w:rsidP="00B7255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实验部分</w:t>
      </w:r>
    </w:p>
    <w:p w14:paraId="567A08C8" w14:textId="22AFB720" w:rsidR="008D022F" w:rsidRDefault="008D022F" w:rsidP="00B7255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可以学到什么</w:t>
      </w:r>
    </w:p>
    <w:p w14:paraId="748030C1" w14:textId="77777777" w:rsidR="00B7255D" w:rsidRPr="00971D6B" w:rsidRDefault="00B7255D" w:rsidP="00B7255D">
      <w:pPr>
        <w:pStyle w:val="4"/>
        <w:spacing w:line="377" w:lineRule="auto"/>
      </w:pPr>
      <w:r>
        <w:rPr>
          <w:rFonts w:hint="eastAsia"/>
        </w:rPr>
        <w:t>文章简述</w:t>
      </w:r>
    </w:p>
    <w:p w14:paraId="607D7C21" w14:textId="00ACCC72" w:rsidR="00A060CC" w:rsidRPr="00967688" w:rsidRDefault="00B7255D" w:rsidP="00967688">
      <w:pPr>
        <w:jc w:val="center"/>
        <w:rPr>
          <w:sz w:val="24"/>
          <w:szCs w:val="24"/>
        </w:rPr>
      </w:pPr>
      <w:r w:rsidRPr="00967688">
        <w:rPr>
          <w:rFonts w:hint="eastAsia"/>
          <w:sz w:val="24"/>
          <w:szCs w:val="24"/>
        </w:rPr>
        <w:t>摘要</w:t>
      </w:r>
    </w:p>
    <w:p w14:paraId="2F5AC3A1" w14:textId="77777777" w:rsidR="00967688" w:rsidRPr="00967688" w:rsidRDefault="00967688" w:rsidP="00967688">
      <w:r w:rsidRPr="00967688">
        <w:rPr>
          <w:rFonts w:hint="eastAsia"/>
        </w:rPr>
        <w:t>图神经网络（</w:t>
      </w:r>
      <w:r w:rsidRPr="00967688">
        <w:t>GNN</w:t>
      </w:r>
      <w:r w:rsidRPr="00967688">
        <w:rPr>
          <w:rFonts w:hint="eastAsia"/>
        </w:rPr>
        <w:t>）已成为分析和学习图数据的标准工具包。它们已成功应用于很多领域，包括化学，物理，社会科学，知识图谱，推荐系统和神经科学。随着领域的发展，识别跨图大小通用的体系结构和机制变得至关重要，这使我们能够处理更大，更复杂的数据集和领域。不幸的是，在缺乏统一的实验设置和大型数据集的情况下，衡量新</w:t>
      </w:r>
      <w:r w:rsidRPr="00967688">
        <w:t>GNN</w:t>
      </w:r>
      <w:r w:rsidRPr="00967688">
        <w:rPr>
          <w:rFonts w:hint="eastAsia"/>
        </w:rPr>
        <w:t>的有效性和比较模型的难度越来越大。在本文中，作者提出了一个可复现的</w:t>
      </w:r>
      <w:r w:rsidRPr="00967688">
        <w:t>GNN</w:t>
      </w:r>
      <w:r w:rsidRPr="00967688">
        <w:rPr>
          <w:rFonts w:hint="eastAsia"/>
        </w:rPr>
        <w:t>基准框架，为研究人员提供了添加新数据集和模型的便利。作者将此基准框架应用于数学建模，计算机视觉，化学和组合问题等新颖的中型图形数据集，以在设计有效的</w:t>
      </w:r>
      <w:r w:rsidRPr="00967688">
        <w:t>GNN</w:t>
      </w:r>
      <w:r w:rsidRPr="00967688">
        <w:rPr>
          <w:rFonts w:hint="eastAsia"/>
        </w:rPr>
        <w:t>时建立关键操作。精确地，图卷积，各向异性扩散，残差连接和规范化层是用于开发健壮且可扩展的</w:t>
      </w:r>
      <w:r w:rsidRPr="00967688">
        <w:t>GNN</w:t>
      </w:r>
      <w:r w:rsidRPr="00967688">
        <w:rPr>
          <w:rFonts w:hint="eastAsia"/>
        </w:rPr>
        <w:t>的通用构件。</w:t>
      </w:r>
    </w:p>
    <w:p w14:paraId="0AF9F102" w14:textId="77777777" w:rsidR="00461C0B" w:rsidRPr="00461C0B" w:rsidRDefault="00461C0B" w:rsidP="00461C0B">
      <w:pPr>
        <w:jc w:val="center"/>
        <w:rPr>
          <w:sz w:val="24"/>
          <w:szCs w:val="24"/>
        </w:rPr>
      </w:pPr>
      <w:r w:rsidRPr="00461C0B">
        <w:rPr>
          <w:rFonts w:hint="eastAsia"/>
          <w:sz w:val="24"/>
          <w:szCs w:val="24"/>
        </w:rPr>
        <w:t>简介</w:t>
      </w:r>
    </w:p>
    <w:p w14:paraId="33C3B850" w14:textId="30433670" w:rsidR="00461C0B" w:rsidRPr="00461C0B" w:rsidRDefault="00461C0B" w:rsidP="00461C0B">
      <w:r w:rsidRPr="00461C0B">
        <w:rPr>
          <w:rFonts w:hint="eastAsia"/>
        </w:rPr>
        <w:t>随着领域的发展，如何构建强大的</w:t>
      </w:r>
      <w:r w:rsidRPr="00461C0B">
        <w:t>GNN</w:t>
      </w:r>
      <w:r w:rsidRPr="00461C0B">
        <w:rPr>
          <w:rFonts w:hint="eastAsia"/>
        </w:rPr>
        <w:t>已经成为研究的中心问题。哪些框架、基本原理和体系结构是可以通用的？另一个重要问题是如何量化理论发展对</w:t>
      </w:r>
      <w:r w:rsidRPr="00461C0B">
        <w:t>GNN</w:t>
      </w:r>
      <w:r w:rsidRPr="00461C0B">
        <w:rPr>
          <w:rFonts w:hint="eastAsia"/>
        </w:rPr>
        <w:t>的影响？基准测试为回答这些基本问题提供了范例，事实证明，基准测试在推动科学进步，确定基本思想和解决</w:t>
      </w:r>
      <w:r w:rsidRPr="00461C0B">
        <w:rPr>
          <w:rFonts w:hint="eastAsia"/>
        </w:rPr>
        <w:lastRenderedPageBreak/>
        <w:t>特定领域的问题方面是有益的，例如</w:t>
      </w:r>
      <w:r w:rsidRPr="00461C0B">
        <w:t>ImageNet</w:t>
      </w:r>
      <w:r w:rsidRPr="00461C0B">
        <w:rPr>
          <w:rFonts w:hint="eastAsia"/>
        </w:rPr>
        <w:t>。但是设计成功的基准非常具有挑战性：</w:t>
      </w:r>
    </w:p>
    <w:p w14:paraId="7682AC5A" w14:textId="54F19E7F" w:rsidR="00461C0B" w:rsidRPr="00461C0B" w:rsidRDefault="000F6FB5" w:rsidP="00461C0B">
      <w:r>
        <w:rPr>
          <w:rFonts w:hint="eastAsia"/>
        </w:rPr>
        <w:t>成功的基准</w:t>
      </w:r>
      <w:r w:rsidR="00461C0B" w:rsidRPr="00461C0B">
        <w:rPr>
          <w:rFonts w:hint="eastAsia"/>
        </w:rPr>
        <w:t>需要定义适当的数据集，强大的编码接口和通用的实验设置，以便进行公平的比较，同时可复现。</w:t>
      </w:r>
    </w:p>
    <w:p w14:paraId="4CE4CA93" w14:textId="37CD88A6" w:rsidR="00461C0B" w:rsidRDefault="00461C0B" w:rsidP="00461C0B">
      <w:pPr>
        <w:pStyle w:val="4"/>
        <w:spacing w:line="377" w:lineRule="auto"/>
      </w:pPr>
      <w:r>
        <w:rPr>
          <w:rFonts w:hint="eastAsia"/>
        </w:rPr>
        <w:t>作者贡献</w:t>
      </w:r>
    </w:p>
    <w:p w14:paraId="3E65D27D" w14:textId="546F23CC" w:rsidR="00461C0B" w:rsidRPr="00461C0B" w:rsidRDefault="00461C0B" w:rsidP="000F6FB5">
      <w:pPr>
        <w:pStyle w:val="a4"/>
        <w:numPr>
          <w:ilvl w:val="0"/>
          <w:numId w:val="3"/>
        </w:numPr>
        <w:ind w:firstLineChars="0"/>
      </w:pPr>
      <w:r w:rsidRPr="00461C0B">
        <w:rPr>
          <w:rFonts w:hint="eastAsia"/>
        </w:rPr>
        <w:t>用</w:t>
      </w:r>
      <w:r w:rsidRPr="000F6FB5">
        <w:rPr>
          <w:lang w:val="af-ZA"/>
        </w:rPr>
        <w:t>PyTorch</w:t>
      </w:r>
      <w:r w:rsidRPr="00461C0B">
        <w:rPr>
          <w:rFonts w:hint="eastAsia"/>
        </w:rPr>
        <w:t>和</w:t>
      </w:r>
      <w:r w:rsidRPr="000F6FB5">
        <w:rPr>
          <w:lang w:val="af-ZA"/>
        </w:rPr>
        <w:t>DGL</w:t>
      </w:r>
      <w:r w:rsidRPr="00461C0B">
        <w:rPr>
          <w:rFonts w:hint="eastAsia"/>
        </w:rPr>
        <w:t>在</w:t>
      </w:r>
      <w:r w:rsidRPr="000F6FB5">
        <w:rPr>
          <w:lang w:val="af-ZA"/>
        </w:rPr>
        <w:t>GitHub</w:t>
      </w:r>
      <w:r w:rsidRPr="00461C0B">
        <w:rPr>
          <w:rFonts w:hint="eastAsia"/>
        </w:rPr>
        <w:t>上发布了一个基线框架，简单容易上手，链接：</w:t>
      </w:r>
      <w:hyperlink r:id="rId9" w:history="1">
        <w:r w:rsidRPr="000F6FB5">
          <w:rPr>
            <w:rStyle w:val="a5"/>
            <w:lang w:val="af-ZA"/>
          </w:rPr>
          <w:t>https://github.com/graphdeeplearning/benchmarking-gnns</w:t>
        </w:r>
      </w:hyperlink>
    </w:p>
    <w:p w14:paraId="6348D595" w14:textId="1882AC28" w:rsidR="00461C0B" w:rsidRDefault="00461C0B" w:rsidP="000F6FB5">
      <w:pPr>
        <w:pStyle w:val="a4"/>
        <w:numPr>
          <w:ilvl w:val="0"/>
          <w:numId w:val="3"/>
        </w:numPr>
        <w:ind w:firstLineChars="0"/>
      </w:pPr>
      <w:r w:rsidRPr="00461C0B">
        <w:rPr>
          <w:rFonts w:hint="eastAsia"/>
        </w:rPr>
        <w:t>提出了一系列中等规模的数据集，包括数学建模，计算机视觉，组合优化，化学等领域；</w:t>
      </w:r>
    </w:p>
    <w:p w14:paraId="74CA3710" w14:textId="77777777" w:rsidR="000F6FB5" w:rsidRPr="000F6FB5" w:rsidRDefault="000F6FB5" w:rsidP="000F6FB5">
      <w:pPr>
        <w:ind w:firstLine="420"/>
      </w:pPr>
      <w:r w:rsidRPr="000F6FB5">
        <w:t>GNN</w:t>
      </w:r>
      <w:r w:rsidRPr="000F6FB5">
        <w:rPr>
          <w:rFonts w:hint="eastAsia"/>
        </w:rPr>
        <w:t>的领域主要使用</w:t>
      </w:r>
      <w:r w:rsidRPr="000F6FB5">
        <w:t>CORA</w:t>
      </w:r>
      <w:r w:rsidRPr="000F6FB5">
        <w:rPr>
          <w:rFonts w:hint="eastAsia"/>
        </w:rPr>
        <w:t>和</w:t>
      </w:r>
      <w:r w:rsidRPr="000F6FB5">
        <w:t>TU</w:t>
      </w:r>
      <w:r w:rsidRPr="000F6FB5">
        <w:rPr>
          <w:rFonts w:hint="eastAsia"/>
        </w:rPr>
        <w:t>数据集。这些数据集是真实的，但也很小。尽管小型数据集对于快速发展新想法很有用，但从长远来看，它们可能成为负担，因为新的</w:t>
      </w:r>
      <w:r w:rsidRPr="000F6FB5">
        <w:t>GNN</w:t>
      </w:r>
      <w:r w:rsidRPr="000F6FB5">
        <w:rPr>
          <w:rFonts w:hint="eastAsia"/>
        </w:rPr>
        <w:t>模型将被设计为适合小型测试集，而不是寻找更通用的体系结构。另一个主要问题是缺乏实验结果的可重复性。大多数发表的论文没有使用相同的</w:t>
      </w:r>
      <w:r w:rsidRPr="000F6FB5">
        <w:t>trainvalidation-test</w:t>
      </w:r>
      <w:r w:rsidRPr="000F6FB5">
        <w:rPr>
          <w:rFonts w:hint="eastAsia"/>
        </w:rPr>
        <w:t>拆分。因此作者提出以下中等规模数据集。</w:t>
      </w:r>
    </w:p>
    <w:p w14:paraId="0CAF455F" w14:textId="7316761B" w:rsidR="000F6FB5" w:rsidRPr="000F6FB5" w:rsidRDefault="000F6FB5" w:rsidP="000F6FB5">
      <w:r w:rsidRPr="000F6FB5">
        <w:rPr>
          <w:rFonts w:hint="eastAsia"/>
        </w:rPr>
        <w:t>数据集分别是</w:t>
      </w:r>
      <w:r w:rsidRPr="000F6FB5">
        <w:rPr>
          <w:lang w:val="af-ZA"/>
        </w:rPr>
        <w:t>MNIST, CIFAR10</w:t>
      </w:r>
      <w:r w:rsidRPr="000F6FB5">
        <w:rPr>
          <w:rFonts w:hint="eastAsia"/>
        </w:rPr>
        <w:t>，</w:t>
      </w:r>
      <w:r w:rsidRPr="000F6FB5">
        <w:rPr>
          <w:lang w:val="af-ZA"/>
        </w:rPr>
        <w:t>ZINC</w:t>
      </w:r>
      <w:r w:rsidRPr="000F6FB5">
        <w:rPr>
          <w:rFonts w:hint="eastAsia"/>
        </w:rPr>
        <w:t>，</w:t>
      </w:r>
      <w:r w:rsidRPr="000F6FB5">
        <w:rPr>
          <w:lang w:val="af-ZA"/>
        </w:rPr>
        <w:t xml:space="preserve">PATTERN </w:t>
      </w:r>
      <w:r>
        <w:rPr>
          <w:rFonts w:hint="eastAsia"/>
          <w:lang w:val="af-ZA"/>
        </w:rPr>
        <w:t>和</w:t>
      </w:r>
      <w:r w:rsidRPr="000F6FB5">
        <w:rPr>
          <w:lang w:val="af-ZA"/>
        </w:rPr>
        <w:t xml:space="preserve"> CLUSTER </w:t>
      </w:r>
      <w:r w:rsidRPr="000F6FB5">
        <w:rPr>
          <w:rFonts w:hint="eastAsia"/>
        </w:rPr>
        <w:t xml:space="preserve">， </w:t>
      </w:r>
      <w:r w:rsidRPr="000F6FB5">
        <w:rPr>
          <w:lang w:val="af-ZA"/>
        </w:rPr>
        <w:t>TSP</w:t>
      </w:r>
      <w:r w:rsidRPr="000F6FB5">
        <w:rPr>
          <w:rFonts w:hint="eastAsia"/>
        </w:rPr>
        <w:t>，进行的任务是依次分类（</w:t>
      </w:r>
      <w:r w:rsidRPr="000F6FB5">
        <w:rPr>
          <w:lang w:val="af-ZA"/>
        </w:rPr>
        <w:t>acc</w:t>
      </w:r>
      <w:r w:rsidRPr="000F6FB5">
        <w:rPr>
          <w:rFonts w:hint="eastAsia"/>
        </w:rPr>
        <w:t>），回归（溶解度性能指标预测</w:t>
      </w:r>
      <w:r w:rsidRPr="000F6FB5">
        <w:t xml:space="preserve">, </w:t>
      </w:r>
      <w:r w:rsidRPr="000F6FB5">
        <w:rPr>
          <w:lang w:val="af-ZA"/>
        </w:rPr>
        <w:t>MAE</w:t>
      </w:r>
      <w:r w:rsidRPr="000F6FB5">
        <w:rPr>
          <w:rFonts w:hint="eastAsia"/>
        </w:rPr>
        <w:t>），节点分类（</w:t>
      </w:r>
      <w:r w:rsidRPr="000F6FB5">
        <w:rPr>
          <w:lang w:val="af-ZA"/>
        </w:rPr>
        <w:t>acc</w:t>
      </w:r>
      <w:r w:rsidRPr="000F6FB5">
        <w:rPr>
          <w:rFonts w:hint="eastAsia"/>
        </w:rPr>
        <w:t>），边分类（</w:t>
      </w:r>
      <w:r w:rsidRPr="000F6FB5">
        <w:rPr>
          <w:lang w:val="af-ZA"/>
        </w:rPr>
        <w:t>acc</w:t>
      </w:r>
      <w:r w:rsidRPr="000F6FB5">
        <w:rPr>
          <w:rFonts w:hint="eastAsia"/>
        </w:rPr>
        <w:t>）</w:t>
      </w:r>
    </w:p>
    <w:p w14:paraId="3B04F7FF" w14:textId="64E02991" w:rsidR="000F6FB5" w:rsidRDefault="000F6FB5" w:rsidP="000F6FB5">
      <w:r w:rsidRPr="000F6FB5">
        <w:rPr>
          <w:rFonts w:hint="eastAsia"/>
        </w:rPr>
        <w:t>本文进行实验的模型有</w:t>
      </w:r>
      <w:r w:rsidRPr="000F6FB5">
        <w:rPr>
          <w:lang w:val="af-ZA"/>
        </w:rPr>
        <w:t>MLP, GCN, GAT, GaphSAGE, DiffPool, GIN, MoNet-Gaussian Mixture Model</w:t>
      </w:r>
      <w:r w:rsidRPr="000F6FB5">
        <w:rPr>
          <w:rFonts w:hint="eastAsia"/>
        </w:rPr>
        <w:t xml:space="preserve">， </w:t>
      </w:r>
      <w:r w:rsidRPr="000F6FB5">
        <w:rPr>
          <w:lang w:val="af-ZA"/>
        </w:rPr>
        <w:t>GatedGCN</w:t>
      </w:r>
      <w:r w:rsidRPr="000F6FB5">
        <w:rPr>
          <w:rFonts w:hint="eastAsia"/>
        </w:rPr>
        <w:t>等。验证了残差连接，</w:t>
      </w:r>
      <w:r w:rsidRPr="000F6FB5">
        <w:rPr>
          <w:lang w:val="af-ZA"/>
        </w:rPr>
        <w:t>Batch Normalization, Graph Size Normalization</w:t>
      </w:r>
      <w:r w:rsidRPr="000F6FB5">
        <w:rPr>
          <w:rFonts w:hint="eastAsia"/>
        </w:rPr>
        <w:t>等模块的作用。</w:t>
      </w:r>
    </w:p>
    <w:p w14:paraId="17AE79B0" w14:textId="77777777" w:rsidR="000F6FB5" w:rsidRDefault="000F6FB5" w:rsidP="000F6FB5">
      <w:r w:rsidRPr="000F6FB5">
        <w:rPr>
          <w:noProof/>
        </w:rPr>
        <w:drawing>
          <wp:inline distT="0" distB="0" distL="0" distR="0" wp14:anchorId="688D4C15" wp14:editId="04CA4791">
            <wp:extent cx="5274310" cy="2225675"/>
            <wp:effectExtent l="0" t="0" r="2540" b="317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ED8220E-62FA-4637-95FC-F1B3450C24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ED8220E-62FA-4637-95FC-F1B3450C24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ED7" w14:textId="5B738BC2" w:rsidR="000F6FB5" w:rsidRPr="000F6FB5" w:rsidRDefault="000F6FB5" w:rsidP="000F6FB5">
      <w:pPr>
        <w:pStyle w:val="a7"/>
        <w:jc w:val="center"/>
      </w:pPr>
      <w:r>
        <w:t>Table 1. Summary statistics of proposed</w:t>
      </w:r>
    </w:p>
    <w:p w14:paraId="2A0C930E" w14:textId="77777777" w:rsidR="000F6FB5" w:rsidRPr="00461C0B" w:rsidRDefault="000F6FB5" w:rsidP="00461C0B"/>
    <w:p w14:paraId="7C369C9A" w14:textId="40164BAF" w:rsidR="00461C0B" w:rsidRPr="00461C0B" w:rsidRDefault="00461C0B" w:rsidP="000F6FB5">
      <w:pPr>
        <w:pStyle w:val="a4"/>
        <w:numPr>
          <w:ilvl w:val="0"/>
          <w:numId w:val="3"/>
        </w:numPr>
        <w:ind w:firstLineChars="0"/>
      </w:pPr>
      <w:r w:rsidRPr="00461C0B">
        <w:rPr>
          <w:rFonts w:hint="eastAsia"/>
        </w:rPr>
        <w:t>确定了</w:t>
      </w:r>
      <w:r w:rsidRPr="00461C0B">
        <w:t>GNN</w:t>
      </w:r>
      <w:r w:rsidRPr="00461C0B">
        <w:rPr>
          <w:rFonts w:hint="eastAsia"/>
        </w:rPr>
        <w:t>关键部件的有效性，如异性扩散，残差连接，正则化等；</w:t>
      </w:r>
    </w:p>
    <w:p w14:paraId="5622BA3A" w14:textId="54F83B3B" w:rsidR="00461C0B" w:rsidRPr="00461C0B" w:rsidRDefault="00461C0B" w:rsidP="000F6FB5">
      <w:pPr>
        <w:pStyle w:val="a4"/>
        <w:numPr>
          <w:ilvl w:val="0"/>
          <w:numId w:val="3"/>
        </w:numPr>
        <w:ind w:firstLineChars="0"/>
      </w:pPr>
      <w:r w:rsidRPr="00461C0B">
        <w:rPr>
          <w:rFonts w:hint="eastAsia"/>
        </w:rPr>
        <w:t>论文没有对已有的模型进行</w:t>
      </w:r>
      <w:r w:rsidRPr="00461C0B">
        <w:t>ranking</w:t>
      </w:r>
      <w:r w:rsidRPr="00461C0B">
        <w:rPr>
          <w:rFonts w:hint="eastAsia"/>
        </w:rPr>
        <w:t>，而是固定参数来确定</w:t>
      </w:r>
      <w:r w:rsidRPr="00461C0B">
        <w:t>GNN</w:t>
      </w:r>
      <w:r w:rsidRPr="00461C0B">
        <w:rPr>
          <w:rFonts w:hint="eastAsia"/>
        </w:rPr>
        <w:t>重要的机制；</w:t>
      </w:r>
    </w:p>
    <w:p w14:paraId="0D4F2DB2" w14:textId="7BC067BE" w:rsidR="00461C0B" w:rsidRDefault="00461C0B" w:rsidP="000F6FB5">
      <w:pPr>
        <w:pStyle w:val="a4"/>
        <w:numPr>
          <w:ilvl w:val="0"/>
          <w:numId w:val="3"/>
        </w:numPr>
        <w:ind w:firstLineChars="0"/>
      </w:pPr>
      <w:r w:rsidRPr="00461C0B">
        <w:rPr>
          <w:rFonts w:hint="eastAsia"/>
        </w:rPr>
        <w:t>好安装，易上手，可复现。</w:t>
      </w:r>
    </w:p>
    <w:p w14:paraId="193F4D56" w14:textId="455D8850" w:rsidR="000F6FB5" w:rsidRDefault="000F6FB5" w:rsidP="000F6FB5">
      <w:pPr>
        <w:pStyle w:val="4"/>
        <w:spacing w:line="377" w:lineRule="auto"/>
      </w:pPr>
      <w:r>
        <w:rPr>
          <w:rFonts w:hint="eastAsia"/>
        </w:rPr>
        <w:t>模型介绍</w:t>
      </w:r>
    </w:p>
    <w:p w14:paraId="5CC56DC0" w14:textId="180EA5EE" w:rsidR="00711BB5" w:rsidRPr="00711BB5" w:rsidRDefault="00711BB5" w:rsidP="00711BB5">
      <w:r w:rsidRPr="00711BB5">
        <w:rPr>
          <w:rFonts w:hint="eastAsia"/>
        </w:rPr>
        <w:t>图神经网络节点的表示</w:t>
      </w:r>
      <w:r>
        <w:rPr>
          <w:rFonts w:hint="eastAsia"/>
        </w:rPr>
        <w:t>是</w:t>
      </w:r>
      <w:r w:rsidRPr="00711BB5">
        <w:rPr>
          <w:rFonts w:hint="eastAsia"/>
        </w:rPr>
        <w:t>根据下面的公式由一层更新到另一层。</w:t>
      </w:r>
      <w:r w:rsidRPr="00711BB5"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+1</m:t>
            </m:r>
          </m:sup>
        </m:sSubSup>
      </m:oMath>
      <w:r w:rsidRPr="00711BB5">
        <w:rPr>
          <w:rFonts w:hint="eastAsia"/>
        </w:rPr>
        <w:t>为节点</w:t>
      </w:r>
      <w:r w:rsidRPr="00711BB5">
        <w:t>i</w:t>
      </w:r>
      <w:r w:rsidRPr="00711BB5">
        <w:rPr>
          <w:rFonts w:hint="eastAsia"/>
        </w:rPr>
        <w:t>的第</w:t>
      </w:r>
      <m:oMath>
        <m:r>
          <m:rPr>
            <m:sty m:val="p"/>
          </m:rPr>
          <w:rPr>
            <w:rFonts w:ascii="Cambria Math" w:hAnsi="Cambria Math"/>
          </w:rPr>
          <m:t>l+1</m:t>
        </m:r>
      </m:oMath>
      <w:r w:rsidRPr="00711BB5">
        <w:rPr>
          <w:rFonts w:hint="eastAsia"/>
        </w:rPr>
        <w:t>层的</w:t>
      </w:r>
      <w:r w:rsidRPr="00711BB5">
        <w:t>d</w:t>
      </w:r>
      <w:r w:rsidRPr="00711BB5">
        <w:rPr>
          <w:rFonts w:hint="eastAsia"/>
        </w:rPr>
        <w:t>维嵌入表示，</w:t>
      </w:r>
      <w:r w:rsidRPr="00711BB5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Pr="00711BB5">
        <w:rPr>
          <w:rFonts w:hint="eastAsia"/>
        </w:rPr>
        <w:t>为非线性的，</w:t>
      </w:r>
      <w:r w:rsidRPr="00711BB5"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p>
        </m:sSup>
      </m:oMath>
      <w:r w:rsidRPr="00711BB5">
        <w:rPr>
          <w:rFonts w:hint="eastAsia"/>
        </w:rPr>
        <w:t>是一个可学习的参数。</w:t>
      </w:r>
    </w:p>
    <w:p w14:paraId="22AC723E" w14:textId="5B759FFA" w:rsidR="000F6FB5" w:rsidRPr="00461C0B" w:rsidRDefault="00B35176" w:rsidP="00461C0B"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+1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de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sup>
              </m:sSubSup>
            </m:e>
          </m:nary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 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+1</m:t>
              </m:r>
            </m:sup>
          </m:sSub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  <m:r>
                    <w:rPr>
                      <w:rFonts w:ascii="Cambria Math" w:hAnsi="Cambria Math"/>
                    </w:rPr>
                    <m:t>+1</m:t>
                  </m:r>
                </m:sup>
              </m:sSup>
            </m:e>
          </m:d>
        </m:oMath>
      </m:oMathPara>
    </w:p>
    <w:p w14:paraId="37F23A0C" w14:textId="77777777" w:rsidR="00711BB5" w:rsidRPr="00711BB5" w:rsidRDefault="00711BB5" w:rsidP="00711BB5">
      <w:r w:rsidRPr="00711BB5">
        <w:rPr>
          <w:rFonts w:hint="eastAsia"/>
        </w:rPr>
        <w:t>在</w:t>
      </w:r>
      <w:r w:rsidRPr="00711BB5">
        <w:t>mean</w:t>
      </w:r>
      <w:r w:rsidRPr="00711BB5">
        <w:rPr>
          <w:rFonts w:hint="eastAsia"/>
        </w:rPr>
        <w:t>版本的</w:t>
      </w:r>
      <w:r w:rsidRPr="00711BB5">
        <w:t>GraphSage</w:t>
      </w:r>
      <w:r w:rsidRPr="00711BB5">
        <w:rPr>
          <w:rFonts w:hint="eastAsia"/>
        </w:rPr>
        <w:t>中使用下式替换上式中的内容。</w:t>
      </w:r>
    </w:p>
    <w:p w14:paraId="63002B22" w14:textId="01F564D0" w:rsidR="00461C0B" w:rsidRPr="00711BB5" w:rsidRDefault="00B35176" w:rsidP="00461C0B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+1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m:t> Concat 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de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sup>
                  </m:sSubSup>
                </m:e>
              </m:nary>
            </m:e>
          </m:d>
        </m:oMath>
      </m:oMathPara>
    </w:p>
    <w:p w14:paraId="3BF59511" w14:textId="2A0042E9" w:rsidR="00711BB5" w:rsidRPr="00711BB5" w:rsidRDefault="00711BB5" w:rsidP="00711BB5">
      <w:r w:rsidRPr="00711BB5">
        <w:rPr>
          <w:rFonts w:hint="eastAsia"/>
        </w:rPr>
        <w:t>在</w:t>
      </w:r>
      <w:r w:rsidRPr="00711BB5">
        <w:t>GIN</w:t>
      </w:r>
      <w:r w:rsidRPr="00711BB5">
        <w:rPr>
          <w:rFonts w:hint="eastAsia"/>
        </w:rPr>
        <w:t>中则使用下式替换，</w:t>
      </w:r>
      <m:oMath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p>
        </m:sSup>
      </m:oMath>
      <w:r w:rsidRPr="00711BB5">
        <w:rPr>
          <w:rFonts w:hint="eastAsia"/>
        </w:rPr>
        <w:t>是可学习的参数，</w:t>
      </w:r>
      <w:r w:rsidRPr="00711BB5">
        <w:t>BN</w:t>
      </w:r>
      <w:r w:rsidRPr="00711BB5">
        <w:rPr>
          <w:rFonts w:hint="eastAsia"/>
        </w:rPr>
        <w:t>是</w:t>
      </w:r>
      <w:r w:rsidRPr="00711BB5">
        <w:rPr>
          <w:lang w:val="af-ZA"/>
        </w:rPr>
        <w:t>Batch Normalization laye</w:t>
      </w:r>
      <w:r w:rsidRPr="00711BB5">
        <w:t>r</w:t>
      </w:r>
      <w:r w:rsidRPr="00711BB5">
        <w:rPr>
          <w:rFonts w:hint="eastAsia"/>
        </w:rPr>
        <w:t>，更重要的是</w:t>
      </w:r>
      <w:r w:rsidRPr="00711BB5">
        <w:t>GIN</w:t>
      </w:r>
      <w:r w:rsidRPr="00711BB5">
        <w:rPr>
          <w:rFonts w:hint="eastAsia"/>
        </w:rPr>
        <w:t>将所有的中间层都用于预测。</w:t>
      </w:r>
    </w:p>
    <w:p w14:paraId="3E293BA8" w14:textId="048B8B01" w:rsidR="00711BB5" w:rsidRDefault="00B35176" w:rsidP="00711BB5">
      <w:pPr>
        <w:jc w:val="center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acc>
          </m:e>
          <m:sup>
            <m: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+1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</w:rPr>
              <m:t>ϵ</m:t>
            </m:r>
          </m:e>
        </m:d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p>
        </m:sSubSup>
        <m:r>
          <w:rPr>
            <w:rFonts w:ascii="Cambria Math" w:hAnsi="Cambria Math"/>
          </w:rPr>
          <m:t>+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cr m:val="script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sup>
            </m:sSubSup>
          </m:e>
        </m:nary>
      </m:oMath>
      <w:r w:rsidR="00711BB5" w:rsidRPr="00711BB5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nor/>
                  </m:rPr>
                  <m:t>BN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p>
                    </m:sSup>
                  </m:e>
                </m:d>
              </m:e>
            </m:d>
          </m:e>
        </m:d>
      </m:oMath>
    </w:p>
    <w:p w14:paraId="2DF1C72A" w14:textId="77777777" w:rsidR="00711BB5" w:rsidRPr="00711BB5" w:rsidRDefault="00711BB5" w:rsidP="00711BB5">
      <w:r w:rsidRPr="00711BB5">
        <w:rPr>
          <w:rFonts w:hint="eastAsia"/>
        </w:rPr>
        <w:t>上面的模型对中央节点的更新做出同等的贡献，称为</w:t>
      </w:r>
      <w:r w:rsidRPr="00711BB5">
        <w:rPr>
          <w:lang w:val="af-ZA"/>
        </w:rPr>
        <w:t>isotropic</w:t>
      </w:r>
      <w:r w:rsidRPr="00711BB5">
        <w:rPr>
          <w:rFonts w:hint="eastAsia"/>
        </w:rPr>
        <w:t>，它们同等的对待每个“边缘方向”。</w:t>
      </w:r>
    </w:p>
    <w:p w14:paraId="00807E2E" w14:textId="77777777" w:rsidR="00711BB5" w:rsidRPr="00711BB5" w:rsidRDefault="00711BB5" w:rsidP="00711BB5">
      <w:r w:rsidRPr="00711BB5">
        <w:rPr>
          <w:rFonts w:hint="eastAsia"/>
        </w:rPr>
        <w:t>另一方面</w:t>
      </w:r>
      <w:r w:rsidRPr="00711BB5">
        <w:rPr>
          <w:lang w:val="af-ZA"/>
        </w:rPr>
        <w:t>MoNet–Gaussian Mixture Model Networks</w:t>
      </w:r>
      <w:r w:rsidRPr="00711BB5">
        <w:rPr>
          <w:rFonts w:hint="eastAsia"/>
        </w:rPr>
        <w:t>，</w:t>
      </w:r>
      <w:r w:rsidRPr="00711BB5">
        <w:rPr>
          <w:lang w:val="af-ZA"/>
        </w:rPr>
        <w:t>GatedGC</w:t>
      </w:r>
      <w:r w:rsidRPr="00711BB5">
        <w:rPr>
          <w:rFonts w:hint="eastAsia"/>
        </w:rPr>
        <w:t>以及</w:t>
      </w:r>
      <w:r w:rsidRPr="00711BB5">
        <w:t>GAT</w:t>
      </w:r>
      <w:r w:rsidRPr="00711BB5">
        <w:rPr>
          <w:rFonts w:hint="eastAsia"/>
        </w:rPr>
        <w:t>则是</w:t>
      </w:r>
      <w:r w:rsidRPr="00711BB5">
        <w:rPr>
          <w:lang w:val="af-ZA"/>
        </w:rPr>
        <w:t>anisotropic</w:t>
      </w:r>
      <w:r w:rsidRPr="00711BB5">
        <w:rPr>
          <w:rFonts w:hint="eastAsia"/>
        </w:rPr>
        <w:t>，根据各自的机制更新权重</w:t>
      </w:r>
    </w:p>
    <w:p w14:paraId="78605F6E" w14:textId="42736B37" w:rsidR="00711BB5" w:rsidRPr="00461C0B" w:rsidRDefault="00B35176" w:rsidP="00711BB5"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+1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sup>
              </m:sSubSup>
            </m:e>
          </m:nary>
        </m:oMath>
      </m:oMathPara>
    </w:p>
    <w:p w14:paraId="64236706" w14:textId="166837E2" w:rsidR="00EA708F" w:rsidRDefault="00EA708F" w:rsidP="00EA708F">
      <w:pPr>
        <w:pStyle w:val="4"/>
        <w:spacing w:line="377" w:lineRule="auto"/>
      </w:pPr>
      <w:r>
        <w:rPr>
          <w:rFonts w:hint="eastAsia"/>
        </w:rPr>
        <w:t>实验部分</w:t>
      </w:r>
    </w:p>
    <w:p w14:paraId="5C6D212D" w14:textId="1272493B" w:rsidR="00EA708F" w:rsidRDefault="00EA708F" w:rsidP="00EA708F">
      <w:r w:rsidRPr="00EA708F">
        <w:rPr>
          <w:rFonts w:hint="eastAsia"/>
        </w:rPr>
        <w:t>作者首先用以上模型在之前的图分类数据集上进行了实验</w:t>
      </w:r>
      <w:r>
        <w:rPr>
          <w:rFonts w:hint="eastAsia"/>
        </w:rPr>
        <w:t>。</w:t>
      </w:r>
      <w:r w:rsidRPr="00EA708F">
        <w:rPr>
          <w:rFonts w:hint="eastAsia"/>
        </w:rPr>
        <w:t>红蓝黑加粗的颜色分别代表第一，第二，第三的表现。</w:t>
      </w:r>
    </w:p>
    <w:p w14:paraId="355103F8" w14:textId="1CFACBE7" w:rsidR="00EA708F" w:rsidRDefault="00EA708F" w:rsidP="00EA708F">
      <w:r w:rsidRPr="00EA708F">
        <w:rPr>
          <w:noProof/>
        </w:rPr>
        <w:drawing>
          <wp:inline distT="0" distB="0" distL="0" distR="0" wp14:anchorId="1F687245" wp14:editId="1AF01102">
            <wp:extent cx="5156200" cy="3949498"/>
            <wp:effectExtent l="0" t="0" r="635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C0001A6-EB96-4088-A031-6B0F3EA3B8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C0001A6-EB96-4088-A031-6B0F3EA3B8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279" cy="39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9CD6" w14:textId="1C6D0237" w:rsidR="00EA708F" w:rsidRPr="00EA708F" w:rsidRDefault="00EA708F" w:rsidP="00EA708F">
      <w:pPr>
        <w:pStyle w:val="a7"/>
        <w:jc w:val="center"/>
      </w:pPr>
      <w:r>
        <w:t>Table 2</w:t>
      </w:r>
      <w:r w:rsidRPr="00EA708F">
        <w:t xml:space="preserve"> Performance on the standard TU test sets</w:t>
      </w:r>
      <w:r>
        <w:t>.</w:t>
      </w:r>
    </w:p>
    <w:p w14:paraId="30FF3B5A" w14:textId="4CC24D28" w:rsidR="004D4D1D" w:rsidRPr="004D4D1D" w:rsidRDefault="004D4D1D" w:rsidP="004D4D1D">
      <w:r w:rsidRPr="004D4D1D">
        <w:rPr>
          <w:rFonts w:hint="eastAsia"/>
        </w:rPr>
        <w:lastRenderedPageBreak/>
        <w:t>可以看出来，结果标准偏差相当大，因为数据量小，按照交叉验证的思路，不同的分割方式会导致实验结果有很大的不同，这侧面反应了所有</w:t>
      </w:r>
      <w:r w:rsidRPr="004D4D1D">
        <w:t>GNN</w:t>
      </w:r>
      <w:r w:rsidRPr="004D4D1D">
        <w:rPr>
          <w:rFonts w:hint="eastAsia"/>
        </w:rPr>
        <w:t>的统计性能相似。另外，作者还报告了这些实验的第二次运行结果，采用相同的</w:t>
      </w:r>
      <w:r w:rsidRPr="004D4D1D">
        <w:t>10</w:t>
      </w:r>
      <w:r>
        <w:rPr>
          <w:rFonts w:hint="eastAsia"/>
        </w:rPr>
        <w:t>折</w:t>
      </w:r>
      <w:r w:rsidRPr="004D4D1D">
        <w:rPr>
          <w:rFonts w:hint="eastAsia"/>
        </w:rPr>
        <w:t>，但是不同的初始化方式，结果有较大的变化。这都可以归因于数据集的尺寸小和梯度下降优化器的不确定。还可以观察到，对于</w:t>
      </w:r>
      <w:r w:rsidRPr="004D4D1D">
        <w:t>DD</w:t>
      </w:r>
      <w:r w:rsidRPr="004D4D1D">
        <w:rPr>
          <w:rFonts w:hint="eastAsia"/>
        </w:rPr>
        <w:t>和</w:t>
      </w:r>
      <w:r w:rsidRPr="004D4D1D">
        <w:t>Proteins</w:t>
      </w:r>
      <w:r w:rsidRPr="004D4D1D">
        <w:rPr>
          <w:rFonts w:hint="eastAsia"/>
        </w:rPr>
        <w:t>数据集，</w:t>
      </w:r>
      <w:r w:rsidRPr="004D4D1D">
        <w:t>MLP</w:t>
      </w:r>
      <w:r w:rsidRPr="004D4D1D">
        <w:rPr>
          <w:rFonts w:hint="eastAsia"/>
        </w:rPr>
        <w:t>基线有时甚至比</w:t>
      </w:r>
      <w:r w:rsidRPr="004D4D1D">
        <w:t>GNN</w:t>
      </w:r>
      <w:r w:rsidRPr="004D4D1D">
        <w:rPr>
          <w:rFonts w:hint="eastAsia"/>
        </w:rPr>
        <w:t>还要好</w:t>
      </w:r>
    </w:p>
    <w:p w14:paraId="6A0CCE51" w14:textId="77777777" w:rsidR="004D4D1D" w:rsidRDefault="004D4D1D" w:rsidP="004D4D1D"/>
    <w:p w14:paraId="0E741275" w14:textId="06C93346" w:rsidR="004D4D1D" w:rsidRPr="004D4D1D" w:rsidRDefault="004D4D1D" w:rsidP="008D022F">
      <w:r w:rsidRPr="008D022F">
        <w:rPr>
          <w:rFonts w:hint="eastAsia"/>
          <w:b/>
          <w:bCs/>
        </w:rPr>
        <w:t>作者开始在自己提出的数据集上进行实验</w:t>
      </w:r>
      <w:r w:rsidRPr="004D4D1D">
        <w:rPr>
          <w:rFonts w:hint="eastAsia"/>
        </w:rPr>
        <w:t>。</w:t>
      </w:r>
    </w:p>
    <w:p w14:paraId="15F4B978" w14:textId="77777777" w:rsidR="004D4D1D" w:rsidRPr="004D4D1D" w:rsidRDefault="004D4D1D" w:rsidP="004D4D1D">
      <w:r w:rsidRPr="004D4D1D">
        <w:rPr>
          <w:rFonts w:hint="eastAsia"/>
        </w:rPr>
        <w:t>作者提出以下基准测试设置。</w:t>
      </w:r>
    </w:p>
    <w:p w14:paraId="0CB6546E" w14:textId="77777777" w:rsidR="004D4D1D" w:rsidRDefault="004D4D1D" w:rsidP="004D4D1D">
      <w:r w:rsidRPr="004D4D1D">
        <w:rPr>
          <w:rFonts w:hint="eastAsia"/>
        </w:rPr>
        <w:t>分割：使用标准的</w:t>
      </w:r>
      <w:r w:rsidRPr="004D4D1D">
        <w:t>MNIST</w:t>
      </w:r>
      <w:r w:rsidRPr="004D4D1D">
        <w:rPr>
          <w:rFonts w:hint="eastAsia"/>
        </w:rPr>
        <w:t>和</w:t>
      </w:r>
      <w:r w:rsidRPr="004D4D1D">
        <w:t>CIFAR10</w:t>
      </w:r>
      <w:r w:rsidRPr="004D4D1D">
        <w:rPr>
          <w:rFonts w:hint="eastAsia"/>
        </w:rPr>
        <w:t>拆分。</w:t>
      </w:r>
      <w:r w:rsidRPr="004D4D1D">
        <w:t xml:space="preserve">. </w:t>
      </w:r>
    </w:p>
    <w:p w14:paraId="76843A34" w14:textId="14975576" w:rsidR="004D4D1D" w:rsidRPr="004D4D1D" w:rsidRDefault="004D4D1D" w:rsidP="004D4D1D">
      <w:r w:rsidRPr="004D4D1D">
        <w:rPr>
          <w:rFonts w:hint="eastAsia"/>
        </w:rPr>
        <w:t>训练</w:t>
      </w:r>
      <w:r w:rsidRPr="004D4D1D">
        <w:t>.</w:t>
      </w:r>
      <w:r w:rsidRPr="004D4D1D">
        <w:rPr>
          <w:rFonts w:hint="eastAsia"/>
        </w:rPr>
        <w:t>：使用</w:t>
      </w:r>
      <w:r w:rsidRPr="004D4D1D">
        <w:t>Adam</w:t>
      </w:r>
      <w:r w:rsidRPr="004D4D1D">
        <w:rPr>
          <w:rFonts w:hint="eastAsia"/>
        </w:rPr>
        <w:t>优化器</w:t>
      </w:r>
      <w:r w:rsidRPr="004D4D1D">
        <w:t>. For all GNNs, an initial learning rate is set to 1e</w:t>
      </w:r>
      <w:r w:rsidRPr="004D4D1D">
        <w:rPr>
          <w:rFonts w:ascii="微软雅黑" w:eastAsia="微软雅黑" w:hAnsi="微软雅黑" w:cs="微软雅黑" w:hint="eastAsia"/>
        </w:rPr>
        <w:t>−</w:t>
      </w:r>
      <w:r w:rsidRPr="004D4D1D">
        <w:t>3, the reduce factor is 0.5, the patience value is 5, and the stopping learning rate is 1e</w:t>
      </w:r>
      <w:r w:rsidRPr="004D4D1D">
        <w:rPr>
          <w:rFonts w:ascii="微软雅黑" w:eastAsia="微软雅黑" w:hAnsi="微软雅黑" w:cs="微软雅黑" w:hint="eastAsia"/>
        </w:rPr>
        <w:t>−</w:t>
      </w:r>
      <w:r w:rsidRPr="004D4D1D">
        <w:t xml:space="preserve">5. </w:t>
      </w:r>
    </w:p>
    <w:p w14:paraId="49B9DFA4" w14:textId="77777777" w:rsidR="004D4D1D" w:rsidRPr="004D4D1D" w:rsidRDefault="004D4D1D" w:rsidP="004D4D1D">
      <w:r w:rsidRPr="004D4D1D">
        <w:rPr>
          <w:rFonts w:hint="eastAsia"/>
        </w:rPr>
        <w:t>准确性：性能指标是预测标签和真实标签之间的分类准确性</w:t>
      </w:r>
      <w:r w:rsidRPr="004D4D1D">
        <w:t xml:space="preserve">. </w:t>
      </w:r>
    </w:p>
    <w:p w14:paraId="7AC56F11" w14:textId="578EDA20" w:rsidR="004D4D1D" w:rsidRPr="004D4D1D" w:rsidRDefault="004D4D1D" w:rsidP="004D4D1D">
      <w:r w:rsidRPr="004D4D1D">
        <w:rPr>
          <w:rFonts w:hint="eastAsia"/>
        </w:rPr>
        <w:t>重现性：报告了</w:t>
      </w:r>
      <w:r w:rsidRPr="004D4D1D">
        <w:t>4</w:t>
      </w:r>
      <w:r w:rsidRPr="004D4D1D">
        <w:rPr>
          <w:rFonts w:hint="eastAsia"/>
        </w:rPr>
        <w:t>次运行的平均值，有</w:t>
      </w:r>
      <w:r w:rsidRPr="004D4D1D">
        <w:t>4</w:t>
      </w:r>
      <w:r w:rsidRPr="004D4D1D">
        <w:rPr>
          <w:rFonts w:hint="eastAsia"/>
        </w:rPr>
        <w:t>种不同的随机种子。 在每次运行中，相同的种子</w:t>
      </w:r>
    </w:p>
    <w:p w14:paraId="0342CCE0" w14:textId="77777777" w:rsidR="004D4D1D" w:rsidRPr="004D4D1D" w:rsidRDefault="004D4D1D" w:rsidP="004D4D1D">
      <w:r w:rsidRPr="004D4D1D">
        <w:rPr>
          <w:rFonts w:hint="eastAsia"/>
        </w:rPr>
        <w:t>用于所有神经网络层。</w:t>
      </w:r>
    </w:p>
    <w:p w14:paraId="4411A441" w14:textId="13AEA9F9" w:rsidR="004D4D1D" w:rsidRDefault="004D4D1D" w:rsidP="004D4D1D">
      <w:r w:rsidRPr="004D4D1D">
        <w:rPr>
          <w:rFonts w:hint="eastAsia"/>
        </w:rPr>
        <w:t>图分类层：使用与之前的</w:t>
      </w:r>
      <w:r w:rsidRPr="004D4D1D">
        <w:t>TU</w:t>
      </w:r>
      <w:r w:rsidRPr="004D4D1D">
        <w:rPr>
          <w:rFonts w:hint="eastAsia"/>
        </w:rPr>
        <w:t>数据集中相同的分类器</w:t>
      </w:r>
      <w:r w:rsidRPr="004D4D1D">
        <w:t>.</w:t>
      </w:r>
    </w:p>
    <w:p w14:paraId="2EBB7BAB" w14:textId="77777777" w:rsidR="0074702F" w:rsidRDefault="0074702F" w:rsidP="004D4D1D"/>
    <w:p w14:paraId="34BA5DDB" w14:textId="2F25EB08" w:rsidR="004D4D1D" w:rsidRDefault="0074702F" w:rsidP="0074702F">
      <w:pPr>
        <w:pStyle w:val="5"/>
      </w:pPr>
      <w:r>
        <w:t>Graph Classification with SuperPixel Datasets</w:t>
      </w:r>
      <w:r w:rsidR="004D4D1D" w:rsidRPr="004D4D1D">
        <w:t xml:space="preserve"> </w:t>
      </w:r>
    </w:p>
    <w:p w14:paraId="4B0474EA" w14:textId="77777777" w:rsidR="0074702F" w:rsidRDefault="0074702F" w:rsidP="0074702F">
      <w:r w:rsidRPr="0074702F">
        <w:rPr>
          <w:noProof/>
        </w:rPr>
        <w:drawing>
          <wp:inline distT="0" distB="0" distL="0" distR="0" wp14:anchorId="37E0F46B" wp14:editId="783DCD2C">
            <wp:extent cx="5274310" cy="3576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6048" w14:textId="6A10D4D6" w:rsidR="0074702F" w:rsidRPr="0074702F" w:rsidRDefault="0074702F" w:rsidP="0074702F">
      <w:pPr>
        <w:pStyle w:val="a7"/>
        <w:jc w:val="center"/>
      </w:pPr>
      <w:r>
        <w:t>Table 3. Performance on the standard tes</w:t>
      </w:r>
      <w:r>
        <w:rPr>
          <w:rFonts w:hint="eastAsia"/>
        </w:rPr>
        <w:t>t</w:t>
      </w:r>
      <w:r>
        <w:t xml:space="preserve"> </w:t>
      </w:r>
      <w:r w:rsidRPr="0074702F">
        <w:t xml:space="preserve">sets of MNIST and CIFAR10 (higher is better). </w:t>
      </w:r>
    </w:p>
    <w:p w14:paraId="002BF2AE" w14:textId="7AD5F20C" w:rsidR="00967688" w:rsidRDefault="00967688" w:rsidP="00461C0B"/>
    <w:p w14:paraId="7CB3B150" w14:textId="14A64D1D" w:rsidR="0074702F" w:rsidRDefault="0074702F" w:rsidP="00461C0B"/>
    <w:p w14:paraId="4AE91F89" w14:textId="1DE24BB8" w:rsidR="0074702F" w:rsidRDefault="0074702F" w:rsidP="0074702F">
      <w:pPr>
        <w:pStyle w:val="5"/>
      </w:pPr>
      <w:r w:rsidRPr="0074702F">
        <w:lastRenderedPageBreak/>
        <w:t>Graph Regression with Molecular Dataset</w:t>
      </w:r>
    </w:p>
    <w:p w14:paraId="5FE5B351" w14:textId="1E7F8EE0" w:rsidR="0074702F" w:rsidRDefault="0074702F" w:rsidP="0074702F">
      <w:r w:rsidRPr="0074702F">
        <w:rPr>
          <w:noProof/>
        </w:rPr>
        <w:drawing>
          <wp:inline distT="0" distB="0" distL="0" distR="0" wp14:anchorId="1E98DC0D" wp14:editId="3D7A2694">
            <wp:extent cx="5274310" cy="2424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B6D" w14:textId="771F8A01" w:rsidR="0074702F" w:rsidRDefault="0074702F" w:rsidP="0074702F">
      <w:pPr>
        <w:jc w:val="center"/>
      </w:pPr>
      <w:r w:rsidRPr="0074702F">
        <w:t>Table 4. Performance on the standard test sets of ZINC (lower is better).</w:t>
      </w:r>
    </w:p>
    <w:p w14:paraId="0FFE3610" w14:textId="0B9017F0" w:rsidR="0074702F" w:rsidRDefault="0074702F" w:rsidP="0074702F">
      <w:pPr>
        <w:pStyle w:val="5"/>
      </w:pPr>
      <w:r w:rsidRPr="0074702F">
        <w:t>Node Classification with SBM Datasets</w:t>
      </w:r>
    </w:p>
    <w:p w14:paraId="31F3115A" w14:textId="7C8CE928" w:rsidR="0074702F" w:rsidRDefault="00DE4D96" w:rsidP="0074702F">
      <w:r w:rsidRPr="00DE4D96">
        <w:rPr>
          <w:noProof/>
        </w:rPr>
        <w:drawing>
          <wp:inline distT="0" distB="0" distL="0" distR="0" wp14:anchorId="4B1E6BBD" wp14:editId="002DEA94">
            <wp:extent cx="5274310" cy="2875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A8FB" w14:textId="28E6FA26" w:rsidR="00DE4D96" w:rsidRDefault="00DE4D96" w:rsidP="0074702F">
      <w:r w:rsidRPr="00DE4D96">
        <w:t>Table 5. Performance on the standard test sets of PATTERN and CLUSTER SBM graphs (higher is better).</w:t>
      </w:r>
    </w:p>
    <w:p w14:paraId="254D0DA9" w14:textId="3AB0FE9E" w:rsidR="008D022F" w:rsidRDefault="008D022F" w:rsidP="008D022F">
      <w:pPr>
        <w:pStyle w:val="5"/>
      </w:pPr>
      <w:r>
        <w:lastRenderedPageBreak/>
        <w:t>Edge Classification with TSP Dataset</w:t>
      </w:r>
    </w:p>
    <w:p w14:paraId="3324C0F3" w14:textId="230958C9" w:rsidR="008D022F" w:rsidRPr="008D022F" w:rsidRDefault="008D022F" w:rsidP="008D022F">
      <w:r w:rsidRPr="008D022F">
        <w:rPr>
          <w:noProof/>
        </w:rPr>
        <w:drawing>
          <wp:inline distT="0" distB="0" distL="0" distR="0" wp14:anchorId="389FD330" wp14:editId="34579237">
            <wp:extent cx="5290914" cy="24193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7704" cy="24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43B8" w14:textId="1B4DB483" w:rsidR="00DE4D96" w:rsidRDefault="008D022F" w:rsidP="008D022F">
      <w:r w:rsidRPr="008D022F">
        <w:t xml:space="preserve">Table 6. Performance on TSP test set graphs with and without residual connections (higher is better). </w:t>
      </w:r>
    </w:p>
    <w:p w14:paraId="5D160A0D" w14:textId="41EF41F4" w:rsidR="008D022F" w:rsidRDefault="008D022F" w:rsidP="008D022F">
      <w:pPr>
        <w:pStyle w:val="4"/>
        <w:spacing w:line="377" w:lineRule="auto"/>
      </w:pPr>
      <w:r>
        <w:rPr>
          <w:rFonts w:hint="eastAsia"/>
        </w:rPr>
        <w:t>可以学到什么</w:t>
      </w:r>
    </w:p>
    <w:p w14:paraId="01659F3A" w14:textId="77777777" w:rsidR="008D022F" w:rsidRPr="008D022F" w:rsidRDefault="008D022F" w:rsidP="008D022F">
      <w:r w:rsidRPr="008D022F">
        <w:rPr>
          <w:rFonts w:hint="eastAsia"/>
          <w:b/>
          <w:bCs/>
        </w:rPr>
        <w:t>与图形无关的</w:t>
      </w:r>
      <w:r w:rsidRPr="008D022F">
        <w:rPr>
          <w:b/>
          <w:bCs/>
        </w:rPr>
        <w:t>NN</w:t>
      </w:r>
      <w:r w:rsidRPr="008D022F">
        <w:rPr>
          <w:rFonts w:hint="eastAsia"/>
          <w:b/>
          <w:bCs/>
        </w:rPr>
        <w:t>（</w:t>
      </w:r>
      <w:r w:rsidRPr="008D022F">
        <w:rPr>
          <w:b/>
          <w:bCs/>
        </w:rPr>
        <w:t>MLP</w:t>
      </w:r>
      <w:r w:rsidRPr="008D022F">
        <w:rPr>
          <w:rFonts w:hint="eastAsia"/>
          <w:b/>
          <w:bCs/>
        </w:rPr>
        <w:t>）在小型数据集上的表现与</w:t>
      </w:r>
      <w:r w:rsidRPr="008D022F">
        <w:rPr>
          <w:b/>
          <w:bCs/>
        </w:rPr>
        <w:t>GNN</w:t>
      </w:r>
      <w:r w:rsidRPr="008D022F">
        <w:rPr>
          <w:rFonts w:hint="eastAsia"/>
          <w:b/>
          <w:bCs/>
        </w:rPr>
        <w:t>相同</w:t>
      </w:r>
    </w:p>
    <w:p w14:paraId="329A333C" w14:textId="77777777" w:rsidR="008D022F" w:rsidRPr="008D022F" w:rsidRDefault="008D022F" w:rsidP="008D022F">
      <w:r w:rsidRPr="008D022F">
        <w:rPr>
          <w:rFonts w:hint="eastAsia"/>
          <w:b/>
          <w:bCs/>
        </w:rPr>
        <w:t>对于较大的数据集，</w:t>
      </w:r>
      <w:r w:rsidRPr="008D022F">
        <w:rPr>
          <w:b/>
          <w:bCs/>
        </w:rPr>
        <w:t>GNN</w:t>
      </w:r>
      <w:r w:rsidRPr="008D022F">
        <w:rPr>
          <w:rFonts w:hint="eastAsia"/>
          <w:b/>
          <w:bCs/>
        </w:rPr>
        <w:t>改进了与图无关的</w:t>
      </w:r>
      <w:r w:rsidRPr="008D022F">
        <w:rPr>
          <w:b/>
          <w:bCs/>
        </w:rPr>
        <w:t>NN</w:t>
      </w:r>
    </w:p>
    <w:p w14:paraId="60AC635B" w14:textId="77777777" w:rsidR="008D022F" w:rsidRPr="008D022F" w:rsidRDefault="008D022F" w:rsidP="008D022F">
      <w:r w:rsidRPr="008D022F">
        <w:rPr>
          <w:rFonts w:hint="eastAsia"/>
          <w:b/>
          <w:bCs/>
        </w:rPr>
        <w:t>最简单形式的</w:t>
      </w:r>
      <w:r w:rsidRPr="008D022F">
        <w:rPr>
          <w:b/>
          <w:bCs/>
        </w:rPr>
        <w:t>GNN</w:t>
      </w:r>
      <w:r w:rsidRPr="008D022F">
        <w:rPr>
          <w:rFonts w:hint="eastAsia"/>
          <w:b/>
          <w:bCs/>
        </w:rPr>
        <w:t>表现较差</w:t>
      </w:r>
    </w:p>
    <w:p w14:paraId="506C883D" w14:textId="6F148DA4" w:rsidR="008D022F" w:rsidRPr="008D022F" w:rsidRDefault="008D022F" w:rsidP="008D022F">
      <w:r w:rsidRPr="008D022F">
        <w:rPr>
          <w:rFonts w:hint="eastAsia"/>
          <w:b/>
          <w:bCs/>
        </w:rPr>
        <w:t>各向同性</w:t>
      </w:r>
      <w:r>
        <w:rPr>
          <w:rFonts w:hint="eastAsia"/>
          <w:b/>
          <w:bCs/>
        </w:rPr>
        <w:t>（</w:t>
      </w:r>
      <w:r w:rsidRPr="008D022F">
        <w:rPr>
          <w:b/>
          <w:bCs/>
          <w:lang w:val="af-ZA"/>
        </w:rPr>
        <w:t>isotropic</w:t>
      </w:r>
      <w:r>
        <w:rPr>
          <w:rFonts w:hint="eastAsia"/>
          <w:b/>
          <w:bCs/>
        </w:rPr>
        <w:t>）</w:t>
      </w:r>
      <w:r w:rsidRPr="008D022F">
        <w:rPr>
          <w:b/>
          <w:bCs/>
        </w:rPr>
        <w:t>GNN</w:t>
      </w:r>
      <w:r w:rsidRPr="008D022F">
        <w:rPr>
          <w:rFonts w:hint="eastAsia"/>
          <w:b/>
          <w:bCs/>
        </w:rPr>
        <w:t>架构在原始</w:t>
      </w:r>
      <w:r w:rsidRPr="008D022F">
        <w:rPr>
          <w:b/>
          <w:bCs/>
        </w:rPr>
        <w:t>GCN</w:t>
      </w:r>
      <w:r w:rsidRPr="008D022F">
        <w:rPr>
          <w:rFonts w:hint="eastAsia"/>
          <w:b/>
          <w:bCs/>
        </w:rPr>
        <w:t>上有所改进</w:t>
      </w:r>
      <w:r w:rsidRPr="008D022F">
        <w:rPr>
          <w:rFonts w:hint="eastAsia"/>
        </w:rPr>
        <w:t>。</w:t>
      </w:r>
      <w:r w:rsidRPr="008D022F">
        <w:t>GraphSage</w:t>
      </w:r>
      <w:r w:rsidRPr="008D022F">
        <w:rPr>
          <w:rFonts w:hint="eastAsia"/>
        </w:rPr>
        <w:t>证明了在图卷积层中使用中心节点信息的重要性。</w:t>
      </w:r>
      <w:r w:rsidRPr="008D022F">
        <w:t>GIN</w:t>
      </w:r>
      <w:r w:rsidRPr="008D022F">
        <w:rPr>
          <w:rFonts w:hint="eastAsia"/>
        </w:rPr>
        <w:t>采用了中心节点特征以及一个新的分类器层，该分类器层在所有中间层均与卷积特征相连。</w:t>
      </w:r>
      <w:r w:rsidRPr="008D022F">
        <w:t>DiffPool</w:t>
      </w:r>
      <w:r w:rsidRPr="008D022F">
        <w:rPr>
          <w:rFonts w:hint="eastAsia"/>
        </w:rPr>
        <w:t>考虑了一种可学习的图形池化操作，其中在每个分辨率级别使用</w:t>
      </w:r>
      <w:r w:rsidRPr="008D022F">
        <w:t>GraphSage</w:t>
      </w:r>
      <w:r w:rsidRPr="008D022F">
        <w:rPr>
          <w:rFonts w:hint="eastAsia"/>
        </w:rPr>
        <w:t>。除</w:t>
      </w:r>
      <w:r w:rsidRPr="008D022F">
        <w:t>CLUSTER</w:t>
      </w:r>
      <w:r w:rsidRPr="008D022F">
        <w:rPr>
          <w:rFonts w:hint="eastAsia"/>
        </w:rPr>
        <w:t>外，这三个各向同性的</w:t>
      </w:r>
      <w:r w:rsidRPr="008D022F">
        <w:t>GNN</w:t>
      </w:r>
      <w:r w:rsidRPr="008D022F">
        <w:rPr>
          <w:rFonts w:hint="eastAsia"/>
        </w:rPr>
        <w:t>可以显着提高所有数据集的</w:t>
      </w:r>
      <w:r w:rsidRPr="008D022F">
        <w:t>GCN</w:t>
      </w:r>
      <w:r w:rsidRPr="008D022F">
        <w:rPr>
          <w:rFonts w:hint="eastAsia"/>
        </w:rPr>
        <w:t>性能。</w:t>
      </w:r>
    </w:p>
    <w:p w14:paraId="6EB37D26" w14:textId="67F5A391" w:rsidR="008D022F" w:rsidRPr="008D022F" w:rsidRDefault="008D022F" w:rsidP="008D022F">
      <w:r w:rsidRPr="008D022F">
        <w:rPr>
          <w:rFonts w:hint="eastAsia"/>
          <w:b/>
          <w:bCs/>
        </w:rPr>
        <w:t>各向异性</w:t>
      </w:r>
      <w:r>
        <w:rPr>
          <w:rFonts w:hint="eastAsia"/>
          <w:b/>
          <w:bCs/>
        </w:rPr>
        <w:t>（</w:t>
      </w:r>
      <w:r w:rsidRPr="008D022F">
        <w:rPr>
          <w:b/>
          <w:bCs/>
        </w:rPr>
        <w:t>Anisotropic</w:t>
      </w:r>
      <w:r>
        <w:rPr>
          <w:rFonts w:hint="eastAsia"/>
          <w:b/>
          <w:bCs/>
        </w:rPr>
        <w:t>）</w:t>
      </w:r>
      <w:r w:rsidRPr="008D022F">
        <w:rPr>
          <w:rFonts w:hint="eastAsia"/>
          <w:b/>
          <w:bCs/>
        </w:rPr>
        <w:t>的</w:t>
      </w:r>
      <w:r w:rsidRPr="008D022F">
        <w:rPr>
          <w:b/>
          <w:bCs/>
        </w:rPr>
        <w:t>GNN</w:t>
      </w:r>
      <w:r w:rsidRPr="008D022F">
        <w:rPr>
          <w:rFonts w:hint="eastAsia"/>
          <w:b/>
          <w:bCs/>
        </w:rPr>
        <w:t>是有效的</w:t>
      </w:r>
      <w:r w:rsidRPr="008D022F">
        <w:rPr>
          <w:rFonts w:hint="eastAsia"/>
        </w:rPr>
        <w:t>。除了</w:t>
      </w:r>
      <w:r w:rsidRPr="008D022F">
        <w:t>PATTERN</w:t>
      </w:r>
      <w:r w:rsidRPr="008D022F">
        <w:rPr>
          <w:rFonts w:hint="eastAsia"/>
        </w:rPr>
        <w:t>以外，各向异性模型，例如</w:t>
      </w:r>
      <w:r w:rsidRPr="008D022F">
        <w:t>GAT</w:t>
      </w:r>
      <w:r w:rsidRPr="008D022F">
        <w:rPr>
          <w:rFonts w:hint="eastAsia"/>
        </w:rPr>
        <w:t>，</w:t>
      </w:r>
      <w:r w:rsidRPr="008D022F">
        <w:t>MoNet</w:t>
      </w:r>
      <w:r w:rsidRPr="008D022F">
        <w:rPr>
          <w:rFonts w:hint="eastAsia"/>
        </w:rPr>
        <w:t>和</w:t>
      </w:r>
      <w:r w:rsidRPr="008D022F">
        <w:t>GatedGCN</w:t>
      </w:r>
      <w:r w:rsidRPr="008D022F">
        <w:rPr>
          <w:rFonts w:hint="eastAsia"/>
        </w:rPr>
        <w:t>均能获得最佳结果。另外，注意到，</w:t>
      </w:r>
      <w:r w:rsidRPr="008D022F">
        <w:t>GatedGCN</w:t>
      </w:r>
      <w:r w:rsidRPr="008D022F">
        <w:rPr>
          <w:rFonts w:hint="eastAsia"/>
        </w:rPr>
        <w:t>在所有数据集上的性能始终都很好。注：各向同性的</w:t>
      </w:r>
      <w:r w:rsidRPr="008D022F">
        <w:t>GNN</w:t>
      </w:r>
      <w:r w:rsidRPr="008D022F">
        <w:rPr>
          <w:rFonts w:hint="eastAsia"/>
        </w:rPr>
        <w:t>大多依赖于相邻特征的简单总和，各向异性的</w:t>
      </w:r>
      <w:r w:rsidRPr="008D022F">
        <w:t>GNN</w:t>
      </w:r>
      <w:r w:rsidRPr="008D022F">
        <w:rPr>
          <w:rFonts w:hint="eastAsia"/>
        </w:rPr>
        <w:t>采用复杂的机制（</w:t>
      </w:r>
      <w:r w:rsidRPr="008D022F">
        <w:t>GAT</w:t>
      </w:r>
      <w:r w:rsidRPr="008D022F">
        <w:rPr>
          <w:rFonts w:hint="eastAsia"/>
        </w:rPr>
        <w:t>的稀疏关注机制，</w:t>
      </w:r>
      <w:r w:rsidRPr="008D022F">
        <w:t>GatedGCN</w:t>
      </w:r>
      <w:r w:rsidRPr="008D022F">
        <w:rPr>
          <w:rFonts w:hint="eastAsia"/>
        </w:rPr>
        <w:t>的边缘门）</w:t>
      </w:r>
    </w:p>
    <w:p w14:paraId="2FDF1873" w14:textId="60E0C6A1" w:rsidR="008D022F" w:rsidRPr="008D022F" w:rsidRDefault="008D022F" w:rsidP="008D022F">
      <w:pPr>
        <w:rPr>
          <w:b/>
          <w:bCs/>
        </w:rPr>
      </w:pPr>
      <w:r w:rsidRPr="008D022F">
        <w:rPr>
          <w:rFonts w:hint="eastAsia"/>
          <w:b/>
          <w:bCs/>
        </w:rPr>
        <w:t>残差连接</w:t>
      </w:r>
      <w:r>
        <w:rPr>
          <w:rFonts w:hint="eastAsia"/>
          <w:b/>
          <w:bCs/>
        </w:rPr>
        <w:t>(</w:t>
      </w:r>
      <w:r w:rsidRPr="008D022F">
        <w:rPr>
          <w:b/>
          <w:bCs/>
        </w:rPr>
        <w:t>Residual</w:t>
      </w:r>
      <w:r>
        <w:rPr>
          <w:b/>
          <w:bCs/>
        </w:rPr>
        <w:t>)</w:t>
      </w:r>
      <w:r w:rsidRPr="008D022F">
        <w:rPr>
          <w:rFonts w:hint="eastAsia"/>
          <w:b/>
          <w:bCs/>
        </w:rPr>
        <w:t>能够提升模型的性能</w:t>
      </w:r>
    </w:p>
    <w:p w14:paraId="67FB7329" w14:textId="77777777" w:rsidR="008D022F" w:rsidRPr="008D022F" w:rsidRDefault="008D022F" w:rsidP="008D022F">
      <w:r w:rsidRPr="008D022F">
        <w:rPr>
          <w:rFonts w:hint="eastAsia"/>
          <w:b/>
          <w:bCs/>
        </w:rPr>
        <w:t>正则化能够提升模型的性能</w:t>
      </w:r>
    </w:p>
    <w:p w14:paraId="12C1F460" w14:textId="77777777" w:rsidR="008D022F" w:rsidRPr="008D022F" w:rsidRDefault="008D022F" w:rsidP="008D022F"/>
    <w:p w14:paraId="0F12BE2A" w14:textId="77777777" w:rsidR="008D022F" w:rsidRPr="0074702F" w:rsidRDefault="008D022F" w:rsidP="008D022F"/>
    <w:sectPr w:rsidR="008D022F" w:rsidRPr="007470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68A0BF" w14:textId="77777777" w:rsidR="008D022F" w:rsidRDefault="008D022F" w:rsidP="008D022F">
      <w:r>
        <w:separator/>
      </w:r>
    </w:p>
  </w:endnote>
  <w:endnote w:type="continuationSeparator" w:id="0">
    <w:p w14:paraId="7286B0A9" w14:textId="77777777" w:rsidR="008D022F" w:rsidRDefault="008D022F" w:rsidP="008D0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7470F" w14:textId="77777777" w:rsidR="008D022F" w:rsidRDefault="008D022F" w:rsidP="008D022F">
      <w:r>
        <w:separator/>
      </w:r>
    </w:p>
  </w:footnote>
  <w:footnote w:type="continuationSeparator" w:id="0">
    <w:p w14:paraId="413C7194" w14:textId="77777777" w:rsidR="008D022F" w:rsidRDefault="008D022F" w:rsidP="008D02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A26BE"/>
    <w:multiLevelType w:val="hybridMultilevel"/>
    <w:tmpl w:val="DBA621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DB541E"/>
    <w:multiLevelType w:val="hybridMultilevel"/>
    <w:tmpl w:val="A9825B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BC62C6"/>
    <w:multiLevelType w:val="hybridMultilevel"/>
    <w:tmpl w:val="4BCAE89A"/>
    <w:lvl w:ilvl="0" w:tplc="A42C9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6840D0"/>
    <w:multiLevelType w:val="hybridMultilevel"/>
    <w:tmpl w:val="6054010C"/>
    <w:lvl w:ilvl="0" w:tplc="A42C9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CC"/>
    <w:rsid w:val="000848DA"/>
    <w:rsid w:val="000F0650"/>
    <w:rsid w:val="000F6FB5"/>
    <w:rsid w:val="002228ED"/>
    <w:rsid w:val="00240CF5"/>
    <w:rsid w:val="002C6CF0"/>
    <w:rsid w:val="003445E9"/>
    <w:rsid w:val="00461C0B"/>
    <w:rsid w:val="004D4D1D"/>
    <w:rsid w:val="005C64C7"/>
    <w:rsid w:val="005D30DC"/>
    <w:rsid w:val="00610F1D"/>
    <w:rsid w:val="006339C3"/>
    <w:rsid w:val="0066375A"/>
    <w:rsid w:val="00711BB5"/>
    <w:rsid w:val="0074702F"/>
    <w:rsid w:val="00846E9E"/>
    <w:rsid w:val="008631E2"/>
    <w:rsid w:val="008A120A"/>
    <w:rsid w:val="008D022F"/>
    <w:rsid w:val="00967688"/>
    <w:rsid w:val="00A03380"/>
    <w:rsid w:val="00A060CC"/>
    <w:rsid w:val="00B35176"/>
    <w:rsid w:val="00B7255D"/>
    <w:rsid w:val="00C47EED"/>
    <w:rsid w:val="00D8259F"/>
    <w:rsid w:val="00DE4D96"/>
    <w:rsid w:val="00E03CF9"/>
    <w:rsid w:val="00EA708F"/>
    <w:rsid w:val="00F476EA"/>
    <w:rsid w:val="00FA4382"/>
    <w:rsid w:val="00FC0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D9F8591"/>
  <w15:chartTrackingRefBased/>
  <w15:docId w15:val="{090ED7FE-82C8-4CB9-9167-ACF77C0B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22F"/>
    <w:pPr>
      <w:widowControl w:val="0"/>
      <w:jc w:val="both"/>
    </w:pPr>
  </w:style>
  <w:style w:type="paragraph" w:styleId="4">
    <w:name w:val="heading 4"/>
    <w:basedOn w:val="a"/>
    <w:next w:val="a"/>
    <w:link w:val="40"/>
    <w:uiPriority w:val="9"/>
    <w:unhideWhenUsed/>
    <w:qFormat/>
    <w:rsid w:val="00A060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47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A060C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39"/>
    <w:rsid w:val="000F06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255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461C0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61C0B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0F6FB5"/>
    <w:rPr>
      <w:rFonts w:asciiTheme="majorHAnsi" w:eastAsia="黑体" w:hAnsiTheme="majorHAnsi" w:cstheme="majorBidi"/>
      <w:sz w:val="20"/>
      <w:szCs w:val="20"/>
    </w:rPr>
  </w:style>
  <w:style w:type="character" w:customStyle="1" w:styleId="50">
    <w:name w:val="标题 5 字符"/>
    <w:basedOn w:val="a0"/>
    <w:link w:val="5"/>
    <w:uiPriority w:val="9"/>
    <w:rsid w:val="0074702F"/>
    <w:rPr>
      <w:b/>
      <w:bCs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8D02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D022F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D02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D022F"/>
    <w:rPr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B351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0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raphdeeplearning/benchmarking-gnns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arxiv.org/pdf/2003.00982.pdf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raphdeeplearning/benchmarking-gnn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健</dc:creator>
  <cp:keywords/>
  <dc:description/>
  <cp:lastModifiedBy>宋 健</cp:lastModifiedBy>
  <cp:revision>3</cp:revision>
  <dcterms:created xsi:type="dcterms:W3CDTF">2020-06-22T02:17:00Z</dcterms:created>
  <dcterms:modified xsi:type="dcterms:W3CDTF">2020-06-22T03:23:00Z</dcterms:modified>
</cp:coreProperties>
</file>