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72E08" w14:textId="77777777" w:rsidR="00F05643" w:rsidRDefault="00F05643" w:rsidP="00F05643">
      <w:r>
        <w:t>A</w:t>
      </w:r>
      <w:r>
        <w:rPr>
          <w:rFonts w:hint="eastAsia"/>
        </w:rPr>
        <w:t>uthor</w:t>
      </w:r>
      <w:r>
        <w:t xml:space="preserve"> </w:t>
      </w:r>
      <w:r>
        <w:rPr>
          <w:rFonts w:hint="eastAsia"/>
        </w:rPr>
        <w:t>=</w:t>
      </w:r>
      <w:r>
        <w:t xml:space="preserve"> S</w:t>
      </w:r>
      <w:r>
        <w:rPr>
          <w:rFonts w:hint="eastAsia"/>
        </w:rPr>
        <w:t>ong</w:t>
      </w:r>
      <w:r>
        <w:t xml:space="preserve"> J</w:t>
      </w:r>
      <w:r>
        <w:rPr>
          <w:rFonts w:hint="eastAsia"/>
        </w:rPr>
        <w:t>ian</w:t>
      </w:r>
    </w:p>
    <w:p w14:paraId="69B73438" w14:textId="76A4ED2F" w:rsidR="00E03CF9" w:rsidRDefault="00F05643">
      <w:pPr>
        <w:rPr>
          <w:rFonts w:ascii="微软雅黑" w:eastAsia="微软雅黑" w:hAnsi="微软雅黑"/>
          <w:color w:val="4D4D4D"/>
          <w:shd w:val="clear" w:color="auto" w:fill="FFFFFF"/>
        </w:rPr>
      </w:pPr>
      <w:r>
        <w:rPr>
          <w:rFonts w:hint="eastAsia"/>
        </w:rPr>
        <w:t>阅读论文：</w:t>
      </w:r>
      <w:r>
        <w:rPr>
          <w:rFonts w:ascii="微软雅黑" w:eastAsia="微软雅黑" w:hAnsi="微软雅黑" w:hint="eastAsia"/>
          <w:color w:val="4D4D4D"/>
          <w:shd w:val="clear" w:color="auto" w:fill="FFFFFF"/>
        </w:rPr>
        <w:t>Inductive Representation Learning on Large Graphs</w:t>
      </w:r>
    </w:p>
    <w:tbl>
      <w:tblPr>
        <w:tblStyle w:val="a3"/>
        <w:tblW w:w="0" w:type="auto"/>
        <w:tblLook w:val="04A0" w:firstRow="1" w:lastRow="0" w:firstColumn="1" w:lastColumn="0" w:noHBand="0" w:noVBand="1"/>
      </w:tblPr>
      <w:tblGrid>
        <w:gridCol w:w="2765"/>
        <w:gridCol w:w="2765"/>
        <w:gridCol w:w="2766"/>
      </w:tblGrid>
      <w:tr w:rsidR="00F05643" w14:paraId="62AA76B5" w14:textId="77777777" w:rsidTr="00F05643">
        <w:tc>
          <w:tcPr>
            <w:tcW w:w="2765" w:type="dxa"/>
          </w:tcPr>
          <w:p w14:paraId="6AE420AF" w14:textId="77777777" w:rsidR="00F05643" w:rsidRDefault="00F05643" w:rsidP="00F05643">
            <w:r>
              <w:t>@article{Hamilton2017,</w:t>
            </w:r>
          </w:p>
          <w:p w14:paraId="64EBD2AD" w14:textId="77777777" w:rsidR="00F05643" w:rsidRDefault="00F05643" w:rsidP="00F05643">
            <w:r>
              <w:t>author = {Hamilton, William L},</w:t>
            </w:r>
          </w:p>
          <w:p w14:paraId="7B3333FC" w14:textId="77777777" w:rsidR="00F05643" w:rsidRDefault="00F05643" w:rsidP="00F05643">
            <w:r>
              <w:t>number = {Nips},</w:t>
            </w:r>
          </w:p>
          <w:p w14:paraId="765E4221" w14:textId="77777777" w:rsidR="00F05643" w:rsidRDefault="00F05643" w:rsidP="00F05643">
            <w:r>
              <w:t>pages = {1--19},</w:t>
            </w:r>
          </w:p>
          <w:p w14:paraId="191BE84C" w14:textId="77777777" w:rsidR="00F05643" w:rsidRDefault="00F05643" w:rsidP="00F05643">
            <w:r>
              <w:t>title = {{Inductive Representation Learning on Large Graphs}},</w:t>
            </w:r>
          </w:p>
          <w:p w14:paraId="5EAB6C45" w14:textId="77777777" w:rsidR="00F05643" w:rsidRDefault="00F05643" w:rsidP="00F05643">
            <w:r>
              <w:t>year = {2017}</w:t>
            </w:r>
          </w:p>
          <w:p w14:paraId="0B314CCA" w14:textId="716589E6" w:rsidR="00F05643" w:rsidRDefault="00F05643" w:rsidP="00F05643">
            <w:r>
              <w:t>}</w:t>
            </w:r>
          </w:p>
        </w:tc>
        <w:tc>
          <w:tcPr>
            <w:tcW w:w="2765" w:type="dxa"/>
          </w:tcPr>
          <w:p w14:paraId="402CBA13" w14:textId="77777777" w:rsidR="00F05643" w:rsidRDefault="00F05643">
            <w:r w:rsidRPr="00F05643">
              <w:t>[1] W. L. Hamilton, “Inductive Representation Learning on Large Graphs,” no. Nips, pp. 1–19, 2017.</w:t>
            </w:r>
          </w:p>
          <w:p w14:paraId="27DF84E7" w14:textId="77777777" w:rsidR="00144278" w:rsidRDefault="00F05643" w:rsidP="00F05643">
            <w:pPr>
              <w:wordWrap w:val="0"/>
              <w:rPr>
                <w:sz w:val="18"/>
                <w:szCs w:val="18"/>
              </w:rPr>
            </w:pPr>
            <w:r w:rsidRPr="00F05643">
              <w:rPr>
                <w:rFonts w:hint="eastAsia"/>
                <w:sz w:val="18"/>
                <w:szCs w:val="18"/>
              </w:rPr>
              <w:t>源码：</w:t>
            </w:r>
            <w:hyperlink r:id="rId5" w:history="1">
              <w:r>
                <w:rPr>
                  <w:rStyle w:val="a4"/>
                </w:rPr>
                <w:t>https://github.com/williamleif/GraphSAGE</w:t>
              </w:r>
            </w:hyperlink>
            <w:r w:rsidRPr="00F05643">
              <w:rPr>
                <w:sz w:val="18"/>
                <w:szCs w:val="18"/>
              </w:rPr>
              <w:t xml:space="preserve"> </w:t>
            </w:r>
          </w:p>
          <w:p w14:paraId="7D5BA8B6" w14:textId="3D64502A" w:rsidR="00144278" w:rsidRPr="00144278" w:rsidRDefault="00144278" w:rsidP="00F05643">
            <w:pPr>
              <w:wordWrap w:val="0"/>
              <w:rPr>
                <w:rFonts w:hint="eastAsia"/>
                <w:sz w:val="18"/>
                <w:szCs w:val="18"/>
              </w:rPr>
            </w:pPr>
            <w:r>
              <w:rPr>
                <w:rFonts w:hint="eastAsia"/>
                <w:sz w:val="18"/>
                <w:szCs w:val="18"/>
              </w:rPr>
              <w:t>笔记有参考，知乎用户：浅梦，蝈蝈</w:t>
            </w:r>
          </w:p>
        </w:tc>
        <w:tc>
          <w:tcPr>
            <w:tcW w:w="2766" w:type="dxa"/>
          </w:tcPr>
          <w:p w14:paraId="40644B53" w14:textId="2E211EA3" w:rsidR="00F05643" w:rsidRDefault="00F05643">
            <w:r>
              <w:rPr>
                <w:rFonts w:hint="eastAsia"/>
              </w:rPr>
              <w:t>斯坦福大学</w:t>
            </w:r>
          </w:p>
        </w:tc>
      </w:tr>
    </w:tbl>
    <w:p w14:paraId="73C5B85E" w14:textId="77777777" w:rsidR="00F05643" w:rsidRDefault="00F05643" w:rsidP="00F05643">
      <w:pPr>
        <w:pStyle w:val="4"/>
      </w:pPr>
      <w:r>
        <w:rPr>
          <w:rFonts w:hint="eastAsia"/>
        </w:rPr>
        <w:t>文档由以下几个部分组成：</w:t>
      </w:r>
    </w:p>
    <w:p w14:paraId="033EECB5" w14:textId="77777777" w:rsidR="00F05643" w:rsidRDefault="00F05643" w:rsidP="00F05643">
      <w:pPr>
        <w:pStyle w:val="a5"/>
        <w:numPr>
          <w:ilvl w:val="0"/>
          <w:numId w:val="1"/>
        </w:numPr>
        <w:ind w:firstLineChars="0"/>
      </w:pPr>
      <w:r>
        <w:rPr>
          <w:rFonts w:hint="eastAsia"/>
        </w:rPr>
        <w:t>文章简述</w:t>
      </w:r>
    </w:p>
    <w:p w14:paraId="200B874A" w14:textId="6517CEB9" w:rsidR="00F05643" w:rsidRDefault="00FD50F8" w:rsidP="00F05643">
      <w:pPr>
        <w:pStyle w:val="a5"/>
        <w:numPr>
          <w:ilvl w:val="0"/>
          <w:numId w:val="1"/>
        </w:numPr>
        <w:ind w:firstLineChars="0"/>
      </w:pPr>
      <w:r>
        <w:rPr>
          <w:rFonts w:hint="eastAsia"/>
        </w:rPr>
        <w:t>算法原理</w:t>
      </w:r>
    </w:p>
    <w:p w14:paraId="7551E9D0" w14:textId="77777777" w:rsidR="00F05643" w:rsidRDefault="00F05643" w:rsidP="00F05643">
      <w:pPr>
        <w:pStyle w:val="a5"/>
        <w:numPr>
          <w:ilvl w:val="0"/>
          <w:numId w:val="1"/>
        </w:numPr>
        <w:ind w:firstLineChars="0"/>
      </w:pPr>
      <w:r>
        <w:rPr>
          <w:rFonts w:hint="eastAsia"/>
        </w:rPr>
        <w:t>论文实验</w:t>
      </w:r>
    </w:p>
    <w:p w14:paraId="6283CFCA" w14:textId="77777777" w:rsidR="00F05643" w:rsidRDefault="00F05643" w:rsidP="00F05643">
      <w:pPr>
        <w:pStyle w:val="a5"/>
        <w:numPr>
          <w:ilvl w:val="0"/>
          <w:numId w:val="1"/>
        </w:numPr>
        <w:ind w:firstLineChars="0"/>
      </w:pPr>
      <w:r>
        <w:rPr>
          <w:rFonts w:hint="eastAsia"/>
        </w:rPr>
        <w:t>代码部分</w:t>
      </w:r>
    </w:p>
    <w:p w14:paraId="07CEC418" w14:textId="22458691" w:rsidR="00EC391A" w:rsidRDefault="00EC391A" w:rsidP="00EC391A">
      <w:pPr>
        <w:spacing w:line="360" w:lineRule="auto"/>
        <w:jc w:val="left"/>
        <w:outlineLvl w:val="0"/>
        <w:rPr>
          <w:rFonts w:ascii="黑体" w:eastAsia="黑体" w:hAnsi="黑体" w:cs="黑体"/>
          <w:sz w:val="32"/>
          <w:szCs w:val="32"/>
        </w:rPr>
      </w:pPr>
      <w:r>
        <w:rPr>
          <w:rFonts w:ascii="黑体" w:eastAsia="黑体" w:hAnsi="黑体" w:cs="黑体" w:hint="eastAsia"/>
          <w:sz w:val="32"/>
          <w:szCs w:val="32"/>
        </w:rPr>
        <w:t>1</w:t>
      </w:r>
      <w:r w:rsidRPr="00B15B4A">
        <w:rPr>
          <w:rFonts w:ascii="黑体" w:eastAsia="黑体" w:hAnsi="黑体" w:cs="黑体" w:hint="eastAsia"/>
          <w:sz w:val="32"/>
          <w:szCs w:val="32"/>
        </w:rPr>
        <w:t>文章简述</w:t>
      </w:r>
    </w:p>
    <w:p w14:paraId="3D95D9ED" w14:textId="1052CE4B" w:rsidR="003C085C" w:rsidRPr="003C085C" w:rsidRDefault="00B976A9" w:rsidP="00FD50F8">
      <w:pPr>
        <w:spacing w:line="360" w:lineRule="auto"/>
        <w:jc w:val="left"/>
      </w:pPr>
      <w:r>
        <w:rPr>
          <w:rFonts w:ascii="黑体" w:eastAsia="黑体" w:hAnsi="黑体" w:cs="黑体"/>
          <w:sz w:val="32"/>
          <w:szCs w:val="32"/>
        </w:rPr>
        <w:tab/>
      </w:r>
      <w:r w:rsidR="003C085C" w:rsidRPr="003C085C">
        <w:rPr>
          <w:rFonts w:hint="eastAsia"/>
        </w:rPr>
        <w:t>统计机器学习可以分成两种</w:t>
      </w:r>
      <w:r w:rsidR="003C085C" w:rsidRPr="003C085C">
        <w:t>: transductive learning, inductive learning</w:t>
      </w:r>
      <w:r w:rsidR="00B8613D">
        <w:rPr>
          <w:rFonts w:hint="eastAsia"/>
        </w:rPr>
        <w:t>。</w:t>
      </w:r>
    </w:p>
    <w:p w14:paraId="38D636FC" w14:textId="77777777" w:rsidR="003C085C" w:rsidRPr="003C085C" w:rsidRDefault="003C085C" w:rsidP="00FD50F8">
      <w:pPr>
        <w:pStyle w:val="a5"/>
        <w:numPr>
          <w:ilvl w:val="0"/>
          <w:numId w:val="1"/>
        </w:numPr>
        <w:ind w:firstLineChars="0"/>
      </w:pPr>
      <w:r w:rsidRPr="003C085C">
        <w:t>transductive(直推式)：To specific (test) cases, 指的是测试集是特定的(固定的样本);</w:t>
      </w:r>
    </w:p>
    <w:p w14:paraId="0D082BE1" w14:textId="77777777" w:rsidR="003C085C" w:rsidRPr="003C085C" w:rsidRDefault="003C085C" w:rsidP="00FD50F8">
      <w:pPr>
        <w:pStyle w:val="a5"/>
        <w:numPr>
          <w:ilvl w:val="0"/>
          <w:numId w:val="1"/>
        </w:numPr>
        <w:ind w:firstLineChars="0"/>
      </w:pPr>
      <w:r w:rsidRPr="003C085C">
        <w:t>Inductive(归纳式): 测试集不是特定的，会继续添加新的节点。</w:t>
      </w:r>
    </w:p>
    <w:p w14:paraId="4ECC7EF8" w14:textId="0D881169" w:rsidR="003C085C" w:rsidRPr="003C085C" w:rsidRDefault="003C085C" w:rsidP="00FD50F8">
      <w:pPr>
        <w:ind w:firstLine="420"/>
      </w:pPr>
      <w:r w:rsidRPr="003C085C">
        <w:t>GNN中经典的DeepWalk, GCN方法都是transductive learning。</w:t>
      </w:r>
    </w:p>
    <w:p w14:paraId="604824D7" w14:textId="79F7AF8B" w:rsidR="00EC391A" w:rsidRPr="00363748" w:rsidRDefault="00B976A9" w:rsidP="00FD50F8">
      <w:pPr>
        <w:ind w:firstLine="420"/>
      </w:pPr>
      <w:r w:rsidRPr="00363748">
        <w:t>GCN</w:t>
      </w:r>
      <w:r w:rsidRPr="00363748">
        <w:rPr>
          <w:rFonts w:hint="eastAsia"/>
        </w:rPr>
        <w:t>算法</w:t>
      </w:r>
      <w:r w:rsidR="00B8613D">
        <w:rPr>
          <w:rFonts w:hint="eastAsia"/>
        </w:rPr>
        <w:t>的</w:t>
      </w:r>
      <w:r w:rsidR="00363748" w:rsidRPr="00363748">
        <w:rPr>
          <w:rFonts w:hint="eastAsia"/>
        </w:rPr>
        <w:t>输入从固定位置和大小的像素图变成了一个表达网络间各个点的邻接矩阵和一个对应点的特征的矩阵的拼接，有了格式化的矩阵，我们可以把他们映射到神经元层，一层不行两层至n层，最后接一个softmax，总是可以得到一个比较理想的基于点的分类结果。</w:t>
      </w:r>
      <w:r w:rsidR="00363748" w:rsidRPr="00363748">
        <w:rPr>
          <w:rFonts w:hint="eastAsia"/>
        </w:rPr>
        <w:t>但是这样的方法有缺陷，由于输入的矩阵大小是固定的，因此增加节点，模型</w:t>
      </w:r>
      <w:r w:rsidR="00B8613D">
        <w:rPr>
          <w:rFonts w:hint="eastAsia"/>
        </w:rPr>
        <w:t>就</w:t>
      </w:r>
      <w:r w:rsidR="00363748" w:rsidRPr="00363748">
        <w:rPr>
          <w:rFonts w:hint="eastAsia"/>
        </w:rPr>
        <w:t>需要重新训练。</w:t>
      </w:r>
    </w:p>
    <w:p w14:paraId="6AABBE6F" w14:textId="321EB1F2" w:rsidR="00363748" w:rsidRPr="00363748" w:rsidRDefault="00363748" w:rsidP="00FD50F8">
      <w:pPr>
        <w:ind w:firstLine="420"/>
        <w:rPr>
          <w:rFonts w:hint="eastAsia"/>
        </w:rPr>
      </w:pPr>
      <w:r w:rsidRPr="00363748">
        <w:rPr>
          <w:rFonts w:hint="eastAsia"/>
        </w:rPr>
        <w:t>斯坦福Jure教授组提出一种适用于大规模网络的归纳式（inductive）学习方法-GraphSAGE，</w:t>
      </w:r>
      <w:r w:rsidR="00B8613D" w:rsidRPr="00FD50F8">
        <w:rPr>
          <w:rFonts w:hint="eastAsia"/>
        </w:rPr>
        <w:t>是一个inductive的框架，可以利用顶点特征信息（比如文本属性）来高效地为没有见过的顶点生成embedding。</w:t>
      </w:r>
    </w:p>
    <w:p w14:paraId="302C1538" w14:textId="5D627FD3" w:rsidR="00F05643" w:rsidRDefault="00B8613D" w:rsidP="00FD50F8">
      <w:pPr>
        <w:pStyle w:val="a5"/>
        <w:ind w:firstLineChars="0"/>
      </w:pPr>
      <w:r>
        <w:rPr>
          <w:rFonts w:hint="eastAsia"/>
        </w:rPr>
        <w:t>与G</w:t>
      </w:r>
      <w:r>
        <w:t>CN</w:t>
      </w:r>
      <w:r>
        <w:rPr>
          <w:rFonts w:hint="eastAsia"/>
        </w:rPr>
        <w:t>不同的是，Graph</w:t>
      </w:r>
      <w:r>
        <w:t>SAGE</w:t>
      </w:r>
      <w:r>
        <w:rPr>
          <w:rFonts w:hint="eastAsia"/>
        </w:rPr>
        <w:t>不是对所有的邻居进行聚合，而是对局部邻居采样并聚合特征</w:t>
      </w:r>
      <w:r w:rsidR="00FD50F8">
        <w:rPr>
          <w:rFonts w:hint="eastAsia"/>
        </w:rPr>
        <w:t>，</w:t>
      </w:r>
      <w:r w:rsidR="00FD50F8" w:rsidRPr="00FD50F8">
        <w:rPr>
          <w:rFonts w:hint="eastAsia"/>
        </w:rPr>
        <w:t>其核心思想是通过学习一个对邻居顶点进行聚合表示的函数来产生目标顶点的embedding向量。</w:t>
      </w:r>
    </w:p>
    <w:p w14:paraId="26CE9BB8" w14:textId="2AE9B007" w:rsidR="00FD50F8" w:rsidRPr="000372AA" w:rsidRDefault="00FD50F8" w:rsidP="000372AA">
      <w:pPr>
        <w:spacing w:line="360" w:lineRule="auto"/>
        <w:jc w:val="left"/>
        <w:outlineLvl w:val="0"/>
        <w:rPr>
          <w:rFonts w:ascii="黑体" w:eastAsia="黑体" w:hAnsi="黑体" w:cs="黑体"/>
          <w:sz w:val="32"/>
          <w:szCs w:val="32"/>
        </w:rPr>
      </w:pPr>
      <w:r w:rsidRPr="000372AA">
        <w:rPr>
          <w:rFonts w:ascii="黑体" w:eastAsia="黑体" w:hAnsi="黑体" w:cs="黑体" w:hint="eastAsia"/>
          <w:sz w:val="32"/>
          <w:szCs w:val="32"/>
        </w:rPr>
        <w:t>2</w:t>
      </w:r>
      <w:r w:rsidRPr="000372AA">
        <w:rPr>
          <w:rFonts w:ascii="黑体" w:eastAsia="黑体" w:hAnsi="黑体" w:cs="黑体"/>
          <w:sz w:val="32"/>
          <w:szCs w:val="32"/>
        </w:rPr>
        <w:t xml:space="preserve"> </w:t>
      </w:r>
      <w:r w:rsidRPr="000372AA">
        <w:rPr>
          <w:rFonts w:ascii="黑体" w:eastAsia="黑体" w:hAnsi="黑体" w:cs="黑体" w:hint="eastAsia"/>
          <w:sz w:val="32"/>
          <w:szCs w:val="32"/>
        </w:rPr>
        <w:t>算法原理</w:t>
      </w:r>
    </w:p>
    <w:p w14:paraId="33C7FE07" w14:textId="77777777" w:rsidR="00FD50F8" w:rsidRDefault="00FD50F8" w:rsidP="00FD50F8">
      <w:pPr>
        <w:keepNext/>
      </w:pPr>
      <w:r>
        <w:tab/>
      </w:r>
      <w:r w:rsidRPr="00FD50F8">
        <w:lastRenderedPageBreak/>
        <w:drawing>
          <wp:inline distT="0" distB="0" distL="0" distR="0" wp14:anchorId="7D79955C" wp14:editId="590F1219">
            <wp:extent cx="5274310" cy="2369820"/>
            <wp:effectExtent l="0" t="0" r="2540" b="0"/>
            <wp:docPr id="12" name="图片 11">
              <a:extLst xmlns:a="http://schemas.openxmlformats.org/drawingml/2006/main">
                <a:ext uri="{FF2B5EF4-FFF2-40B4-BE49-F238E27FC236}">
                  <a16:creationId xmlns:a16="http://schemas.microsoft.com/office/drawing/2014/main" id="{39FC2B92-4A55-45AA-846B-990DF680D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39FC2B92-4A55-45AA-846B-990DF680D201}"/>
                        </a:ext>
                      </a:extLst>
                    </pic:cNvPr>
                    <pic:cNvPicPr>
                      <a:picLocks noChangeAspect="1"/>
                    </pic:cNvPicPr>
                  </pic:nvPicPr>
                  <pic:blipFill>
                    <a:blip r:embed="rId6"/>
                    <a:stretch>
                      <a:fillRect/>
                    </a:stretch>
                  </pic:blipFill>
                  <pic:spPr>
                    <a:xfrm>
                      <a:off x="0" y="0"/>
                      <a:ext cx="5274310" cy="2369820"/>
                    </a:xfrm>
                    <a:prstGeom prst="rect">
                      <a:avLst/>
                    </a:prstGeom>
                  </pic:spPr>
                </pic:pic>
              </a:graphicData>
            </a:graphic>
          </wp:inline>
        </w:drawing>
      </w:r>
    </w:p>
    <w:p w14:paraId="6212CDEA" w14:textId="31443BCC" w:rsidR="00FD50F8" w:rsidRDefault="00FD50F8" w:rsidP="00FD50F8">
      <w:pPr>
        <w:pStyle w:val="a6"/>
        <w:jc w:val="center"/>
      </w:pPr>
      <w:r>
        <w:t>论文原图</w:t>
      </w:r>
      <w:r>
        <w:t xml:space="preserve"> </w:t>
      </w:r>
      <w:r>
        <w:fldChar w:fldCharType="begin"/>
      </w:r>
      <w:r>
        <w:instrText xml:space="preserve"> SEQ </w:instrText>
      </w:r>
      <w:r>
        <w:instrText>论文原图</w:instrText>
      </w:r>
      <w:r>
        <w:instrText xml:space="preserve"> \* ARABIC </w:instrText>
      </w:r>
      <w:r>
        <w:fldChar w:fldCharType="separate"/>
      </w:r>
      <w:r>
        <w:rPr>
          <w:noProof/>
        </w:rPr>
        <w:t>1</w:t>
      </w:r>
      <w:r>
        <w:fldChar w:fldCharType="end"/>
      </w:r>
    </w:p>
    <w:p w14:paraId="62060500" w14:textId="192EBA0E" w:rsidR="000372AA" w:rsidRDefault="000372AA" w:rsidP="000372AA">
      <w:pPr>
        <w:ind w:firstLine="420"/>
        <w:rPr>
          <w:rFonts w:hint="eastAsia"/>
        </w:rPr>
      </w:pPr>
      <w:r>
        <w:t>GraphSAGE 是Graph SAmple and aggreGatE的缩写，其运行流程如上图所示，可以分为三个步骤</w:t>
      </w:r>
      <w:r>
        <w:rPr>
          <w:rFonts w:hint="eastAsia"/>
        </w:rPr>
        <w:t>：</w:t>
      </w:r>
    </w:p>
    <w:p w14:paraId="7F6992DF" w14:textId="40D3B493" w:rsidR="000372AA" w:rsidRDefault="000372AA" w:rsidP="000372AA">
      <w:pPr>
        <w:rPr>
          <w:rFonts w:hint="eastAsia"/>
        </w:rPr>
      </w:pPr>
      <w:r>
        <w:t>1. 对图中顶点邻居顶点进行采样</w:t>
      </w:r>
    </w:p>
    <w:p w14:paraId="45E96317" w14:textId="644A97BA" w:rsidR="000372AA" w:rsidRDefault="000372AA" w:rsidP="000372AA">
      <w:pPr>
        <w:rPr>
          <w:rFonts w:hint="eastAsia"/>
        </w:rPr>
      </w:pPr>
      <w:r>
        <w:t>2. 根据聚合函数聚合邻居顶点蕴含的信息</w:t>
      </w:r>
    </w:p>
    <w:p w14:paraId="21B6C752" w14:textId="14C34A7D" w:rsidR="000372AA" w:rsidRDefault="000372AA" w:rsidP="000372AA">
      <w:r>
        <w:t>3. 得到图中各顶点的向量表示供下游任务使用</w:t>
      </w:r>
    </w:p>
    <w:p w14:paraId="4EE1A73A" w14:textId="4C642716" w:rsidR="005B1D0F" w:rsidRDefault="005B1D0F" w:rsidP="000372AA">
      <w:r>
        <w:rPr>
          <w:rFonts w:hint="eastAsia"/>
        </w:rPr>
        <w:t>出于对计算效率的考虑，每次采样一定数量的顶点邻居作为，比如K个，如果当前顶点的邻居不足K个，则使用有放回的采样方法，如果邻居数量大于K个，则采用无放回的采样。</w:t>
      </w:r>
    </w:p>
    <w:p w14:paraId="393C49F0" w14:textId="1B816CA0" w:rsidR="00144278" w:rsidRDefault="00144278" w:rsidP="00144278">
      <w:pPr>
        <w:jc w:val="center"/>
      </w:pPr>
      <w:r w:rsidRPr="00144278">
        <w:drawing>
          <wp:inline distT="0" distB="0" distL="0" distR="0" wp14:anchorId="627EB38B" wp14:editId="61EEA6CA">
            <wp:extent cx="3809185" cy="404445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1324" cy="4057339"/>
                    </a:xfrm>
                    <a:prstGeom prst="rect">
                      <a:avLst/>
                    </a:prstGeom>
                  </pic:spPr>
                </pic:pic>
              </a:graphicData>
            </a:graphic>
          </wp:inline>
        </w:drawing>
      </w:r>
    </w:p>
    <w:p w14:paraId="4F30F66A" w14:textId="4B8143A9" w:rsidR="00144278" w:rsidRDefault="00144278" w:rsidP="00144278">
      <w:pPr>
        <w:jc w:val="center"/>
      </w:pPr>
      <w:r>
        <w:rPr>
          <w:rFonts w:hint="eastAsia"/>
        </w:rPr>
        <w:t>引自知乎用户：蝈蝈</w:t>
      </w:r>
    </w:p>
    <w:p w14:paraId="562C0193" w14:textId="714552B2" w:rsidR="00144278" w:rsidRDefault="00144278" w:rsidP="00144278">
      <w:pPr>
        <w:jc w:val="center"/>
      </w:pPr>
    </w:p>
    <w:p w14:paraId="0B825EE5" w14:textId="77777777" w:rsidR="00144278" w:rsidRDefault="00144278" w:rsidP="00144278">
      <w:pPr>
        <w:jc w:val="center"/>
        <w:rPr>
          <w:rFonts w:hint="eastAsia"/>
        </w:rPr>
      </w:pPr>
    </w:p>
    <w:p w14:paraId="6E80BB0C" w14:textId="7BCC6F1B" w:rsidR="005B1D0F" w:rsidRPr="005B1D0F" w:rsidRDefault="005B1D0F" w:rsidP="005B1D0F">
      <w:pPr>
        <w:spacing w:line="360" w:lineRule="auto"/>
        <w:jc w:val="left"/>
        <w:outlineLvl w:val="0"/>
        <w:rPr>
          <w:rFonts w:ascii="黑体" w:eastAsia="黑体" w:hAnsi="黑体" w:cs="黑体"/>
          <w:sz w:val="28"/>
          <w:szCs w:val="28"/>
        </w:rPr>
      </w:pPr>
      <w:r w:rsidRPr="005B1D0F">
        <w:rPr>
          <w:rFonts w:ascii="黑体" w:eastAsia="黑体" w:hAnsi="黑体" w:cs="黑体" w:hint="eastAsia"/>
          <w:sz w:val="28"/>
          <w:szCs w:val="28"/>
        </w:rPr>
        <w:lastRenderedPageBreak/>
        <w:t>2</w:t>
      </w:r>
      <w:r w:rsidRPr="005B1D0F">
        <w:rPr>
          <w:rFonts w:ascii="黑体" w:eastAsia="黑体" w:hAnsi="黑体" w:cs="黑体"/>
          <w:sz w:val="28"/>
          <w:szCs w:val="28"/>
        </w:rPr>
        <w:t xml:space="preserve">.1 </w:t>
      </w:r>
      <w:r w:rsidRPr="005B1D0F">
        <w:rPr>
          <w:rFonts w:ascii="黑体" w:eastAsia="黑体" w:hAnsi="黑体" w:cs="黑体" w:hint="eastAsia"/>
          <w:sz w:val="28"/>
          <w:szCs w:val="28"/>
        </w:rPr>
        <w:t>聚合函数(</w:t>
      </w:r>
      <w:r w:rsidRPr="005B1D0F">
        <w:rPr>
          <w:rFonts w:ascii="黑体" w:eastAsia="黑体" w:hAnsi="黑体" w:cs="黑体"/>
          <w:sz w:val="28"/>
          <w:szCs w:val="28"/>
        </w:rPr>
        <w:t>aggregator function</w:t>
      </w:r>
      <w:r w:rsidRPr="005B1D0F">
        <w:rPr>
          <w:rFonts w:ascii="黑体" w:eastAsia="黑体" w:hAnsi="黑体" w:cs="黑体"/>
          <w:sz w:val="28"/>
          <w:szCs w:val="28"/>
        </w:rPr>
        <w:t>)</w:t>
      </w:r>
      <w:r w:rsidRPr="005B1D0F">
        <w:rPr>
          <w:rFonts w:ascii="黑体" w:eastAsia="黑体" w:hAnsi="黑体" w:cs="黑体" w:hint="eastAsia"/>
          <w:sz w:val="28"/>
          <w:szCs w:val="28"/>
        </w:rPr>
        <w:t>的选择</w:t>
      </w:r>
    </w:p>
    <w:p w14:paraId="2BC367CA" w14:textId="75C57706" w:rsidR="005B1D0F" w:rsidRDefault="005B1D0F" w:rsidP="005B1D0F">
      <w:pPr>
        <w:ind w:firstLine="420"/>
      </w:pPr>
      <w:r w:rsidRPr="005B1D0F">
        <w:rPr>
          <w:rFonts w:hint="eastAsia"/>
        </w:rPr>
        <w:t>这篇文章尝试了多种</w:t>
      </w:r>
      <w:r w:rsidRPr="005B1D0F">
        <w:t>aggregator function。aggregator 的作用是把一个向量的集合转换成向量,也就是聚合。</w:t>
      </w:r>
      <w:r w:rsidRPr="005B1D0F">
        <w:rPr>
          <w:rFonts w:hint="eastAsia"/>
        </w:rPr>
        <w:t>和其他机器学习任务中的数据（如图像，文本等）不同，图中的节点是没有顺序的</w:t>
      </w:r>
      <w:r>
        <w:rPr>
          <w:rFonts w:hint="eastAsia"/>
        </w:rPr>
        <w:t>。</w:t>
      </w:r>
      <w:r w:rsidRPr="005B1D0F">
        <w:t>aggregator function操作的是一个无序的向量集合</w:t>
      </w:r>
      <m:oMath>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h</m:t>
                </m:r>
              </m:e>
              <m:sub>
                <m:r>
                  <w:rPr>
                    <w:rFonts w:ascii="Cambria Math" w:hAnsi="Cambria Math"/>
                  </w:rPr>
                  <m:t>u</m:t>
                </m:r>
              </m:sub>
              <m:sup>
                <m:r>
                  <w:rPr>
                    <w:rFonts w:ascii="Cambria Math" w:hAnsi="Cambria Math"/>
                  </w:rPr>
                  <m:t>k-1</m:t>
                </m:r>
              </m:sup>
            </m:sSubSup>
            <m:r>
              <w:rPr>
                <w:rFonts w:ascii="Cambria Math" w:hAnsi="Cambria Math"/>
              </w:rPr>
              <m:t>,</m:t>
            </m:r>
            <m:r>
              <m:rPr>
                <m:sty m:val="p"/>
              </m:rPr>
              <w:rPr>
                <w:rFonts w:ascii="Cambria Math" w:hAnsi="Cambria Math"/>
              </w:rPr>
              <m:t>∀</m:t>
            </m:r>
            <m:r>
              <w:rPr>
                <w:rFonts w:ascii="Cambria Math" w:hAnsi="Cambria Math"/>
              </w:rPr>
              <m:t>u</m:t>
            </m:r>
            <m:r>
              <m:rPr>
                <m:sty m:val="p"/>
              </m:rPr>
              <w:rPr>
                <w:rFonts w:ascii="Cambria Math" w:hAnsi="Cambria Math"/>
              </w:rPr>
              <m:t>∈</m:t>
            </m:r>
            <m:r>
              <m:rPr>
                <m:scr m:val="script"/>
              </m:rPr>
              <w:rPr>
                <w:rFonts w:ascii="Cambria Math" w:hAnsi="Cambria Math"/>
              </w:rPr>
              <m:t>N</m:t>
            </m:r>
            <m:d>
              <m:dPr>
                <m:ctrlPr>
                  <w:rPr>
                    <w:rFonts w:ascii="Cambria Math" w:hAnsi="Cambria Math"/>
                    <w:i/>
                    <w:iCs/>
                  </w:rPr>
                </m:ctrlPr>
              </m:dPr>
              <m:e>
                <m:r>
                  <w:rPr>
                    <w:rFonts w:ascii="Cambria Math" w:hAnsi="Cambria Math"/>
                  </w:rPr>
                  <m:t>v</m:t>
                </m:r>
              </m:e>
            </m:d>
          </m:e>
        </m:d>
      </m:oMath>
      <w:r w:rsidRPr="005B1D0F">
        <w:t xml:space="preserve"> 。所以这个aggregator function需要symmetric,或者说 invariant to permutations of its input。就是输入顺序不影响函数结果。</w:t>
      </w:r>
      <w:r>
        <w:rPr>
          <w:rFonts w:hint="eastAsia"/>
        </w:rPr>
        <w:t>作者提供了三种方式：</w:t>
      </w:r>
    </w:p>
    <w:p w14:paraId="3FE1EE7B" w14:textId="77777777" w:rsidR="005B1D0F" w:rsidRPr="005B1D0F" w:rsidRDefault="005B1D0F" w:rsidP="005B1D0F">
      <w:pPr>
        <w:numPr>
          <w:ilvl w:val="0"/>
          <w:numId w:val="3"/>
        </w:numPr>
      </w:pPr>
      <w:r w:rsidRPr="005B1D0F">
        <w:rPr>
          <w:rFonts w:hint="eastAsia"/>
          <w:lang w:val="af-ZA"/>
        </w:rPr>
        <w:t>Mean aggregator</w:t>
      </w:r>
    </w:p>
    <w:p w14:paraId="5986B1EF" w14:textId="12CAD277" w:rsidR="005B1D0F" w:rsidRPr="005B1D0F" w:rsidRDefault="005B1D0F" w:rsidP="005B1D0F">
      <w:pPr>
        <w:ind w:firstLine="420"/>
      </w:pPr>
      <w:r w:rsidRPr="005B1D0F">
        <w:rPr>
          <w:rFonts w:hint="eastAsia"/>
        </w:rPr>
        <w:t>显然对向量集合，对应元素取均值是最直接的想法。</w:t>
      </w:r>
    </w:p>
    <w:p w14:paraId="1F650215" w14:textId="09F8CE4A" w:rsidR="005B1D0F" w:rsidRPr="005B1D0F" w:rsidRDefault="005B1D0F" w:rsidP="005B1D0F">
      <w:pPr>
        <w:ind w:firstLine="420"/>
      </w:pPr>
      <w:r w:rsidRPr="005B1D0F">
        <w:rPr>
          <w:rFonts w:hint="eastAsia"/>
        </w:rPr>
        <w:t>这篇文章说取均值和图卷积是等价的，推导出了一种GCN方法的变体。</w:t>
      </w:r>
    </w:p>
    <w:p w14:paraId="010D9475" w14:textId="77777777" w:rsidR="005B1D0F" w:rsidRPr="005B1D0F" w:rsidRDefault="005B1D0F" w:rsidP="005B1D0F">
      <w:pPr>
        <w:numPr>
          <w:ilvl w:val="0"/>
          <w:numId w:val="4"/>
        </w:numPr>
      </w:pPr>
      <w:r w:rsidRPr="005B1D0F">
        <w:rPr>
          <w:rFonts w:hint="eastAsia"/>
          <w:lang w:val="af-ZA"/>
        </w:rPr>
        <w:t>LSTM aggregator</w:t>
      </w:r>
    </w:p>
    <w:p w14:paraId="01050228" w14:textId="076041D9" w:rsidR="005B1D0F" w:rsidRPr="005B1D0F" w:rsidRDefault="005B1D0F" w:rsidP="005B1D0F">
      <w:pPr>
        <w:ind w:firstLine="420"/>
      </w:pPr>
      <w:r w:rsidRPr="005B1D0F">
        <w:rPr>
          <w:rFonts w:hint="eastAsia"/>
        </w:rPr>
        <w:t>和mean aggregator相比，LSTM有更大的表达能力。但是LSTM不符合symmetric的性质，输入是有顺序的。所以把相邻节点的向量集合随机打乱顺序，然后作为LSTM的输入。</w:t>
      </w:r>
    </w:p>
    <w:p w14:paraId="38306E1B" w14:textId="77777777" w:rsidR="005B1D0F" w:rsidRPr="005B1D0F" w:rsidRDefault="005B1D0F" w:rsidP="005B1D0F">
      <w:pPr>
        <w:numPr>
          <w:ilvl w:val="0"/>
          <w:numId w:val="4"/>
        </w:numPr>
        <w:rPr>
          <w:lang w:val="af-ZA"/>
        </w:rPr>
      </w:pPr>
      <w:r w:rsidRPr="005B1D0F">
        <w:rPr>
          <w:rFonts w:hint="eastAsia"/>
          <w:lang w:val="af-ZA"/>
        </w:rPr>
        <w:t>Pooling aggregator</w:t>
      </w:r>
    </w:p>
    <w:p w14:paraId="227C5CD1" w14:textId="75D7C6F0" w:rsidR="00393290" w:rsidRDefault="005B1D0F" w:rsidP="00393290">
      <w:pPr>
        <w:ind w:firstLine="420"/>
      </w:pPr>
      <w:r w:rsidRPr="005B1D0F">
        <w:rPr>
          <w:rFonts w:hint="eastAsia"/>
        </w:rPr>
        <w:t>尝试了pooling做aggregator, 所有相邻节点的向量共享权重，先经过一个非线性全连接层，然后做max-pooling</w:t>
      </w:r>
      <w:r>
        <w:rPr>
          <w:rFonts w:hint="eastAsia"/>
        </w:rPr>
        <w:t>。</w:t>
      </w:r>
    </w:p>
    <w:p w14:paraId="71F7CD7C" w14:textId="6091C5BD" w:rsidR="00393290" w:rsidRDefault="00393290" w:rsidP="00393290">
      <w:pPr>
        <w:rPr>
          <w:rFonts w:ascii="黑体" w:eastAsia="黑体" w:hAnsi="黑体" w:cs="黑体"/>
          <w:sz w:val="32"/>
          <w:szCs w:val="32"/>
        </w:rPr>
      </w:pPr>
      <w:r w:rsidRPr="00393290">
        <w:rPr>
          <w:rFonts w:ascii="黑体" w:eastAsia="黑体" w:hAnsi="黑体" w:cs="黑体" w:hint="eastAsia"/>
          <w:sz w:val="32"/>
          <w:szCs w:val="32"/>
        </w:rPr>
        <w:t>3论文实验</w:t>
      </w:r>
    </w:p>
    <w:p w14:paraId="3645E932" w14:textId="77777777" w:rsidR="00393290" w:rsidRDefault="00393290" w:rsidP="00393290">
      <w:pPr>
        <w:keepNext/>
        <w:jc w:val="center"/>
      </w:pPr>
      <w:r w:rsidRPr="00393290">
        <w:rPr>
          <w:rFonts w:ascii="黑体" w:eastAsia="黑体" w:hAnsi="黑体" w:cs="黑体"/>
          <w:sz w:val="32"/>
          <w:szCs w:val="32"/>
        </w:rPr>
        <w:drawing>
          <wp:inline distT="0" distB="0" distL="0" distR="0" wp14:anchorId="71D55E96" wp14:editId="1F7736A4">
            <wp:extent cx="5274310" cy="3655060"/>
            <wp:effectExtent l="0" t="0" r="2540" b="2540"/>
            <wp:docPr id="5" name="内容占位符 4">
              <a:extLst xmlns:a="http://schemas.openxmlformats.org/drawingml/2006/main">
                <a:ext uri="{FF2B5EF4-FFF2-40B4-BE49-F238E27FC236}">
                  <a16:creationId xmlns:a16="http://schemas.microsoft.com/office/drawing/2014/main" id="{147E2BDD-EAD1-407C-8275-60A8CB6975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147E2BDD-EAD1-407C-8275-60A8CB69753E}"/>
                        </a:ext>
                      </a:extLst>
                    </pic:cNvPr>
                    <pic:cNvPicPr>
                      <a:picLocks noGrp="1" noChangeAspect="1"/>
                    </pic:cNvPicPr>
                  </pic:nvPicPr>
                  <pic:blipFill>
                    <a:blip r:embed="rId8"/>
                    <a:stretch>
                      <a:fillRect/>
                    </a:stretch>
                  </pic:blipFill>
                  <pic:spPr>
                    <a:xfrm>
                      <a:off x="0" y="0"/>
                      <a:ext cx="5274310" cy="3655060"/>
                    </a:xfrm>
                    <a:prstGeom prst="rect">
                      <a:avLst/>
                    </a:prstGeom>
                  </pic:spPr>
                </pic:pic>
              </a:graphicData>
            </a:graphic>
          </wp:inline>
        </w:drawing>
      </w:r>
    </w:p>
    <w:p w14:paraId="535BDC85" w14:textId="419B31F3" w:rsidR="00393290" w:rsidRDefault="00393290" w:rsidP="00393290">
      <w:pPr>
        <w:pStyle w:val="a6"/>
        <w:jc w:val="center"/>
      </w:pPr>
      <w:r>
        <w:t>论文实验</w:t>
      </w:r>
      <w:r>
        <w:t xml:space="preserve"> </w:t>
      </w:r>
      <w:r>
        <w:fldChar w:fldCharType="begin"/>
      </w:r>
      <w:r>
        <w:instrText xml:space="preserve"> SEQ </w:instrText>
      </w:r>
      <w:r>
        <w:instrText>论文实验</w:instrText>
      </w:r>
      <w:r>
        <w:instrText xml:space="preserve"> \* ARABIC </w:instrText>
      </w:r>
      <w:r>
        <w:fldChar w:fldCharType="separate"/>
      </w:r>
      <w:r>
        <w:rPr>
          <w:noProof/>
        </w:rPr>
        <w:t>1</w:t>
      </w:r>
      <w:r>
        <w:fldChar w:fldCharType="end"/>
      </w:r>
    </w:p>
    <w:p w14:paraId="79D814A3" w14:textId="046B1ED0" w:rsidR="00393290" w:rsidRDefault="00393290" w:rsidP="00393290">
      <w:r>
        <w:rPr>
          <w:rFonts w:hint="eastAsia"/>
        </w:rPr>
        <w:t>数据集：Citation，Reddit，P</w:t>
      </w:r>
      <w:r>
        <w:t>PI</w:t>
      </w:r>
    </w:p>
    <w:p w14:paraId="6D04BAE8" w14:textId="195CC126" w:rsidR="00393290" w:rsidRPr="00393290" w:rsidRDefault="00393290" w:rsidP="00393290">
      <w:r w:rsidRPr="00393290">
        <w:rPr>
          <w:rFonts w:hint="eastAsia"/>
        </w:rPr>
        <w:t>可以看出有监督比无监督效果好，一般是</w:t>
      </w:r>
      <w:r w:rsidRPr="00393290">
        <w:t>LSTM</w:t>
      </w:r>
      <w:r w:rsidRPr="00393290">
        <w:rPr>
          <w:rFonts w:hint="eastAsia"/>
        </w:rPr>
        <w:t>或</w:t>
      </w:r>
      <w:r w:rsidRPr="00393290">
        <w:t>Pooling</w:t>
      </w:r>
      <w:r w:rsidRPr="00393290">
        <w:rPr>
          <w:rFonts w:hint="eastAsia"/>
        </w:rPr>
        <w:t>效果比较好</w:t>
      </w:r>
    </w:p>
    <w:p w14:paraId="1C89D6B9" w14:textId="77777777" w:rsidR="00393290" w:rsidRDefault="00393290" w:rsidP="00393290"/>
    <w:p w14:paraId="223FCB68" w14:textId="77777777" w:rsidR="00393290" w:rsidRPr="00393290" w:rsidRDefault="00393290" w:rsidP="00393290">
      <w:pPr>
        <w:rPr>
          <w:rFonts w:hint="eastAsia"/>
        </w:rPr>
      </w:pPr>
    </w:p>
    <w:p w14:paraId="0DA14A24" w14:textId="77777777" w:rsidR="00393290" w:rsidRPr="00393290" w:rsidRDefault="00393290" w:rsidP="00393290">
      <w:pPr>
        <w:jc w:val="center"/>
        <w:rPr>
          <w:rFonts w:ascii="黑体" w:eastAsia="黑体" w:hAnsi="黑体" w:cs="黑体" w:hint="eastAsia"/>
          <w:sz w:val="32"/>
          <w:szCs w:val="32"/>
        </w:rPr>
      </w:pPr>
    </w:p>
    <w:p w14:paraId="2788108D" w14:textId="0C56B7D9" w:rsidR="005B1D0F" w:rsidRPr="00393290" w:rsidRDefault="00393290" w:rsidP="00393290">
      <w:r>
        <w:rPr>
          <w:rFonts w:ascii="黑体" w:eastAsia="黑体" w:hAnsi="黑体" w:cs="黑体"/>
          <w:sz w:val="32"/>
          <w:szCs w:val="32"/>
        </w:rPr>
        <w:lastRenderedPageBreak/>
        <w:t>4</w:t>
      </w:r>
      <w:r w:rsidR="005B1D0F" w:rsidRPr="005B1D0F">
        <w:rPr>
          <w:rFonts w:ascii="黑体" w:eastAsia="黑体" w:hAnsi="黑体" w:cs="黑体" w:hint="eastAsia"/>
          <w:sz w:val="32"/>
          <w:szCs w:val="32"/>
        </w:rPr>
        <w:t>代码部分</w:t>
      </w:r>
    </w:p>
    <w:p w14:paraId="2A6D7DB2" w14:textId="77777777" w:rsidR="005B1D0F" w:rsidRDefault="005B1D0F" w:rsidP="005B1D0F">
      <w:r w:rsidRPr="005B1D0F">
        <w:drawing>
          <wp:inline distT="0" distB="0" distL="0" distR="0" wp14:anchorId="273D747E" wp14:editId="76F9BB23">
            <wp:extent cx="5274310" cy="2690495"/>
            <wp:effectExtent l="0" t="0" r="2540" b="0"/>
            <wp:docPr id="7" name="内容占位符 6">
              <a:extLst xmlns:a="http://schemas.openxmlformats.org/drawingml/2006/main">
                <a:ext uri="{FF2B5EF4-FFF2-40B4-BE49-F238E27FC236}">
                  <a16:creationId xmlns:a16="http://schemas.microsoft.com/office/drawing/2014/main" id="{F13786FB-029F-444D-B977-A41FB24722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F13786FB-029F-444D-B977-A41FB24722AD}"/>
                        </a:ext>
                      </a:extLst>
                    </pic:cNvPr>
                    <pic:cNvPicPr>
                      <a:picLocks noGrp="1" noChangeAspect="1"/>
                    </pic:cNvPicPr>
                  </pic:nvPicPr>
                  <pic:blipFill>
                    <a:blip r:embed="rId9"/>
                    <a:stretch>
                      <a:fillRect/>
                    </a:stretch>
                  </pic:blipFill>
                  <pic:spPr>
                    <a:xfrm>
                      <a:off x="0" y="0"/>
                      <a:ext cx="5274310" cy="2690495"/>
                    </a:xfrm>
                    <a:prstGeom prst="rect">
                      <a:avLst/>
                    </a:prstGeom>
                  </pic:spPr>
                </pic:pic>
              </a:graphicData>
            </a:graphic>
          </wp:inline>
        </w:drawing>
      </w:r>
    </w:p>
    <w:p w14:paraId="16434B40" w14:textId="6A1ED415" w:rsidR="005B1D0F" w:rsidRDefault="005B1D0F" w:rsidP="005B1D0F">
      <w:pPr>
        <w:pStyle w:val="a6"/>
        <w:jc w:val="center"/>
      </w:pPr>
      <w:r>
        <w:t>原文代码</w:t>
      </w:r>
      <w:r>
        <w:t xml:space="preserve"> </w:t>
      </w:r>
      <w:r>
        <w:fldChar w:fldCharType="begin"/>
      </w:r>
      <w:r>
        <w:instrText xml:space="preserve"> SEQ </w:instrText>
      </w:r>
      <w:r>
        <w:instrText>原文代码</w:instrText>
      </w:r>
      <w:r>
        <w:instrText xml:space="preserve"> \* ARABIC </w:instrText>
      </w:r>
      <w:r>
        <w:fldChar w:fldCharType="separate"/>
      </w:r>
      <w:r>
        <w:rPr>
          <w:noProof/>
        </w:rPr>
        <w:t>1</w:t>
      </w:r>
      <w:r>
        <w:fldChar w:fldCharType="end"/>
      </w:r>
    </w:p>
    <w:p w14:paraId="0062DD46" w14:textId="676E41B6" w:rsidR="005B1D0F" w:rsidRPr="005B1D0F" w:rsidRDefault="005B1D0F" w:rsidP="005B1D0F">
      <w:r w:rsidRPr="005B1D0F">
        <w:rPr>
          <w:rFonts w:hint="eastAsia"/>
        </w:rPr>
        <w:t>第</w:t>
      </w:r>
      <w:r w:rsidRPr="005B1D0F">
        <w:t>2-7行：两个循环，外层循环表示K，即深度，内层</w:t>
      </w:r>
      <w:r w:rsidRPr="005B1D0F">
        <w:tab/>
        <w:t>循环表示每个节点</w:t>
      </w:r>
      <w:r w:rsidRPr="005B1D0F">
        <w:rPr>
          <w:rFonts w:ascii="Cambria Math" w:hAnsi="Cambria Math" w:cs="Cambria Math"/>
        </w:rPr>
        <w:t>𝑣</w:t>
      </w:r>
      <w:r w:rsidRPr="005B1D0F">
        <w:t>∈</w:t>
      </w:r>
      <w:r w:rsidRPr="005B1D0F">
        <w:rPr>
          <w:rFonts w:ascii="Cambria Math" w:hAnsi="Cambria Math" w:cs="Cambria Math"/>
        </w:rPr>
        <w:t>𝒱</w:t>
      </w:r>
    </w:p>
    <w:p w14:paraId="6BCF6D9D" w14:textId="18AEE489" w:rsidR="005B1D0F" w:rsidRPr="005B1D0F" w:rsidRDefault="005B1D0F" w:rsidP="005B1D0F">
      <w:r w:rsidRPr="005B1D0F">
        <w:rPr>
          <w:rFonts w:hint="eastAsia"/>
        </w:rPr>
        <w:t>第</w:t>
      </w:r>
      <w:r w:rsidRPr="005B1D0F">
        <w:t>4行：</w:t>
      </w:r>
      <m:oMath>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h</m:t>
                </m:r>
              </m:e>
              <m:sub>
                <m:r>
                  <w:rPr>
                    <w:rFonts w:ascii="Cambria Math" w:hAnsi="Cambria Math"/>
                  </w:rPr>
                  <m:t>u</m:t>
                </m:r>
              </m:sub>
              <m:sup>
                <m:r>
                  <w:rPr>
                    <w:rFonts w:ascii="Cambria Math" w:hAnsi="Cambria Math"/>
                  </w:rPr>
                  <m:t>k-1</m:t>
                </m:r>
              </m:sup>
            </m:sSubSup>
            <m:r>
              <w:rPr>
                <w:rFonts w:ascii="Cambria Math" w:hAnsi="Cambria Math"/>
              </w:rPr>
              <m:t>,</m:t>
            </m:r>
            <m:r>
              <m:rPr>
                <m:sty m:val="p"/>
              </m:rPr>
              <w:rPr>
                <w:rFonts w:ascii="Cambria Math" w:hAnsi="Cambria Math"/>
              </w:rPr>
              <m:t>∀</m:t>
            </m:r>
            <m:r>
              <w:rPr>
                <w:rFonts w:ascii="Cambria Math" w:hAnsi="Cambria Math"/>
              </w:rPr>
              <m:t>u</m:t>
            </m:r>
            <m:r>
              <m:rPr>
                <m:sty m:val="p"/>
              </m:rPr>
              <w:rPr>
                <w:rFonts w:ascii="Cambria Math" w:hAnsi="Cambria Math"/>
              </w:rPr>
              <m:t>∈</m:t>
            </m:r>
            <m:r>
              <m:rPr>
                <m:scr m:val="script"/>
              </m:rPr>
              <w:rPr>
                <w:rFonts w:ascii="Cambria Math" w:hAnsi="Cambria Math"/>
              </w:rPr>
              <m:t>N</m:t>
            </m:r>
            <m:d>
              <m:dPr>
                <m:ctrlPr>
                  <w:rPr>
                    <w:rFonts w:ascii="Cambria Math" w:hAnsi="Cambria Math"/>
                    <w:i/>
                    <w:iCs/>
                  </w:rPr>
                </m:ctrlPr>
              </m:dPr>
              <m:e>
                <m:r>
                  <w:rPr>
                    <w:rFonts w:ascii="Cambria Math" w:hAnsi="Cambria Math"/>
                  </w:rPr>
                  <m:t>v</m:t>
                </m:r>
              </m:e>
            </m:d>
          </m:e>
        </m:d>
      </m:oMath>
      <w:r w:rsidRPr="005B1D0F">
        <w:t>表示节点v的任意相邻节点</w:t>
      </w:r>
      <w:r w:rsidRPr="005B1D0F">
        <w:tab/>
        <w:t xml:space="preserve">的聚合信息的集合。 </w:t>
      </w:r>
      <m:oMath>
        <m:sSubSup>
          <m:sSubSupPr>
            <m:ctrlPr>
              <w:rPr>
                <w:rFonts w:ascii="Cambria Math" w:eastAsia="MS Gothic" w:hAnsi="Cambria Math" w:cs="MS Gothic"/>
                <w:i/>
                <w:iCs/>
              </w:rPr>
            </m:ctrlPr>
          </m:sSubSupPr>
          <m:e>
            <m:r>
              <w:rPr>
                <w:rFonts w:ascii="Cambria Math" w:eastAsia="MS Gothic" w:hAnsi="Cambria Math" w:cs="MS Gothic"/>
              </w:rPr>
              <m:t>h</m:t>
            </m:r>
          </m:e>
          <m:sub>
            <m:r>
              <w:rPr>
                <w:rFonts w:ascii="Cambria Math" w:eastAsia="MS Gothic" w:hAnsi="Cambria Math" w:cs="MS Gothic"/>
              </w:rPr>
              <m:t>N</m:t>
            </m:r>
            <m:d>
              <m:dPr>
                <m:ctrlPr>
                  <w:rPr>
                    <w:rFonts w:ascii="Cambria Math" w:eastAsia="MS Gothic" w:hAnsi="Cambria Math" w:cs="MS Gothic"/>
                    <w:i/>
                    <w:iCs/>
                  </w:rPr>
                </m:ctrlPr>
              </m:dPr>
              <m:e>
                <m:r>
                  <w:rPr>
                    <w:rFonts w:ascii="Cambria Math" w:eastAsia="MS Gothic" w:hAnsi="Cambria Math" w:cs="MS Gothic"/>
                  </w:rPr>
                  <m:t>v</m:t>
                </m:r>
              </m:e>
            </m:d>
          </m:sub>
          <m:sup>
            <m:r>
              <w:rPr>
                <w:rFonts w:ascii="Cambria Math" w:eastAsia="MS Gothic" w:hAnsi="Cambria Math" w:cs="MS Gothic"/>
              </w:rPr>
              <m:t>k</m:t>
            </m:r>
          </m:sup>
        </m:sSubSup>
      </m:oMath>
      <w:r w:rsidRPr="005B1D0F">
        <w:t>是一个向量，表示从相邻节点处获得的信息。AGGREGATE表示一个可微分的聚合函数</w:t>
      </w:r>
    </w:p>
    <w:p w14:paraId="3BBB25C9" w14:textId="261A7FDA" w:rsidR="005B1D0F" w:rsidRPr="005B1D0F" w:rsidRDefault="005B1D0F" w:rsidP="005B1D0F">
      <w:pPr>
        <w:rPr>
          <w:rFonts w:hint="eastAsia"/>
        </w:rPr>
      </w:pPr>
      <w:r w:rsidRPr="005B1D0F">
        <w:rPr>
          <w:rFonts w:hint="eastAsia"/>
        </w:rPr>
        <w:t>第</w:t>
      </w:r>
      <w:r w:rsidRPr="005B1D0F">
        <w:t>5行：</w:t>
      </w:r>
      <m:oMath>
        <m:r>
          <w:rPr>
            <w:rFonts w:ascii="Cambria Math" w:hAnsi="Cambria Math"/>
          </w:rPr>
          <m:t>CONCAT</m:t>
        </m:r>
        <m:d>
          <m:dPr>
            <m:ctrlPr>
              <w:rPr>
                <w:rFonts w:ascii="Cambria Math" w:hAnsi="Cambria Math"/>
                <w:i/>
                <w:iCs/>
              </w:rPr>
            </m:ctrlPr>
          </m:dPr>
          <m:e>
            <m:sSubSup>
              <m:sSubSupPr>
                <m:ctrlPr>
                  <w:rPr>
                    <w:rFonts w:ascii="Cambria Math" w:hAnsi="Cambria Math"/>
                    <w:i/>
                    <w:iCs/>
                  </w:rPr>
                </m:ctrlPr>
              </m:sSubSupPr>
              <m:e>
                <m:r>
                  <w:rPr>
                    <w:rFonts w:ascii="Cambria Math" w:hAnsi="Cambria Math"/>
                  </w:rPr>
                  <m:t>h</m:t>
                </m:r>
              </m:e>
              <m:sub>
                <m:r>
                  <w:rPr>
                    <w:rFonts w:ascii="Cambria Math" w:hAnsi="Cambria Math"/>
                  </w:rPr>
                  <m:t>v</m:t>
                </m:r>
              </m:sub>
              <m:sup>
                <m:r>
                  <w:rPr>
                    <w:rFonts w:ascii="Cambria Math" w:hAnsi="Cambria Math"/>
                  </w:rPr>
                  <m:t>k-1</m:t>
                </m:r>
              </m:sup>
            </m:sSubSup>
            <m:r>
              <w:rPr>
                <w:rFonts w:ascii="Cambria Math" w:hAnsi="Cambria Math"/>
              </w:rPr>
              <m:t>,</m:t>
            </m:r>
            <m:sSubSup>
              <m:sSubSupPr>
                <m:ctrlPr>
                  <w:rPr>
                    <w:rFonts w:ascii="Cambria Math" w:hAnsi="Cambria Math"/>
                    <w:i/>
                    <w:iCs/>
                  </w:rPr>
                </m:ctrlPr>
              </m:sSubSupPr>
              <m:e>
                <m:r>
                  <w:rPr>
                    <w:rFonts w:ascii="Cambria Math" w:hAnsi="Cambria Math"/>
                  </w:rPr>
                  <m:t>h</m:t>
                </m:r>
              </m:e>
              <m:sub>
                <m:r>
                  <w:rPr>
                    <w:rFonts w:ascii="Cambria Math" w:hAnsi="Cambria Math"/>
                  </w:rPr>
                  <m:t>N</m:t>
                </m:r>
                <m:d>
                  <m:dPr>
                    <m:ctrlPr>
                      <w:rPr>
                        <w:rFonts w:ascii="Cambria Math" w:hAnsi="Cambria Math"/>
                        <w:i/>
                        <w:iCs/>
                      </w:rPr>
                    </m:ctrlPr>
                  </m:dPr>
                  <m:e>
                    <m:r>
                      <w:rPr>
                        <w:rFonts w:ascii="Cambria Math" w:hAnsi="Cambria Math"/>
                      </w:rPr>
                      <m:t>v</m:t>
                    </m:r>
                  </m:e>
                </m:d>
              </m:sub>
              <m:sup>
                <m:r>
                  <w:rPr>
                    <w:rFonts w:ascii="Cambria Math" w:hAnsi="Cambria Math"/>
                  </w:rPr>
                  <m:t>k</m:t>
                </m:r>
              </m:sup>
            </m:sSubSup>
          </m:e>
        </m:d>
      </m:oMath>
      <w:r w:rsidRPr="005B1D0F">
        <w:t>表示获取到的信息与节点自身的信息进行拼接</w:t>
      </w:r>
    </w:p>
    <w:p w14:paraId="33742A73" w14:textId="28A6A2A9" w:rsidR="005B1D0F" w:rsidRPr="005B1D0F" w:rsidRDefault="005B1D0F" w:rsidP="005B1D0F">
      <w:pPr>
        <w:ind w:firstLine="420"/>
        <w:rPr>
          <w:rFonts w:hint="eastAsia"/>
        </w:rPr>
      </w:pPr>
    </w:p>
    <w:p w14:paraId="6ECDE94F" w14:textId="77777777" w:rsidR="005B1D0F" w:rsidRPr="000372AA" w:rsidRDefault="005B1D0F" w:rsidP="000372AA">
      <w:pPr>
        <w:rPr>
          <w:rFonts w:hint="eastAsia"/>
        </w:rPr>
      </w:pPr>
    </w:p>
    <w:sectPr w:rsidR="005B1D0F" w:rsidRPr="000372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906BF"/>
    <w:multiLevelType w:val="hybridMultilevel"/>
    <w:tmpl w:val="20304B9A"/>
    <w:lvl w:ilvl="0" w:tplc="A7E8E28E">
      <w:start w:val="1"/>
      <w:numFmt w:val="bullet"/>
      <w:lvlText w:val="•"/>
      <w:lvlJc w:val="left"/>
      <w:pPr>
        <w:tabs>
          <w:tab w:val="num" w:pos="720"/>
        </w:tabs>
        <w:ind w:left="720" w:hanging="360"/>
      </w:pPr>
      <w:rPr>
        <w:rFonts w:ascii="Arial" w:hAnsi="Arial" w:hint="default"/>
      </w:rPr>
    </w:lvl>
    <w:lvl w:ilvl="1" w:tplc="DF0C4F6E" w:tentative="1">
      <w:start w:val="1"/>
      <w:numFmt w:val="bullet"/>
      <w:lvlText w:val="•"/>
      <w:lvlJc w:val="left"/>
      <w:pPr>
        <w:tabs>
          <w:tab w:val="num" w:pos="1440"/>
        </w:tabs>
        <w:ind w:left="1440" w:hanging="360"/>
      </w:pPr>
      <w:rPr>
        <w:rFonts w:ascii="Arial" w:hAnsi="Arial" w:hint="default"/>
      </w:rPr>
    </w:lvl>
    <w:lvl w:ilvl="2" w:tplc="A4FAB048" w:tentative="1">
      <w:start w:val="1"/>
      <w:numFmt w:val="bullet"/>
      <w:lvlText w:val="•"/>
      <w:lvlJc w:val="left"/>
      <w:pPr>
        <w:tabs>
          <w:tab w:val="num" w:pos="2160"/>
        </w:tabs>
        <w:ind w:left="2160" w:hanging="360"/>
      </w:pPr>
      <w:rPr>
        <w:rFonts w:ascii="Arial" w:hAnsi="Arial" w:hint="default"/>
      </w:rPr>
    </w:lvl>
    <w:lvl w:ilvl="3" w:tplc="4F62F968" w:tentative="1">
      <w:start w:val="1"/>
      <w:numFmt w:val="bullet"/>
      <w:lvlText w:val="•"/>
      <w:lvlJc w:val="left"/>
      <w:pPr>
        <w:tabs>
          <w:tab w:val="num" w:pos="2880"/>
        </w:tabs>
        <w:ind w:left="2880" w:hanging="360"/>
      </w:pPr>
      <w:rPr>
        <w:rFonts w:ascii="Arial" w:hAnsi="Arial" w:hint="default"/>
      </w:rPr>
    </w:lvl>
    <w:lvl w:ilvl="4" w:tplc="D7E2B338" w:tentative="1">
      <w:start w:val="1"/>
      <w:numFmt w:val="bullet"/>
      <w:lvlText w:val="•"/>
      <w:lvlJc w:val="left"/>
      <w:pPr>
        <w:tabs>
          <w:tab w:val="num" w:pos="3600"/>
        </w:tabs>
        <w:ind w:left="3600" w:hanging="360"/>
      </w:pPr>
      <w:rPr>
        <w:rFonts w:ascii="Arial" w:hAnsi="Arial" w:hint="default"/>
      </w:rPr>
    </w:lvl>
    <w:lvl w:ilvl="5" w:tplc="1CA419F6" w:tentative="1">
      <w:start w:val="1"/>
      <w:numFmt w:val="bullet"/>
      <w:lvlText w:val="•"/>
      <w:lvlJc w:val="left"/>
      <w:pPr>
        <w:tabs>
          <w:tab w:val="num" w:pos="4320"/>
        </w:tabs>
        <w:ind w:left="4320" w:hanging="360"/>
      </w:pPr>
      <w:rPr>
        <w:rFonts w:ascii="Arial" w:hAnsi="Arial" w:hint="default"/>
      </w:rPr>
    </w:lvl>
    <w:lvl w:ilvl="6" w:tplc="54B29E0C" w:tentative="1">
      <w:start w:val="1"/>
      <w:numFmt w:val="bullet"/>
      <w:lvlText w:val="•"/>
      <w:lvlJc w:val="left"/>
      <w:pPr>
        <w:tabs>
          <w:tab w:val="num" w:pos="5040"/>
        </w:tabs>
        <w:ind w:left="5040" w:hanging="360"/>
      </w:pPr>
      <w:rPr>
        <w:rFonts w:ascii="Arial" w:hAnsi="Arial" w:hint="default"/>
      </w:rPr>
    </w:lvl>
    <w:lvl w:ilvl="7" w:tplc="C9185406" w:tentative="1">
      <w:start w:val="1"/>
      <w:numFmt w:val="bullet"/>
      <w:lvlText w:val="•"/>
      <w:lvlJc w:val="left"/>
      <w:pPr>
        <w:tabs>
          <w:tab w:val="num" w:pos="5760"/>
        </w:tabs>
        <w:ind w:left="5760" w:hanging="360"/>
      </w:pPr>
      <w:rPr>
        <w:rFonts w:ascii="Arial" w:hAnsi="Arial" w:hint="default"/>
      </w:rPr>
    </w:lvl>
    <w:lvl w:ilvl="8" w:tplc="BE68433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1131065"/>
    <w:multiLevelType w:val="hybridMultilevel"/>
    <w:tmpl w:val="565EEA48"/>
    <w:lvl w:ilvl="0" w:tplc="8892C4B6">
      <w:start w:val="1"/>
      <w:numFmt w:val="bullet"/>
      <w:lvlText w:val="•"/>
      <w:lvlJc w:val="left"/>
      <w:pPr>
        <w:tabs>
          <w:tab w:val="num" w:pos="720"/>
        </w:tabs>
        <w:ind w:left="720" w:hanging="360"/>
      </w:pPr>
      <w:rPr>
        <w:rFonts w:ascii="Arial" w:hAnsi="Arial" w:hint="default"/>
      </w:rPr>
    </w:lvl>
    <w:lvl w:ilvl="1" w:tplc="2BD4DADA" w:tentative="1">
      <w:start w:val="1"/>
      <w:numFmt w:val="bullet"/>
      <w:lvlText w:val="•"/>
      <w:lvlJc w:val="left"/>
      <w:pPr>
        <w:tabs>
          <w:tab w:val="num" w:pos="1440"/>
        </w:tabs>
        <w:ind w:left="1440" w:hanging="360"/>
      </w:pPr>
      <w:rPr>
        <w:rFonts w:ascii="Arial" w:hAnsi="Arial" w:hint="default"/>
      </w:rPr>
    </w:lvl>
    <w:lvl w:ilvl="2" w:tplc="666E04C4" w:tentative="1">
      <w:start w:val="1"/>
      <w:numFmt w:val="bullet"/>
      <w:lvlText w:val="•"/>
      <w:lvlJc w:val="left"/>
      <w:pPr>
        <w:tabs>
          <w:tab w:val="num" w:pos="2160"/>
        </w:tabs>
        <w:ind w:left="2160" w:hanging="360"/>
      </w:pPr>
      <w:rPr>
        <w:rFonts w:ascii="Arial" w:hAnsi="Arial" w:hint="default"/>
      </w:rPr>
    </w:lvl>
    <w:lvl w:ilvl="3" w:tplc="12FCA968" w:tentative="1">
      <w:start w:val="1"/>
      <w:numFmt w:val="bullet"/>
      <w:lvlText w:val="•"/>
      <w:lvlJc w:val="left"/>
      <w:pPr>
        <w:tabs>
          <w:tab w:val="num" w:pos="2880"/>
        </w:tabs>
        <w:ind w:left="2880" w:hanging="360"/>
      </w:pPr>
      <w:rPr>
        <w:rFonts w:ascii="Arial" w:hAnsi="Arial" w:hint="default"/>
      </w:rPr>
    </w:lvl>
    <w:lvl w:ilvl="4" w:tplc="9AC4C764" w:tentative="1">
      <w:start w:val="1"/>
      <w:numFmt w:val="bullet"/>
      <w:lvlText w:val="•"/>
      <w:lvlJc w:val="left"/>
      <w:pPr>
        <w:tabs>
          <w:tab w:val="num" w:pos="3600"/>
        </w:tabs>
        <w:ind w:left="3600" w:hanging="360"/>
      </w:pPr>
      <w:rPr>
        <w:rFonts w:ascii="Arial" w:hAnsi="Arial" w:hint="default"/>
      </w:rPr>
    </w:lvl>
    <w:lvl w:ilvl="5" w:tplc="C240AEEC" w:tentative="1">
      <w:start w:val="1"/>
      <w:numFmt w:val="bullet"/>
      <w:lvlText w:val="•"/>
      <w:lvlJc w:val="left"/>
      <w:pPr>
        <w:tabs>
          <w:tab w:val="num" w:pos="4320"/>
        </w:tabs>
        <w:ind w:left="4320" w:hanging="360"/>
      </w:pPr>
      <w:rPr>
        <w:rFonts w:ascii="Arial" w:hAnsi="Arial" w:hint="default"/>
      </w:rPr>
    </w:lvl>
    <w:lvl w:ilvl="6" w:tplc="02A0F8D4" w:tentative="1">
      <w:start w:val="1"/>
      <w:numFmt w:val="bullet"/>
      <w:lvlText w:val="•"/>
      <w:lvlJc w:val="left"/>
      <w:pPr>
        <w:tabs>
          <w:tab w:val="num" w:pos="5040"/>
        </w:tabs>
        <w:ind w:left="5040" w:hanging="360"/>
      </w:pPr>
      <w:rPr>
        <w:rFonts w:ascii="Arial" w:hAnsi="Arial" w:hint="default"/>
      </w:rPr>
    </w:lvl>
    <w:lvl w:ilvl="7" w:tplc="880E14F0" w:tentative="1">
      <w:start w:val="1"/>
      <w:numFmt w:val="bullet"/>
      <w:lvlText w:val="•"/>
      <w:lvlJc w:val="left"/>
      <w:pPr>
        <w:tabs>
          <w:tab w:val="num" w:pos="5760"/>
        </w:tabs>
        <w:ind w:left="5760" w:hanging="360"/>
      </w:pPr>
      <w:rPr>
        <w:rFonts w:ascii="Arial" w:hAnsi="Arial" w:hint="default"/>
      </w:rPr>
    </w:lvl>
    <w:lvl w:ilvl="8" w:tplc="7910DD2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9DB541E"/>
    <w:multiLevelType w:val="hybridMultilevel"/>
    <w:tmpl w:val="97146B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3C02418"/>
    <w:multiLevelType w:val="hybridMultilevel"/>
    <w:tmpl w:val="DF3CAE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DC2314A"/>
    <w:multiLevelType w:val="hybridMultilevel"/>
    <w:tmpl w:val="5C9AD944"/>
    <w:lvl w:ilvl="0" w:tplc="BA7C9E72">
      <w:start w:val="1"/>
      <w:numFmt w:val="bullet"/>
      <w:lvlText w:val="•"/>
      <w:lvlJc w:val="left"/>
      <w:pPr>
        <w:tabs>
          <w:tab w:val="num" w:pos="720"/>
        </w:tabs>
        <w:ind w:left="720" w:hanging="360"/>
      </w:pPr>
      <w:rPr>
        <w:rFonts w:ascii="Arial" w:hAnsi="Arial" w:hint="default"/>
      </w:rPr>
    </w:lvl>
    <w:lvl w:ilvl="1" w:tplc="083898F6">
      <w:start w:val="1"/>
      <w:numFmt w:val="bullet"/>
      <w:lvlText w:val="•"/>
      <w:lvlJc w:val="left"/>
      <w:pPr>
        <w:tabs>
          <w:tab w:val="num" w:pos="1440"/>
        </w:tabs>
        <w:ind w:left="1440" w:hanging="360"/>
      </w:pPr>
      <w:rPr>
        <w:rFonts w:ascii="Arial" w:hAnsi="Arial" w:hint="default"/>
      </w:rPr>
    </w:lvl>
    <w:lvl w:ilvl="2" w:tplc="A28ED14C" w:tentative="1">
      <w:start w:val="1"/>
      <w:numFmt w:val="bullet"/>
      <w:lvlText w:val="•"/>
      <w:lvlJc w:val="left"/>
      <w:pPr>
        <w:tabs>
          <w:tab w:val="num" w:pos="2160"/>
        </w:tabs>
        <w:ind w:left="2160" w:hanging="360"/>
      </w:pPr>
      <w:rPr>
        <w:rFonts w:ascii="Arial" w:hAnsi="Arial" w:hint="default"/>
      </w:rPr>
    </w:lvl>
    <w:lvl w:ilvl="3" w:tplc="D9BEC950" w:tentative="1">
      <w:start w:val="1"/>
      <w:numFmt w:val="bullet"/>
      <w:lvlText w:val="•"/>
      <w:lvlJc w:val="left"/>
      <w:pPr>
        <w:tabs>
          <w:tab w:val="num" w:pos="2880"/>
        </w:tabs>
        <w:ind w:left="2880" w:hanging="360"/>
      </w:pPr>
      <w:rPr>
        <w:rFonts w:ascii="Arial" w:hAnsi="Arial" w:hint="default"/>
      </w:rPr>
    </w:lvl>
    <w:lvl w:ilvl="4" w:tplc="75C8DAE8" w:tentative="1">
      <w:start w:val="1"/>
      <w:numFmt w:val="bullet"/>
      <w:lvlText w:val="•"/>
      <w:lvlJc w:val="left"/>
      <w:pPr>
        <w:tabs>
          <w:tab w:val="num" w:pos="3600"/>
        </w:tabs>
        <w:ind w:left="3600" w:hanging="360"/>
      </w:pPr>
      <w:rPr>
        <w:rFonts w:ascii="Arial" w:hAnsi="Arial" w:hint="default"/>
      </w:rPr>
    </w:lvl>
    <w:lvl w:ilvl="5" w:tplc="76924D1E" w:tentative="1">
      <w:start w:val="1"/>
      <w:numFmt w:val="bullet"/>
      <w:lvlText w:val="•"/>
      <w:lvlJc w:val="left"/>
      <w:pPr>
        <w:tabs>
          <w:tab w:val="num" w:pos="4320"/>
        </w:tabs>
        <w:ind w:left="4320" w:hanging="360"/>
      </w:pPr>
      <w:rPr>
        <w:rFonts w:ascii="Arial" w:hAnsi="Arial" w:hint="default"/>
      </w:rPr>
    </w:lvl>
    <w:lvl w:ilvl="6" w:tplc="DAAEFBC2" w:tentative="1">
      <w:start w:val="1"/>
      <w:numFmt w:val="bullet"/>
      <w:lvlText w:val="•"/>
      <w:lvlJc w:val="left"/>
      <w:pPr>
        <w:tabs>
          <w:tab w:val="num" w:pos="5040"/>
        </w:tabs>
        <w:ind w:left="5040" w:hanging="360"/>
      </w:pPr>
      <w:rPr>
        <w:rFonts w:ascii="Arial" w:hAnsi="Arial" w:hint="default"/>
      </w:rPr>
    </w:lvl>
    <w:lvl w:ilvl="7" w:tplc="07E4146A" w:tentative="1">
      <w:start w:val="1"/>
      <w:numFmt w:val="bullet"/>
      <w:lvlText w:val="•"/>
      <w:lvlJc w:val="left"/>
      <w:pPr>
        <w:tabs>
          <w:tab w:val="num" w:pos="5760"/>
        </w:tabs>
        <w:ind w:left="5760" w:hanging="360"/>
      </w:pPr>
      <w:rPr>
        <w:rFonts w:ascii="Arial" w:hAnsi="Arial" w:hint="default"/>
      </w:rPr>
    </w:lvl>
    <w:lvl w:ilvl="8" w:tplc="9F1C8BD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804"/>
    <w:rsid w:val="000372AA"/>
    <w:rsid w:val="000848DA"/>
    <w:rsid w:val="00144278"/>
    <w:rsid w:val="002267DF"/>
    <w:rsid w:val="002C6CF0"/>
    <w:rsid w:val="003445E9"/>
    <w:rsid w:val="00363748"/>
    <w:rsid w:val="00393290"/>
    <w:rsid w:val="003C085C"/>
    <w:rsid w:val="00530664"/>
    <w:rsid w:val="005A2804"/>
    <w:rsid w:val="005B1D0F"/>
    <w:rsid w:val="005C64C7"/>
    <w:rsid w:val="00610F1D"/>
    <w:rsid w:val="006339C3"/>
    <w:rsid w:val="0066375A"/>
    <w:rsid w:val="008631E2"/>
    <w:rsid w:val="008A120A"/>
    <w:rsid w:val="00B8613D"/>
    <w:rsid w:val="00B976A9"/>
    <w:rsid w:val="00C47EED"/>
    <w:rsid w:val="00D8259F"/>
    <w:rsid w:val="00E03CF9"/>
    <w:rsid w:val="00EC391A"/>
    <w:rsid w:val="00F05643"/>
    <w:rsid w:val="00FA4382"/>
    <w:rsid w:val="00FC0203"/>
    <w:rsid w:val="00FD5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4C34B"/>
  <w15:chartTrackingRefBased/>
  <w15:docId w15:val="{D3B140C2-D1F1-4462-B8F7-7A9B3ECDB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5643"/>
    <w:pPr>
      <w:widowControl w:val="0"/>
      <w:jc w:val="both"/>
    </w:pPr>
  </w:style>
  <w:style w:type="paragraph" w:styleId="4">
    <w:name w:val="heading 4"/>
    <w:basedOn w:val="a"/>
    <w:next w:val="a"/>
    <w:link w:val="40"/>
    <w:uiPriority w:val="9"/>
    <w:unhideWhenUsed/>
    <w:qFormat/>
    <w:rsid w:val="00F056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5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semiHidden/>
    <w:unhideWhenUsed/>
    <w:rsid w:val="00F05643"/>
    <w:rPr>
      <w:color w:val="0000FF"/>
      <w:u w:val="single"/>
    </w:rPr>
  </w:style>
  <w:style w:type="character" w:customStyle="1" w:styleId="40">
    <w:name w:val="标题 4 字符"/>
    <w:basedOn w:val="a0"/>
    <w:link w:val="4"/>
    <w:uiPriority w:val="9"/>
    <w:rsid w:val="00F05643"/>
    <w:rPr>
      <w:rFonts w:asciiTheme="majorHAnsi" w:eastAsiaTheme="majorEastAsia" w:hAnsiTheme="majorHAnsi" w:cstheme="majorBidi"/>
      <w:b/>
      <w:bCs/>
      <w:sz w:val="28"/>
      <w:szCs w:val="28"/>
    </w:rPr>
  </w:style>
  <w:style w:type="paragraph" w:styleId="a5">
    <w:name w:val="List Paragraph"/>
    <w:basedOn w:val="a"/>
    <w:uiPriority w:val="34"/>
    <w:qFormat/>
    <w:rsid w:val="00F05643"/>
    <w:pPr>
      <w:ind w:firstLineChars="200" w:firstLine="420"/>
    </w:pPr>
  </w:style>
  <w:style w:type="paragraph" w:styleId="a6">
    <w:name w:val="caption"/>
    <w:basedOn w:val="a"/>
    <w:next w:val="a"/>
    <w:uiPriority w:val="35"/>
    <w:unhideWhenUsed/>
    <w:qFormat/>
    <w:rsid w:val="00FD50F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997402">
      <w:bodyDiv w:val="1"/>
      <w:marLeft w:val="0"/>
      <w:marRight w:val="0"/>
      <w:marTop w:val="0"/>
      <w:marBottom w:val="0"/>
      <w:divBdr>
        <w:top w:val="none" w:sz="0" w:space="0" w:color="auto"/>
        <w:left w:val="none" w:sz="0" w:space="0" w:color="auto"/>
        <w:bottom w:val="none" w:sz="0" w:space="0" w:color="auto"/>
        <w:right w:val="none" w:sz="0" w:space="0" w:color="auto"/>
      </w:divBdr>
      <w:divsChild>
        <w:div w:id="1240405461">
          <w:marLeft w:val="360"/>
          <w:marRight w:val="0"/>
          <w:marTop w:val="200"/>
          <w:marBottom w:val="0"/>
          <w:divBdr>
            <w:top w:val="none" w:sz="0" w:space="0" w:color="auto"/>
            <w:left w:val="none" w:sz="0" w:space="0" w:color="auto"/>
            <w:bottom w:val="none" w:sz="0" w:space="0" w:color="auto"/>
            <w:right w:val="none" w:sz="0" w:space="0" w:color="auto"/>
          </w:divBdr>
        </w:div>
        <w:div w:id="1661348359">
          <w:marLeft w:val="360"/>
          <w:marRight w:val="0"/>
          <w:marTop w:val="200"/>
          <w:marBottom w:val="0"/>
          <w:divBdr>
            <w:top w:val="none" w:sz="0" w:space="0" w:color="auto"/>
            <w:left w:val="none" w:sz="0" w:space="0" w:color="auto"/>
            <w:bottom w:val="none" w:sz="0" w:space="0" w:color="auto"/>
            <w:right w:val="none" w:sz="0" w:space="0" w:color="auto"/>
          </w:divBdr>
        </w:div>
        <w:div w:id="446198097">
          <w:marLeft w:val="360"/>
          <w:marRight w:val="0"/>
          <w:marTop w:val="200"/>
          <w:marBottom w:val="0"/>
          <w:divBdr>
            <w:top w:val="none" w:sz="0" w:space="0" w:color="auto"/>
            <w:left w:val="none" w:sz="0" w:space="0" w:color="auto"/>
            <w:bottom w:val="none" w:sz="0" w:space="0" w:color="auto"/>
            <w:right w:val="none" w:sz="0" w:space="0" w:color="auto"/>
          </w:divBdr>
        </w:div>
      </w:divsChild>
    </w:div>
    <w:div w:id="1885605279">
      <w:bodyDiv w:val="1"/>
      <w:marLeft w:val="0"/>
      <w:marRight w:val="0"/>
      <w:marTop w:val="0"/>
      <w:marBottom w:val="0"/>
      <w:divBdr>
        <w:top w:val="none" w:sz="0" w:space="0" w:color="auto"/>
        <w:left w:val="none" w:sz="0" w:space="0" w:color="auto"/>
        <w:bottom w:val="none" w:sz="0" w:space="0" w:color="auto"/>
        <w:right w:val="none" w:sz="0" w:space="0" w:color="auto"/>
      </w:divBdr>
    </w:div>
    <w:div w:id="1937324872">
      <w:bodyDiv w:val="1"/>
      <w:marLeft w:val="0"/>
      <w:marRight w:val="0"/>
      <w:marTop w:val="0"/>
      <w:marBottom w:val="0"/>
      <w:divBdr>
        <w:top w:val="none" w:sz="0" w:space="0" w:color="auto"/>
        <w:left w:val="none" w:sz="0" w:space="0" w:color="auto"/>
        <w:bottom w:val="none" w:sz="0" w:space="0" w:color="auto"/>
        <w:right w:val="none" w:sz="0" w:space="0" w:color="auto"/>
      </w:divBdr>
      <w:divsChild>
        <w:div w:id="1986353422">
          <w:marLeft w:val="360"/>
          <w:marRight w:val="0"/>
          <w:marTop w:val="200"/>
          <w:marBottom w:val="0"/>
          <w:divBdr>
            <w:top w:val="none" w:sz="0" w:space="0" w:color="auto"/>
            <w:left w:val="none" w:sz="0" w:space="0" w:color="auto"/>
            <w:bottom w:val="none" w:sz="0" w:space="0" w:color="auto"/>
            <w:right w:val="none" w:sz="0" w:space="0" w:color="auto"/>
          </w:divBdr>
        </w:div>
        <w:div w:id="422067009">
          <w:marLeft w:val="360"/>
          <w:marRight w:val="0"/>
          <w:marTop w:val="200"/>
          <w:marBottom w:val="0"/>
          <w:divBdr>
            <w:top w:val="none" w:sz="0" w:space="0" w:color="auto"/>
            <w:left w:val="none" w:sz="0" w:space="0" w:color="auto"/>
            <w:bottom w:val="none" w:sz="0" w:space="0" w:color="auto"/>
            <w:right w:val="none" w:sz="0" w:space="0" w:color="auto"/>
          </w:divBdr>
        </w:div>
        <w:div w:id="667057779">
          <w:marLeft w:val="360"/>
          <w:marRight w:val="0"/>
          <w:marTop w:val="200"/>
          <w:marBottom w:val="0"/>
          <w:divBdr>
            <w:top w:val="none" w:sz="0" w:space="0" w:color="auto"/>
            <w:left w:val="none" w:sz="0" w:space="0" w:color="auto"/>
            <w:bottom w:val="none" w:sz="0" w:space="0" w:color="auto"/>
            <w:right w:val="none" w:sz="0" w:space="0" w:color="auto"/>
          </w:divBdr>
        </w:div>
        <w:div w:id="179116813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williamleif/GraphSAG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4</Pages>
  <Words>335</Words>
  <Characters>1916</Characters>
  <Application>Microsoft Office Word</Application>
  <DocSecurity>0</DocSecurity>
  <Lines>15</Lines>
  <Paragraphs>4</Paragraphs>
  <ScaleCrop>false</ScaleCrop>
  <Company/>
  <LinksUpToDate>false</LinksUpToDate>
  <CharactersWithSpaces>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健</dc:creator>
  <cp:keywords/>
  <dc:description/>
  <cp:lastModifiedBy>宋 健</cp:lastModifiedBy>
  <cp:revision>2</cp:revision>
  <dcterms:created xsi:type="dcterms:W3CDTF">2020-05-31T11:08:00Z</dcterms:created>
  <dcterms:modified xsi:type="dcterms:W3CDTF">2020-05-31T15:07:00Z</dcterms:modified>
</cp:coreProperties>
</file>