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D4887" w14:textId="58E24E02" w:rsidR="00AD20CF" w:rsidRDefault="004350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o fit the platform, we re-construct the plant part of the AquaCrop</w:t>
      </w:r>
      <w:r w:rsidR="00CA4CC8">
        <w:rPr>
          <w:rFonts w:ascii="Times New Roman" w:hAnsi="Times New Roman" w:cs="Times New Roman"/>
        </w:rPr>
        <w:t>. Even though there is a GDD mode in AquaCrop, but there are still some calculation involves the specification date.</w:t>
      </w:r>
    </w:p>
    <w:p w14:paraId="7CD77DD6" w14:textId="72037625" w:rsidR="00E24C00" w:rsidRDefault="00E24C00">
      <w:pPr>
        <w:rPr>
          <w:rFonts w:ascii="Times New Roman" w:hAnsi="Times New Roman" w:cs="Times New Roman"/>
        </w:rPr>
      </w:pPr>
    </w:p>
    <w:p w14:paraId="40C7FF89" w14:textId="1D776C0E" w:rsidR="00F946F0" w:rsidRDefault="00E24C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ere are some points that the AquaCrop Reference Manual Chapter 3</w:t>
      </w:r>
      <w:r w:rsidR="00DA3FC6">
        <w:rPr>
          <w:rFonts w:ascii="Times New Roman" w:hAnsi="Times New Roman" w:cs="Times New Roman"/>
        </w:rPr>
        <w:t xml:space="preserve"> are rough</w:t>
      </w:r>
      <w:r w:rsidR="00E55B45">
        <w:rPr>
          <w:rFonts w:ascii="Times New Roman" w:hAnsi="Times New Roman" w:cs="Times New Roman"/>
        </w:rPr>
        <w:t>. We refer the source code of OS_AquaCrop</w:t>
      </w:r>
      <w:r w:rsidR="00963F64">
        <w:rPr>
          <w:rFonts w:ascii="Times New Roman" w:hAnsi="Times New Roman" w:cs="Times New Roman"/>
        </w:rPr>
        <w:t xml:space="preserve"> to determine.</w:t>
      </w:r>
    </w:p>
    <w:p w14:paraId="09791827" w14:textId="05A03317" w:rsidR="00F946F0" w:rsidRDefault="00F946F0">
      <w:pPr>
        <w:rPr>
          <w:rFonts w:ascii="Times New Roman" w:hAnsi="Times New Roman" w:cs="Times New Roman"/>
        </w:rPr>
      </w:pPr>
    </w:p>
    <w:p w14:paraId="6DD49F31" w14:textId="3D36B471" w:rsidR="00F946F0" w:rsidRPr="00435026" w:rsidRDefault="00F946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idea of the growth of harvest index is that n the beginning, the harvest index would growth in a exponential speed, and when the speed is fast enough, the speed would be switched to a linear speed. However, it is not defined that which speed is “fast enough”</w:t>
      </w:r>
      <w:r w:rsidR="009D1A22">
        <w:rPr>
          <w:rFonts w:ascii="Times New Roman" w:hAnsi="Times New Roman" w:cs="Times New Roman"/>
        </w:rPr>
        <w:t>. Therefore, we take the idea in the AquaCrop_OS.</w:t>
      </w:r>
    </w:p>
    <w:sectPr w:rsidR="00F946F0" w:rsidRPr="00435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4E"/>
    <w:rsid w:val="000277EA"/>
    <w:rsid w:val="00051258"/>
    <w:rsid w:val="00155AB5"/>
    <w:rsid w:val="0024354E"/>
    <w:rsid w:val="00435026"/>
    <w:rsid w:val="006D0FF0"/>
    <w:rsid w:val="00963F64"/>
    <w:rsid w:val="009D1A22"/>
    <w:rsid w:val="00AD20CF"/>
    <w:rsid w:val="00BC5CCD"/>
    <w:rsid w:val="00CA4CC8"/>
    <w:rsid w:val="00DA3FC6"/>
    <w:rsid w:val="00E24C00"/>
    <w:rsid w:val="00E55B45"/>
    <w:rsid w:val="00F9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00FB"/>
  <w15:chartTrackingRefBased/>
  <w15:docId w15:val="{0A5E63C5-8D08-43C4-9DC3-6FFCB2B2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Jim</dc:creator>
  <cp:keywords/>
  <dc:description/>
  <cp:lastModifiedBy>Song Jim</cp:lastModifiedBy>
  <cp:revision>10</cp:revision>
  <dcterms:created xsi:type="dcterms:W3CDTF">2020-07-26T23:03:00Z</dcterms:created>
  <dcterms:modified xsi:type="dcterms:W3CDTF">2020-07-26T23:38:00Z</dcterms:modified>
</cp:coreProperties>
</file>