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1451" w14:textId="37FBB627" w:rsidR="00BE3440" w:rsidRDefault="00BE3440" w:rsidP="00BE3440">
      <w:pPr>
        <w:jc w:val="center"/>
      </w:pPr>
      <w:r>
        <w:rPr>
          <w:rFonts w:hint="eastAsia"/>
        </w:rPr>
        <w:t>SOS507-HW</w:t>
      </w:r>
      <w:r w:rsidR="00DA6EFE">
        <w:rPr>
          <w:rFonts w:hint="eastAsia"/>
        </w:rPr>
        <w:t>2</w:t>
      </w:r>
      <w:r>
        <w:rPr>
          <w:rFonts w:hint="eastAsia"/>
        </w:rPr>
        <w:t>-2025020399-송종빈</w:t>
      </w:r>
    </w:p>
    <w:p w14:paraId="480A7EE9" w14:textId="1D0358F0" w:rsidR="00EC28EE" w:rsidRPr="00BE3440" w:rsidRDefault="00BE3440" w:rsidP="00BE3440">
      <w:pPr>
        <w:pStyle w:val="a3"/>
        <w:rPr>
          <w:b/>
          <w:bCs/>
        </w:rPr>
      </w:pPr>
      <w:r w:rsidRPr="00BE3440">
        <w:rPr>
          <w:rFonts w:hint="eastAsia"/>
          <w:b/>
          <w:bCs/>
        </w:rPr>
        <w:t>SOS507 HW</w:t>
      </w:r>
      <w:r w:rsidR="00DA6EFE">
        <w:rPr>
          <w:rFonts w:hint="eastAsia"/>
          <w:b/>
          <w:bCs/>
        </w:rPr>
        <w:t>2 Ch.1~2</w:t>
      </w:r>
    </w:p>
    <w:p w14:paraId="219EAC45" w14:textId="7408B6B0" w:rsidR="00DA6EFE" w:rsidRDefault="00DA6EFE" w:rsidP="00D27F9B">
      <w:r>
        <w:rPr>
          <w:rFonts w:hint="eastAsia"/>
        </w:rPr>
        <w:t xml:space="preserve">저자는 지난 300년간의 과학, 기술, 의학의 역사를 단일한 발전사나 위대한 사상가들의 계보로 파악하는 대신, 인간이 세계를 이해하고 개입하는 다양한 앎의 방식 (Ways of Knowing)으로 해체하여 분석한다. 특히 1장에서 </w:t>
      </w:r>
      <w:r w:rsidR="00F07FD4">
        <w:rPr>
          <w:rFonts w:hint="eastAsia"/>
        </w:rPr>
        <w:t>제시되는 개념적인 틀을 가볍게 다루고, 2장에서 다루는 세계 읽기 (World Reading)와 자연 및 질병에 대한 의미 부여의 역사를 중점적으로 본 과제를 전개하고자 한다.</w:t>
      </w:r>
    </w:p>
    <w:p w14:paraId="35668D36" w14:textId="1F5E1276" w:rsidR="00F07FD4" w:rsidRPr="00F07FD4" w:rsidRDefault="00F07FD4" w:rsidP="00D27F9B">
      <w:pPr>
        <w:rPr>
          <w:b/>
          <w:bCs/>
        </w:rPr>
      </w:pPr>
      <w:r>
        <w:rPr>
          <w:rFonts w:hint="eastAsia"/>
          <w:b/>
          <w:bCs/>
        </w:rPr>
        <w:t xml:space="preserve">앎의 방식들 </w:t>
      </w:r>
      <w:r>
        <w:rPr>
          <w:b/>
          <w:bCs/>
        </w:rPr>
        <w:t>–</w:t>
      </w:r>
      <w:r>
        <w:rPr>
          <w:rFonts w:hint="eastAsia"/>
          <w:b/>
          <w:bCs/>
        </w:rPr>
        <w:t xml:space="preserve"> 다원적 공존의 과학사</w:t>
      </w:r>
    </w:p>
    <w:p w14:paraId="22B8698E" w14:textId="2C6402D9" w:rsidR="00F07FD4" w:rsidRDefault="00F07FD4" w:rsidP="00D27F9B">
      <w:r>
        <w:rPr>
          <w:rFonts w:hint="eastAsia"/>
        </w:rPr>
        <w:t>저자는 서구의 과학, 기술, 의학 (이하 STM)을 이해하기 위해 역사적 기간을 넓게 잡고, 이를 구성하는 요소들을 해부하여 작업의 형태로 제시한다. 그는 STM을 크게 세 가지의 이상형인 자연사, 분석, 실험주의로 구분하며, 여기에 지식과 상품의 생산이 결합된 테크노</w:t>
      </w:r>
      <w:r w:rsidR="000A494A">
        <w:rPr>
          <w:rFonts w:hint="eastAsia"/>
        </w:rPr>
        <w:t xml:space="preserve"> </w:t>
      </w:r>
      <w:r>
        <w:rPr>
          <w:rFonts w:hint="eastAsia"/>
        </w:rPr>
        <w:t>사이언스를 추가한다.</w:t>
      </w:r>
    </w:p>
    <w:p w14:paraId="1D9E0546" w14:textId="644ADBC4" w:rsidR="00F07FD4" w:rsidRDefault="00F07FD4" w:rsidP="00F07FD4">
      <w:pPr>
        <w:pStyle w:val="a6"/>
        <w:numPr>
          <w:ilvl w:val="0"/>
          <w:numId w:val="2"/>
        </w:numPr>
      </w:pPr>
      <w:r>
        <w:rPr>
          <w:rFonts w:hint="eastAsia"/>
        </w:rPr>
        <w:t>자연사: 대상을 묘사하고 분류하는 활동</w:t>
      </w:r>
    </w:p>
    <w:p w14:paraId="26B76F81" w14:textId="525886D4" w:rsidR="00F07FD4" w:rsidRDefault="00F07FD4" w:rsidP="00F07FD4">
      <w:pPr>
        <w:pStyle w:val="a6"/>
        <w:numPr>
          <w:ilvl w:val="0"/>
          <w:numId w:val="2"/>
        </w:numPr>
      </w:pPr>
      <w:r>
        <w:rPr>
          <w:rFonts w:hint="eastAsia"/>
        </w:rPr>
        <w:t>분석: 대상을 구성요소로 분해하여 질서를 찾는 과정</w:t>
      </w:r>
    </w:p>
    <w:p w14:paraId="19233E41" w14:textId="5335A66E" w:rsidR="00F07FD4" w:rsidRDefault="00F07FD4" w:rsidP="00F07FD4">
      <w:pPr>
        <w:pStyle w:val="a6"/>
        <w:numPr>
          <w:ilvl w:val="0"/>
          <w:numId w:val="2"/>
        </w:numPr>
      </w:pPr>
      <w:r>
        <w:rPr>
          <w:rFonts w:hint="eastAsia"/>
        </w:rPr>
        <w:t>실험주의: 이러한 요소들을 재배열하고 통제하여 새로운 현상이나 체계를 창출하는 방식</w:t>
      </w:r>
    </w:p>
    <w:p w14:paraId="1D0A1F86" w14:textId="46B3A84A" w:rsidR="00F07FD4" w:rsidRDefault="00F07FD4" w:rsidP="00F07FD4">
      <w:r>
        <w:rPr>
          <w:rFonts w:hint="eastAsia"/>
        </w:rPr>
        <w:t>여기서 저자의 가장 핵심적인 주장은 과학사가 낡은 패러다임이 새로운 패러다임으로 완전히 대체되는 과정이 아니라는 점이다. 오히려 새로운 앎의 방식은 기존의 방식 위에 중첩되거나 둥지를 틀며, 다양한 지식 형태가 동시다발적으로 공존하고 상호작용하는 복합적인 누적의 과정이다.</w:t>
      </w:r>
    </w:p>
    <w:p w14:paraId="65261047" w14:textId="24BC1D71" w:rsidR="00F07FD4" w:rsidRPr="00F07FD4" w:rsidRDefault="00F07FD4" w:rsidP="00D27F9B">
      <w:pPr>
        <w:rPr>
          <w:b/>
          <w:bCs/>
        </w:rPr>
      </w:pPr>
      <w:r>
        <w:rPr>
          <w:rFonts w:hint="eastAsia"/>
          <w:b/>
          <w:bCs/>
        </w:rPr>
        <w:t xml:space="preserve">세계 읽기 </w:t>
      </w:r>
      <w:r>
        <w:rPr>
          <w:b/>
          <w:bCs/>
        </w:rPr>
        <w:t>–</w:t>
      </w:r>
      <w:r>
        <w:rPr>
          <w:rFonts w:hint="eastAsia"/>
          <w:b/>
          <w:bCs/>
        </w:rPr>
        <w:t xml:space="preserve"> 자연과 과학의 </w:t>
      </w:r>
      <w:proofErr w:type="spellStart"/>
      <w:r>
        <w:rPr>
          <w:rFonts w:hint="eastAsia"/>
          <w:b/>
          <w:bCs/>
        </w:rPr>
        <w:t>의미망</w:t>
      </w:r>
      <w:proofErr w:type="spellEnd"/>
    </w:p>
    <w:p w14:paraId="3F78B28B" w14:textId="67EF5538" w:rsidR="00DA6EFE" w:rsidRDefault="00F07FD4" w:rsidP="00D27F9B">
      <w:r>
        <w:rPr>
          <w:rFonts w:hint="eastAsia"/>
        </w:rPr>
        <w:t>인간이 자연과 질병을 어떻게 해석하고 의미를 부여해왔는지를 다루는 세계 읽기에 집중한다. 저자는 현대 서구 사회가 질병을 순수한 과학적</w:t>
      </w:r>
      <w:r w:rsidRPr="00F07FD4">
        <w:t>·</w:t>
      </w:r>
      <w:r>
        <w:rPr>
          <w:rFonts w:hint="eastAsia"/>
        </w:rPr>
        <w:t xml:space="preserve">생물학적 현상으로만 본다는 착각을 경계한다. 고도로 발달한 </w:t>
      </w:r>
      <w:proofErr w:type="spellStart"/>
      <w:r>
        <w:rPr>
          <w:rFonts w:hint="eastAsia"/>
        </w:rPr>
        <w:t>테크노사이언스</w:t>
      </w:r>
      <w:proofErr w:type="spellEnd"/>
      <w:r>
        <w:rPr>
          <w:rFonts w:hint="eastAsia"/>
        </w:rPr>
        <w:t xml:space="preserve"> 사회에서도 우리는 여전히 다층적인 </w:t>
      </w:r>
      <w:proofErr w:type="spellStart"/>
      <w:r>
        <w:rPr>
          <w:rFonts w:hint="eastAsia"/>
        </w:rPr>
        <w:t>의미망</w:t>
      </w:r>
      <w:proofErr w:type="spellEnd"/>
      <w:r>
        <w:rPr>
          <w:rFonts w:hint="eastAsia"/>
        </w:rPr>
        <w:t xml:space="preserve"> 속에서 질병과 자연을 읽고 있다. 역사적으로 르네상스 시대의 사람들은 우주를 하나의 거대한 연극이나 텍스트로 보았다. 이후 17세기에 이르러 자연은 탈마법화 (disenchantment)를 겪게 되었고, C.S. 루이스가 </w:t>
      </w:r>
      <w:proofErr w:type="spellStart"/>
      <w:r w:rsidR="00C7115D">
        <w:rPr>
          <w:rFonts w:hint="eastAsia"/>
        </w:rPr>
        <w:t>미</w:t>
      </w:r>
      <w:r>
        <w:rPr>
          <w:rFonts w:hint="eastAsia"/>
        </w:rPr>
        <w:t>다스</w:t>
      </w:r>
      <w:proofErr w:type="spellEnd"/>
      <w:r>
        <w:rPr>
          <w:rFonts w:hint="eastAsia"/>
        </w:rPr>
        <w:t xml:space="preserve"> 효과라고 불렀듯, </w:t>
      </w:r>
      <w:r w:rsidR="00C7115D">
        <w:rPr>
          <w:rFonts w:hint="eastAsia"/>
        </w:rPr>
        <w:t>자연은 의미와 상징에서 차갑고 죽은 기계적 물질로 치환되었다.</w:t>
      </w:r>
    </w:p>
    <w:p w14:paraId="51A9F43C" w14:textId="03F0A3F7" w:rsidR="00C7115D" w:rsidRDefault="00C7115D" w:rsidP="00D27F9B">
      <w:r>
        <w:rPr>
          <w:rFonts w:hint="eastAsia"/>
        </w:rPr>
        <w:t xml:space="preserve">하지만, 의미가 완전히 사라진 것은 아니다. 개신교의 부상과, 자연사를 통해 </w:t>
      </w:r>
      <w:r>
        <w:t>‘</w:t>
      </w:r>
      <w:r>
        <w:rPr>
          <w:rFonts w:hint="eastAsia"/>
        </w:rPr>
        <w:t>자연신학</w:t>
      </w:r>
      <w:r>
        <w:t>’</w:t>
      </w:r>
      <w:r>
        <w:rPr>
          <w:rFonts w:hint="eastAsia"/>
        </w:rPr>
        <w:t>이 발전되었고, 데카르트 같은 기계론자들은 규칙적으로 작동하는 시계와 같은 자연에서</w:t>
      </w:r>
      <w:r>
        <w:rPr>
          <w:rFonts w:hint="eastAsia"/>
        </w:rPr>
        <w:lastRenderedPageBreak/>
        <w:t xml:space="preserve">도 신의 질서를 발견하였다. 결국 </w:t>
      </w:r>
      <w:proofErr w:type="spellStart"/>
      <w:r>
        <w:rPr>
          <w:rFonts w:hint="eastAsia"/>
        </w:rPr>
        <w:t>탈마법화된</w:t>
      </w:r>
      <w:proofErr w:type="spellEnd"/>
      <w:r>
        <w:rPr>
          <w:rFonts w:hint="eastAsia"/>
        </w:rPr>
        <w:t xml:space="preserve"> 근대 과학의 세계조차도 당대의 종교적, 정치적, 상업적 맥락 속에서 새롭게 </w:t>
      </w:r>
      <w:proofErr w:type="spellStart"/>
      <w:r>
        <w:rPr>
          <w:rFonts w:hint="eastAsia"/>
        </w:rPr>
        <w:t>재마법화되거나</w:t>
      </w:r>
      <w:proofErr w:type="spellEnd"/>
      <w:r>
        <w:rPr>
          <w:rFonts w:hint="eastAsia"/>
        </w:rPr>
        <w:t xml:space="preserve">, 다른 방식으로 의미를 </w:t>
      </w:r>
      <w:proofErr w:type="spellStart"/>
      <w:r>
        <w:rPr>
          <w:rFonts w:hint="eastAsia"/>
        </w:rPr>
        <w:t>부여받으며</w:t>
      </w:r>
      <w:proofErr w:type="spellEnd"/>
      <w:r>
        <w:rPr>
          <w:rFonts w:hint="eastAsia"/>
        </w:rPr>
        <w:t xml:space="preserve"> 오늘날까지 이어져 </w:t>
      </w:r>
      <w:proofErr w:type="spellStart"/>
      <w:r>
        <w:rPr>
          <w:rFonts w:hint="eastAsia"/>
        </w:rPr>
        <w:t>온것이다</w:t>
      </w:r>
      <w:proofErr w:type="spellEnd"/>
      <w:r>
        <w:rPr>
          <w:rFonts w:hint="eastAsia"/>
        </w:rPr>
        <w:t>.</w:t>
      </w:r>
    </w:p>
    <w:p w14:paraId="3C8C424B" w14:textId="4B40F8EE" w:rsidR="00C7115D" w:rsidRDefault="00C7115D" w:rsidP="00D27F9B">
      <w:pPr>
        <w:rPr>
          <w:b/>
          <w:bCs/>
        </w:rPr>
      </w:pPr>
      <w:r>
        <w:rPr>
          <w:rFonts w:hint="eastAsia"/>
          <w:b/>
          <w:bCs/>
        </w:rPr>
        <w:t>읽기 자료에 대한 서평</w:t>
      </w:r>
    </w:p>
    <w:p w14:paraId="3241BD7B" w14:textId="7DADE540" w:rsidR="008417AB" w:rsidRDefault="00C7115D" w:rsidP="008417AB">
      <w:r>
        <w:rPr>
          <w:rFonts w:hint="eastAsia"/>
        </w:rPr>
        <w:t xml:space="preserve">Pickstone의 Ways of Knowing은 과학사를 과거의 무지가 현대의 진리로 대체해온 발전의 과정으로만 바라보는 것이 아니라, 자연사, 분석, 실험주의 등 각기 다른 </w:t>
      </w:r>
      <w:r>
        <w:t>‘</w:t>
      </w:r>
      <w:r>
        <w:rPr>
          <w:rFonts w:hint="eastAsia"/>
        </w:rPr>
        <w:t>앎의 방식</w:t>
      </w:r>
      <w:r>
        <w:t>’</w:t>
      </w:r>
      <w:r>
        <w:rPr>
          <w:rFonts w:hint="eastAsia"/>
        </w:rPr>
        <w:t xml:space="preserve">들이 공존하며 상호작용해 온 지형도라고 바라본다. 우리 현대인은 종종 과학과 의학을 객관적인 </w:t>
      </w:r>
      <w:proofErr w:type="spellStart"/>
      <w:r>
        <w:rPr>
          <w:rFonts w:hint="eastAsia"/>
        </w:rPr>
        <w:t>진리라고만</w:t>
      </w:r>
      <w:proofErr w:type="spellEnd"/>
      <w:r>
        <w:rPr>
          <w:rFonts w:hint="eastAsia"/>
        </w:rPr>
        <w:t xml:space="preserve"> 바라본다. 동시에, 비서구권 문명이나 과거의 사람들이 자연을 신비화하고, </w:t>
      </w:r>
      <w:proofErr w:type="spellStart"/>
      <w:r>
        <w:rPr>
          <w:rFonts w:hint="eastAsia"/>
        </w:rPr>
        <w:t>종교화한다고</w:t>
      </w:r>
      <w:proofErr w:type="spellEnd"/>
      <w:r>
        <w:rPr>
          <w:rFonts w:hint="eastAsia"/>
        </w:rPr>
        <w:t>, 비합리적이라고 비판한다.</w:t>
      </w:r>
      <w:r w:rsidR="008417AB">
        <w:rPr>
          <w:rFonts w:hint="eastAsia"/>
        </w:rPr>
        <w:t xml:space="preserve"> </w:t>
      </w:r>
      <w:r w:rsidR="008417AB" w:rsidRPr="008417AB">
        <w:t xml:space="preserve">Pickstone은 여러 앎의 방식이 단순히 공존하는 것을 넘어, 시대에 따라 그들 사이의 권력 관계와 위계가 변화하며 특정한 방식이 우위를 </w:t>
      </w:r>
      <w:proofErr w:type="spellStart"/>
      <w:r w:rsidR="008417AB" w:rsidRPr="008417AB">
        <w:t>점해왔음을</w:t>
      </w:r>
      <w:proofErr w:type="spellEnd"/>
      <w:r w:rsidR="008417AB" w:rsidRPr="008417AB">
        <w:t xml:space="preserve"> 지적한다. 이러한 저자의 논의를 브루노 </w:t>
      </w:r>
      <w:proofErr w:type="spellStart"/>
      <w:r w:rsidR="008417AB" w:rsidRPr="008417AB">
        <w:t>라투르의</w:t>
      </w:r>
      <w:proofErr w:type="spellEnd"/>
      <w:r w:rsidR="008417AB" w:rsidRPr="008417AB">
        <w:t xml:space="preserve"> 시각으로 더욱 확장해 보면, 과학만이 객관적 진리라는 근대인의 굳건한 믿음은 결국 착각임을 알 수 있다. 현대의 테크노 사이언스라는 거대한 시스템 아래에서 일상적 의미망과 생태학적 자연사의 가치가 억압받고 소외되는 현상 역시 </w:t>
      </w:r>
      <w:proofErr w:type="spellStart"/>
      <w:r w:rsidR="008417AB" w:rsidRPr="008417AB">
        <w:t>라투르의</w:t>
      </w:r>
      <w:proofErr w:type="spellEnd"/>
      <w:r w:rsidR="008417AB" w:rsidRPr="008417AB">
        <w:t xml:space="preserve"> 관점에서 새롭게 읽힌</w:t>
      </w:r>
      <w:r w:rsidR="008417AB" w:rsidRPr="008417AB">
        <w:rPr>
          <w:rFonts w:hint="eastAsia"/>
        </w:rPr>
        <w:t>다</w:t>
      </w:r>
      <w:r w:rsidR="008417AB" w:rsidRPr="008417AB">
        <w:t>. 그의 시각을 빌려 2장을 바라보면, 과학사에서의 ‘탈마법화’란 결국, 자연과 문화를 결합시켜 거대한 권력을 창출하기 위한 ‘수사’</w:t>
      </w:r>
      <w:proofErr w:type="spellStart"/>
      <w:r w:rsidR="008417AB" w:rsidRPr="008417AB">
        <w:t>에</w:t>
      </w:r>
      <w:proofErr w:type="spellEnd"/>
      <w:r w:rsidR="008417AB" w:rsidRPr="008417AB">
        <w:t xml:space="preserve"> 불과하다.</w:t>
      </w:r>
    </w:p>
    <w:p w14:paraId="2BE6FB55" w14:textId="6E63F01C" w:rsidR="000A494A" w:rsidRDefault="000A494A" w:rsidP="00D27F9B">
      <w:r>
        <w:rPr>
          <w:rFonts w:hint="eastAsia"/>
        </w:rPr>
        <w:t xml:space="preserve">우리는 자연을 수식과 기계로 환원하는 분석과 실험주의를 통해 자연을 통제했다고 믿었지만, 실제로는 여러 의미와 물질이 복잡하게 얽힌 행위자-연결망 속에 더욱 깊이 편입된 것일 뿐이다. 그러나, 이러한 행위자-연결망이 가시적으로 그 구조를 드러내지 않고, 하나의 권력으로써 영향력을 행사하기에, </w:t>
      </w:r>
      <w:proofErr w:type="spellStart"/>
      <w:r>
        <w:rPr>
          <w:rFonts w:hint="eastAsia"/>
        </w:rPr>
        <w:t>울리히</w:t>
      </w:r>
      <w:proofErr w:type="spellEnd"/>
      <w:r>
        <w:rPr>
          <w:rFonts w:hint="eastAsia"/>
        </w:rPr>
        <w:t xml:space="preserve"> 벡이 언급한 </w:t>
      </w:r>
      <w:r>
        <w:t>‘</w:t>
      </w:r>
      <w:r>
        <w:rPr>
          <w:rFonts w:hint="eastAsia"/>
        </w:rPr>
        <w:t>위험사회</w:t>
      </w:r>
      <w:r>
        <w:t>’</w:t>
      </w:r>
      <w:r>
        <w:rPr>
          <w:rFonts w:hint="eastAsia"/>
        </w:rPr>
        <w:t xml:space="preserve">의 핵심 </w:t>
      </w:r>
      <w:proofErr w:type="spellStart"/>
      <w:r>
        <w:rPr>
          <w:rFonts w:hint="eastAsia"/>
        </w:rPr>
        <w:t>매커니즘이</w:t>
      </w:r>
      <w:proofErr w:type="spellEnd"/>
      <w:r>
        <w:rPr>
          <w:rFonts w:hint="eastAsia"/>
        </w:rPr>
        <w:t xml:space="preserve"> 기능하게 만든다. </w:t>
      </w:r>
      <w:proofErr w:type="spellStart"/>
      <w:r w:rsidR="00090F8A">
        <w:rPr>
          <w:rFonts w:hint="eastAsia"/>
        </w:rPr>
        <w:t>벡에</w:t>
      </w:r>
      <w:proofErr w:type="spellEnd"/>
      <w:r w:rsidR="00090F8A">
        <w:rPr>
          <w:rFonts w:hint="eastAsia"/>
        </w:rPr>
        <w:t xml:space="preserve"> 따르면 현대의 위험은 고도화된 기술과학 자체가 합리적 계산과 이윤을 추구하는 과정에서 자가발전적으로 생산해낸 </w:t>
      </w:r>
      <w:r w:rsidR="00090F8A">
        <w:t>‘</w:t>
      </w:r>
      <w:r w:rsidR="00090F8A">
        <w:rPr>
          <w:rFonts w:hint="eastAsia"/>
        </w:rPr>
        <w:t>제조된 위험</w:t>
      </w:r>
      <w:r w:rsidR="00090F8A">
        <w:t>’</w:t>
      </w:r>
      <w:r w:rsidR="00090F8A">
        <w:rPr>
          <w:rFonts w:hint="eastAsia"/>
        </w:rPr>
        <w:t xml:space="preserve">이고, 실험실의 통제된 환경에서 탄생한 지식이 자본과 국가의 결합을 통해 대량으로 세상에 방출될 때 예측할 수 없는 거대한 </w:t>
      </w:r>
      <w:proofErr w:type="spellStart"/>
      <w:r w:rsidR="00090F8A">
        <w:rPr>
          <w:rFonts w:hint="eastAsia"/>
        </w:rPr>
        <w:t>생태적</w:t>
      </w:r>
      <w:proofErr w:type="spellEnd"/>
      <w:r w:rsidR="00090F8A">
        <w:rPr>
          <w:rFonts w:hint="eastAsia"/>
        </w:rPr>
        <w:t>, 사회적 위험을 초래하게 된다.</w:t>
      </w:r>
    </w:p>
    <w:p w14:paraId="0A95AF6B" w14:textId="5AB7CB84" w:rsidR="00090F8A" w:rsidRPr="00090F8A" w:rsidRDefault="00090F8A" w:rsidP="00D27F9B">
      <w:pPr>
        <w:rPr>
          <w:b/>
          <w:bCs/>
        </w:rPr>
      </w:pPr>
      <w:r w:rsidRPr="00090F8A">
        <w:rPr>
          <w:rFonts w:hint="eastAsia"/>
          <w:b/>
          <w:bCs/>
        </w:rPr>
        <w:t>토론 주제</w:t>
      </w:r>
    </w:p>
    <w:p w14:paraId="2E5B3A72" w14:textId="788715D4" w:rsidR="00090F8A" w:rsidRDefault="00090F8A" w:rsidP="00090F8A">
      <w:pPr>
        <w:pStyle w:val="a6"/>
        <w:numPr>
          <w:ilvl w:val="0"/>
          <w:numId w:val="3"/>
        </w:numPr>
      </w:pPr>
      <w:r>
        <w:rPr>
          <w:rFonts w:hint="eastAsia"/>
        </w:rPr>
        <w:t xml:space="preserve">실험주의와 테크노 사이언스가 주도하는 현대 사회에서, 제조된 위험을 통제하기 위한 1방식으로 우리는 어떠한 </w:t>
      </w:r>
      <w:r>
        <w:t>‘</w:t>
      </w:r>
      <w:r>
        <w:rPr>
          <w:rFonts w:hint="eastAsia"/>
        </w:rPr>
        <w:t>앎의 방식</w:t>
      </w:r>
      <w:r>
        <w:t>’</w:t>
      </w:r>
      <w:r>
        <w:rPr>
          <w:rFonts w:hint="eastAsia"/>
        </w:rPr>
        <w:t xml:space="preserve">을, 어떻게 </w:t>
      </w:r>
      <w:proofErr w:type="spellStart"/>
      <w:r>
        <w:rPr>
          <w:rFonts w:hint="eastAsia"/>
        </w:rPr>
        <w:t>복원해야할까</w:t>
      </w:r>
      <w:proofErr w:type="spellEnd"/>
      <w:r>
        <w:rPr>
          <w:rFonts w:hint="eastAsia"/>
        </w:rPr>
        <w:t>?</w:t>
      </w:r>
    </w:p>
    <w:p w14:paraId="72463894" w14:textId="60C105F9" w:rsidR="00090F8A" w:rsidRPr="00090F8A" w:rsidRDefault="00090F8A" w:rsidP="00090F8A">
      <w:pPr>
        <w:pStyle w:val="a6"/>
        <w:numPr>
          <w:ilvl w:val="0"/>
          <w:numId w:val="3"/>
        </w:numPr>
      </w:pPr>
      <w:r>
        <w:rPr>
          <w:rFonts w:hint="eastAsia"/>
        </w:rPr>
        <w:t xml:space="preserve">인공지능이 등장하면서, 기술의 영역에서 </w:t>
      </w:r>
      <w:r>
        <w:t>‘</w:t>
      </w:r>
      <w:r>
        <w:rPr>
          <w:rFonts w:hint="eastAsia"/>
        </w:rPr>
        <w:t>블랙박스</w:t>
      </w:r>
      <w:r>
        <w:t>’</w:t>
      </w:r>
      <w:r>
        <w:rPr>
          <w:rFonts w:hint="eastAsia"/>
        </w:rPr>
        <w:t>라는 것이 익숙해지기 시작하였다. 이는 기존의 테크노 사이언스가 지식을 통제하고 계량하고 계산하고 예측할 수 있는 대상으로 바라보는 것과 대치되는데, 결국 이를 통해 새로운 앎의 방식이 등장하게 될까?</w:t>
      </w:r>
      <w:r w:rsidR="008417AB">
        <w:rPr>
          <w:rFonts w:hint="eastAsia"/>
        </w:rPr>
        <w:t xml:space="preserve"> 혹은, 결국 AI의 결과물을 해석하는 과정이, 과거 르네상스 시대 사람들이 자연이라는 텍스트에서 의미를 해독하던 방식과 유사해지는 것은 아닐까?</w:t>
      </w:r>
    </w:p>
    <w:sectPr w:rsidR="00090F8A" w:rsidRPr="00090F8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53146"/>
    <w:multiLevelType w:val="hybridMultilevel"/>
    <w:tmpl w:val="C6203860"/>
    <w:lvl w:ilvl="0" w:tplc="976A341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6C391D7D"/>
    <w:multiLevelType w:val="hybridMultilevel"/>
    <w:tmpl w:val="AD704F2C"/>
    <w:lvl w:ilvl="0" w:tplc="C590C1D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790A46AC"/>
    <w:multiLevelType w:val="multilevel"/>
    <w:tmpl w:val="F05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04187">
    <w:abstractNumId w:val="2"/>
  </w:num>
  <w:num w:numId="2" w16cid:durableId="645941337">
    <w:abstractNumId w:val="0"/>
  </w:num>
  <w:num w:numId="3" w16cid:durableId="433400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40"/>
    <w:rsid w:val="00090F8A"/>
    <w:rsid w:val="000A494A"/>
    <w:rsid w:val="001F1960"/>
    <w:rsid w:val="00303D9A"/>
    <w:rsid w:val="003B2A9E"/>
    <w:rsid w:val="00627A31"/>
    <w:rsid w:val="0081228B"/>
    <w:rsid w:val="008417AB"/>
    <w:rsid w:val="00BE3440"/>
    <w:rsid w:val="00C7115D"/>
    <w:rsid w:val="00CA33BF"/>
    <w:rsid w:val="00CB18C4"/>
    <w:rsid w:val="00D27F9B"/>
    <w:rsid w:val="00D44C3B"/>
    <w:rsid w:val="00DA6EFE"/>
    <w:rsid w:val="00DB0C75"/>
    <w:rsid w:val="00EC28EE"/>
    <w:rsid w:val="00F07F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7C94"/>
  <w15:chartTrackingRefBased/>
  <w15:docId w15:val="{BD99A421-A06E-4C7B-B84B-368B83CC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0C75"/>
    <w:pPr>
      <w:widowControl w:val="0"/>
      <w:wordWrap w:val="0"/>
      <w:autoSpaceDE w:val="0"/>
      <w:autoSpaceDN w:val="0"/>
    </w:pPr>
  </w:style>
  <w:style w:type="paragraph" w:styleId="1">
    <w:name w:val="heading 1"/>
    <w:basedOn w:val="a"/>
    <w:next w:val="a"/>
    <w:link w:val="1Char"/>
    <w:uiPriority w:val="9"/>
    <w:qFormat/>
    <w:rsid w:val="00BE3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3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3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3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3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3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3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3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3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34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34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34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34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34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34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34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34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34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34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3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3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34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3440"/>
    <w:pPr>
      <w:spacing w:before="160"/>
      <w:jc w:val="center"/>
    </w:pPr>
    <w:rPr>
      <w:i/>
      <w:iCs/>
      <w:color w:val="404040" w:themeColor="text1" w:themeTint="BF"/>
    </w:rPr>
  </w:style>
  <w:style w:type="character" w:customStyle="1" w:styleId="Char1">
    <w:name w:val="인용 Char"/>
    <w:basedOn w:val="a0"/>
    <w:link w:val="a5"/>
    <w:uiPriority w:val="29"/>
    <w:rsid w:val="00BE3440"/>
    <w:rPr>
      <w:i/>
      <w:iCs/>
      <w:color w:val="404040" w:themeColor="text1" w:themeTint="BF"/>
    </w:rPr>
  </w:style>
  <w:style w:type="paragraph" w:styleId="a6">
    <w:name w:val="List Paragraph"/>
    <w:basedOn w:val="a"/>
    <w:uiPriority w:val="34"/>
    <w:qFormat/>
    <w:rsid w:val="00BE3440"/>
    <w:pPr>
      <w:ind w:left="720"/>
      <w:contextualSpacing/>
    </w:pPr>
  </w:style>
  <w:style w:type="character" w:styleId="a7">
    <w:name w:val="Intense Emphasis"/>
    <w:basedOn w:val="a0"/>
    <w:uiPriority w:val="21"/>
    <w:qFormat/>
    <w:rsid w:val="00BE3440"/>
    <w:rPr>
      <w:i/>
      <w:iCs/>
      <w:color w:val="0F4761" w:themeColor="accent1" w:themeShade="BF"/>
    </w:rPr>
  </w:style>
  <w:style w:type="paragraph" w:styleId="a8">
    <w:name w:val="Intense Quote"/>
    <w:basedOn w:val="a"/>
    <w:next w:val="a"/>
    <w:link w:val="Char2"/>
    <w:uiPriority w:val="30"/>
    <w:qFormat/>
    <w:rsid w:val="00BE3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3440"/>
    <w:rPr>
      <w:i/>
      <w:iCs/>
      <w:color w:val="0F4761" w:themeColor="accent1" w:themeShade="BF"/>
    </w:rPr>
  </w:style>
  <w:style w:type="character" w:styleId="a9">
    <w:name w:val="Intense Reference"/>
    <w:basedOn w:val="a0"/>
    <w:uiPriority w:val="32"/>
    <w:qFormat/>
    <w:rsid w:val="00BE3440"/>
    <w:rPr>
      <w:b/>
      <w:bCs/>
      <w:smallCaps/>
      <w:color w:val="0F4761" w:themeColor="accent1" w:themeShade="BF"/>
      <w:spacing w:val="5"/>
    </w:rPr>
  </w:style>
  <w:style w:type="table" w:styleId="aa">
    <w:name w:val="Table Grid"/>
    <w:basedOn w:val="a1"/>
    <w:uiPriority w:val="39"/>
    <w:rsid w:val="00BE34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2</Pages>
  <Words>372</Words>
  <Characters>2125</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3</cp:revision>
  <dcterms:created xsi:type="dcterms:W3CDTF">2026-03-09T10:01:00Z</dcterms:created>
  <dcterms:modified xsi:type="dcterms:W3CDTF">2026-03-15T18:02:00Z</dcterms:modified>
</cp:coreProperties>
</file>