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E1451" w14:textId="61D5FBFE" w:rsidR="00BE3440" w:rsidRDefault="00BE3440" w:rsidP="00BE3440">
      <w:pPr>
        <w:jc w:val="center"/>
      </w:pPr>
      <w:r>
        <w:rPr>
          <w:rFonts w:hint="eastAsia"/>
        </w:rPr>
        <w:t>SOS</w:t>
      </w:r>
      <w:r w:rsidR="003D1F46">
        <w:rPr>
          <w:rFonts w:hint="eastAsia"/>
        </w:rPr>
        <w:t>672</w:t>
      </w:r>
      <w:r>
        <w:rPr>
          <w:rFonts w:hint="eastAsia"/>
        </w:rPr>
        <w:t>-HW</w:t>
      </w:r>
      <w:r w:rsidR="00CC0FED">
        <w:rPr>
          <w:rFonts w:hint="eastAsia"/>
        </w:rPr>
        <w:t>1</w:t>
      </w:r>
      <w:r w:rsidR="00156832">
        <w:rPr>
          <w:rFonts w:hint="eastAsia"/>
        </w:rPr>
        <w:t>2</w:t>
      </w:r>
      <w:r>
        <w:rPr>
          <w:rFonts w:hint="eastAsia"/>
        </w:rPr>
        <w:t>-2025020399-송종빈</w:t>
      </w:r>
    </w:p>
    <w:p w14:paraId="480A7EE9" w14:textId="1FB3A723" w:rsidR="00EC28EE" w:rsidRPr="00BE3440" w:rsidRDefault="00BE3440" w:rsidP="00BE3440">
      <w:pPr>
        <w:pStyle w:val="a3"/>
        <w:rPr>
          <w:b/>
          <w:bCs/>
        </w:rPr>
      </w:pPr>
      <w:r w:rsidRPr="00BE3440">
        <w:rPr>
          <w:rFonts w:hint="eastAsia"/>
          <w:b/>
          <w:bCs/>
        </w:rPr>
        <w:t>SOS</w:t>
      </w:r>
      <w:r w:rsidR="003D1F46">
        <w:rPr>
          <w:rFonts w:hint="eastAsia"/>
          <w:b/>
          <w:bCs/>
        </w:rPr>
        <w:t>672</w:t>
      </w:r>
      <w:r w:rsidRPr="00BE3440">
        <w:rPr>
          <w:rFonts w:hint="eastAsia"/>
          <w:b/>
          <w:bCs/>
        </w:rPr>
        <w:t xml:space="preserve"> HW</w:t>
      </w:r>
      <w:r w:rsidR="00CC0FED">
        <w:rPr>
          <w:rFonts w:hint="eastAsia"/>
          <w:b/>
          <w:bCs/>
        </w:rPr>
        <w:t>1</w:t>
      </w:r>
      <w:r w:rsidR="00156832">
        <w:rPr>
          <w:rFonts w:hint="eastAsia"/>
          <w:b/>
          <w:bCs/>
        </w:rPr>
        <w:t>2</w:t>
      </w:r>
      <w:r w:rsidR="00DA6EFE">
        <w:rPr>
          <w:rFonts w:hint="eastAsia"/>
          <w:b/>
          <w:bCs/>
        </w:rPr>
        <w:t xml:space="preserve"> </w:t>
      </w:r>
      <w:r w:rsidR="003D1F46">
        <w:rPr>
          <w:rFonts w:hint="eastAsia"/>
          <w:b/>
          <w:bCs/>
        </w:rPr>
        <w:t>Reflection Paper</w:t>
      </w:r>
    </w:p>
    <w:p w14:paraId="72463894" w14:textId="799E09F7" w:rsidR="00090F8A" w:rsidRPr="00E8528D" w:rsidRDefault="00D85065" w:rsidP="003D1F46">
      <w:pPr>
        <w:rPr>
          <w:b/>
          <w:bCs/>
          <w:sz w:val="20"/>
          <w:szCs w:val="20"/>
        </w:rPr>
      </w:pPr>
      <w:r w:rsidRPr="00E8528D">
        <w:rPr>
          <w:rFonts w:hint="eastAsia"/>
          <w:b/>
          <w:bCs/>
          <w:sz w:val="20"/>
          <w:szCs w:val="20"/>
        </w:rPr>
        <w:t>개념정리</w:t>
      </w:r>
    </w:p>
    <w:p w14:paraId="35F807BD" w14:textId="074DAB11" w:rsidR="00AF465C" w:rsidRDefault="00AF465C" w:rsidP="00CC0FED">
      <w:pPr>
        <w:jc w:val="both"/>
        <w:rPr>
          <w:sz w:val="20"/>
          <w:szCs w:val="20"/>
        </w:rPr>
      </w:pPr>
      <w:r w:rsidRPr="00AF465C">
        <w:rPr>
          <w:sz w:val="20"/>
          <w:szCs w:val="20"/>
        </w:rPr>
        <w:t>라투르(Latour)는 사회 질서를 설명할 때 전통적 사회학이 누락해 온 '잃어버린 질량(missing masses)'이 평범하고 일상적인 비인간 인공물(nonhuman artifacts)에 존재한다고 주장한다. 사회적 유대와 도덕성은 단지 인간의 내면이나 제도로만 유지되는 것이 아니라 문닫이, 안전벨트, 과속방지턱과 같은 물리적 장치에 '위임(delegation)'되어 있다. 비인간 행위자는 단순히 수동적인 도구가 아니며, 특정한 행위 프로그램(program of action)을 지니고 사용자에게 일정한 행동을 '처방(prescription)'하거나 금지(proscription)한다</w:t>
      </w:r>
      <w:r>
        <w:rPr>
          <w:rFonts w:hint="eastAsia"/>
          <w:sz w:val="20"/>
          <w:szCs w:val="20"/>
        </w:rPr>
        <w:t>.</w:t>
      </w:r>
    </w:p>
    <w:p w14:paraId="592A7686" w14:textId="4AF8C201" w:rsidR="00AF465C" w:rsidRDefault="00AF465C" w:rsidP="00CC0FED">
      <w:pPr>
        <w:jc w:val="both"/>
        <w:rPr>
          <w:sz w:val="20"/>
          <w:szCs w:val="20"/>
        </w:rPr>
      </w:pPr>
      <w:r w:rsidRPr="00AF465C">
        <w:rPr>
          <w:sz w:val="20"/>
          <w:szCs w:val="20"/>
        </w:rPr>
        <w:t>이와 같은 맥락에서 칼론(Callon)의 번역의 사회학(sociology of translation)은 이러한 행위자-네트워크가 형성되는 구체적인 역학을 제시한다. 인간과 비인간 행위자들은 문제제기, 관심끌기, 등록, 동원이라는 네 가지 번역(translation) 단계를 거쳐 서로 결속된다. 행위자들은 이 과정에서 특정 목적을 위해 '의무통과점(Obligatory Passage Point, OPP)'을 지나도록 유도되며, 견고한 사회·기술적 네트워크를 구축하게 된다. 즉, 사회는 인간과 비인간이 권한과 역할을 끊임없이 번역하고 전가하며 만들어내는 거대한 집합적 사물(collective thing)이다.</w:t>
      </w:r>
    </w:p>
    <w:p w14:paraId="159A64BC" w14:textId="3FAF272C" w:rsidR="00633BAA" w:rsidRPr="00633BAA" w:rsidRDefault="0012299B" w:rsidP="00D96DBA">
      <w:pPr>
        <w:rPr>
          <w:b/>
          <w:bCs/>
          <w:sz w:val="20"/>
          <w:szCs w:val="20"/>
        </w:rPr>
      </w:pPr>
      <w:r w:rsidRPr="00E8528D">
        <w:rPr>
          <w:rFonts w:hint="eastAsia"/>
          <w:b/>
          <w:bCs/>
          <w:sz w:val="20"/>
          <w:szCs w:val="20"/>
        </w:rPr>
        <w:t>사례 적용</w:t>
      </w:r>
    </w:p>
    <w:p w14:paraId="513BBC42" w14:textId="77777777" w:rsidR="00AF465C" w:rsidRPr="00AF465C" w:rsidRDefault="00AF465C" w:rsidP="00AF465C">
      <w:pPr>
        <w:rPr>
          <w:sz w:val="20"/>
          <w:szCs w:val="20"/>
        </w:rPr>
      </w:pPr>
      <w:r w:rsidRPr="00AF465C">
        <w:rPr>
          <w:sz w:val="20"/>
          <w:szCs w:val="20"/>
        </w:rPr>
        <w:t>라투르와 칼론의 이론은 팬데믹 시기에 전면적으로 도입되었던 'QR코드 방역 패스 및 전자 출입 통제 시스템'에 유효하게 적용될 수 있다. 과거의 감염병 위험 커뮤니케이션과 관리가 주로 "출입 명부를 꼼꼼히 수기로 작성해 달라"는 도덕적 호소나 인간의 주의력(체화된 기술)에 주로 의존했다면, 방역 패스는 전염병 통제라는 막중한 사회적 책임을 스캐너, 스마트폰 앱, 데이터베이스라는 비인간 행위자에게 외부화(extrasomatic)하여 위임한 것이다.</w:t>
      </w:r>
    </w:p>
    <w:p w14:paraId="7BB2205E" w14:textId="77777777" w:rsidR="00AF465C" w:rsidRPr="00AF465C" w:rsidRDefault="00AF465C" w:rsidP="00AF465C">
      <w:pPr>
        <w:rPr>
          <w:sz w:val="20"/>
          <w:szCs w:val="20"/>
        </w:rPr>
      </w:pPr>
      <w:r w:rsidRPr="00AF465C">
        <w:rPr>
          <w:sz w:val="20"/>
          <w:szCs w:val="20"/>
        </w:rPr>
        <w:t>방역 게이트는 백신 접종 데이터나 음성 확인이라는 명확한 기준을 통해 특정 사용자의 출입을 물리적으로 허용하거나 차단하는 강력한 '처방'과 '금지'를 실행한다. 이 시스템은 감염병 관리자, 상인, 시민, 스마트폰, 스캐너 등 다양한 행위자들을 '방역'이라는 네트워크로 등록(enrolment)시키고, 출입을 원하는 모든 사람이 QR 인증이라는 명확한 '의무통과점(OPP)'을 거치도록 물리적으로 강제했다. 결과적으로 바이러스 확산 억제라는 위험 관리 목표는 불완전한 인간의 선의보다 비인간 인공물과의 촘촘한 결합을 통해 강력한 통제적 질서로 확립될 수 있었다.</w:t>
      </w:r>
    </w:p>
    <w:p w14:paraId="1CA8F8FE" w14:textId="77777777" w:rsidR="00170F37" w:rsidRPr="00E8528D" w:rsidRDefault="00170F37" w:rsidP="00170F37">
      <w:pPr>
        <w:tabs>
          <w:tab w:val="center" w:pos="4513"/>
        </w:tabs>
        <w:rPr>
          <w:sz w:val="20"/>
          <w:szCs w:val="20"/>
        </w:rPr>
      </w:pPr>
      <w:r w:rsidRPr="00170F37">
        <w:rPr>
          <w:b/>
          <w:bCs/>
          <w:sz w:val="20"/>
          <w:szCs w:val="20"/>
        </w:rPr>
        <w:t>비판적 질문</w:t>
      </w:r>
    </w:p>
    <w:p w14:paraId="7D13723F" w14:textId="77777777" w:rsidR="00AF465C" w:rsidRPr="00AF465C" w:rsidRDefault="00AF465C" w:rsidP="00AF465C">
      <w:pPr>
        <w:tabs>
          <w:tab w:val="center" w:pos="4513"/>
        </w:tabs>
        <w:rPr>
          <w:sz w:val="20"/>
          <w:szCs w:val="20"/>
        </w:rPr>
      </w:pPr>
      <w:r w:rsidRPr="00AF465C">
        <w:rPr>
          <w:sz w:val="20"/>
          <w:szCs w:val="20"/>
        </w:rPr>
        <w:t>비인간 행위자에 의한 행위 처방과 위임은 사회적 질서를 강력하게 통제하고 유지하는 수단이지만, 필연적으로 배제(exclusion)의 문제를 동반한다. 모든 기술 장치에는 설계자가 기능적 편의를 위해 의도한 '상정된 사용자(inscribed user)'가 내재되어 있으며, 이러한 설정에 부합하지 않는 '실제 사용자(user-in-the-flesh)'—예컨대 스마트폰 활용이 어려운 노인이나 시각 장애인 등 디지털 소외계층—는 물리적, 사회적으로 시스템 밖으로 배제된다.</w:t>
      </w:r>
    </w:p>
    <w:p w14:paraId="477F819F" w14:textId="2C8333EB" w:rsidR="00F57FE0" w:rsidRPr="00AF465C" w:rsidRDefault="00AF465C" w:rsidP="00AF465C">
      <w:pPr>
        <w:tabs>
          <w:tab w:val="center" w:pos="4513"/>
        </w:tabs>
        <w:rPr>
          <w:sz w:val="20"/>
          <w:szCs w:val="20"/>
        </w:rPr>
      </w:pPr>
      <w:r w:rsidRPr="00AF465C">
        <w:rPr>
          <w:sz w:val="20"/>
          <w:szCs w:val="20"/>
        </w:rPr>
        <w:lastRenderedPageBreak/>
        <w:t>그렇다면 공공 정책이나 위험 관리 시스템에서 비인간 행위자를 설계할 때, 상정된 사용자 모델에서 불가피하게 벗어나는 소수자나 기기 오작동 등으로 인해 발생하는 '반-프로그램(anti-program)'을 사회는 어떻게 시스템 내에 포용할 수 있을까? 나아가, 일상의 안전과 도덕을 사물에 지나치게 위임할 경우, 인간은 기계의 처방에 맹목적으로 순응하게 되어 자율적인 윤리적 판단 역량이나 책임 소재가 오히려 불투명해지고 퇴화하는 것은 아닌지 비판적으로 고민해 볼 필요가 있다.</w:t>
      </w:r>
    </w:p>
    <w:sectPr w:rsidR="00F57FE0" w:rsidRPr="00AF465C">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753146"/>
    <w:multiLevelType w:val="hybridMultilevel"/>
    <w:tmpl w:val="C6203860"/>
    <w:lvl w:ilvl="0" w:tplc="976A3410">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6C391D7D"/>
    <w:multiLevelType w:val="hybridMultilevel"/>
    <w:tmpl w:val="AD704F2C"/>
    <w:lvl w:ilvl="0" w:tplc="C590C1D6">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790A46AC"/>
    <w:multiLevelType w:val="multilevel"/>
    <w:tmpl w:val="F0580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3104187">
    <w:abstractNumId w:val="2"/>
  </w:num>
  <w:num w:numId="2" w16cid:durableId="645941337">
    <w:abstractNumId w:val="0"/>
  </w:num>
  <w:num w:numId="3" w16cid:durableId="4334001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440"/>
    <w:rsid w:val="00090F8A"/>
    <w:rsid w:val="000A433B"/>
    <w:rsid w:val="000A494A"/>
    <w:rsid w:val="0012299B"/>
    <w:rsid w:val="00125294"/>
    <w:rsid w:val="00127853"/>
    <w:rsid w:val="00156832"/>
    <w:rsid w:val="00156ABA"/>
    <w:rsid w:val="00170F37"/>
    <w:rsid w:val="001E073B"/>
    <w:rsid w:val="001F1960"/>
    <w:rsid w:val="001F28E1"/>
    <w:rsid w:val="002C086B"/>
    <w:rsid w:val="00303D9A"/>
    <w:rsid w:val="00344EE0"/>
    <w:rsid w:val="00351B21"/>
    <w:rsid w:val="003B2A9E"/>
    <w:rsid w:val="003D1F46"/>
    <w:rsid w:val="0049541A"/>
    <w:rsid w:val="0051415F"/>
    <w:rsid w:val="00566F7C"/>
    <w:rsid w:val="005A056B"/>
    <w:rsid w:val="005F6915"/>
    <w:rsid w:val="00627A31"/>
    <w:rsid w:val="00633BAA"/>
    <w:rsid w:val="00650731"/>
    <w:rsid w:val="00660C9D"/>
    <w:rsid w:val="007A6394"/>
    <w:rsid w:val="0081228B"/>
    <w:rsid w:val="008417AB"/>
    <w:rsid w:val="008F39B4"/>
    <w:rsid w:val="00902F85"/>
    <w:rsid w:val="00A045D5"/>
    <w:rsid w:val="00A15A47"/>
    <w:rsid w:val="00AF465C"/>
    <w:rsid w:val="00B824BC"/>
    <w:rsid w:val="00BE3440"/>
    <w:rsid w:val="00C50ED6"/>
    <w:rsid w:val="00C7115D"/>
    <w:rsid w:val="00CA33BF"/>
    <w:rsid w:val="00CB18C4"/>
    <w:rsid w:val="00CC0FED"/>
    <w:rsid w:val="00D27F9B"/>
    <w:rsid w:val="00D44C3B"/>
    <w:rsid w:val="00D85065"/>
    <w:rsid w:val="00D96DBA"/>
    <w:rsid w:val="00DA6EFE"/>
    <w:rsid w:val="00DB0C75"/>
    <w:rsid w:val="00DC0A96"/>
    <w:rsid w:val="00DE57D3"/>
    <w:rsid w:val="00DF740D"/>
    <w:rsid w:val="00E35013"/>
    <w:rsid w:val="00E447FE"/>
    <w:rsid w:val="00E711FA"/>
    <w:rsid w:val="00E8528D"/>
    <w:rsid w:val="00EA6969"/>
    <w:rsid w:val="00EC28EE"/>
    <w:rsid w:val="00F07FD4"/>
    <w:rsid w:val="00F57FE0"/>
    <w:rsid w:val="00FD20A7"/>
    <w:rsid w:val="00FF055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27C94"/>
  <w15:chartTrackingRefBased/>
  <w15:docId w15:val="{BD99A421-A06E-4C7B-B84B-368B83CCF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B0C75"/>
    <w:pPr>
      <w:widowControl w:val="0"/>
      <w:wordWrap w:val="0"/>
      <w:autoSpaceDE w:val="0"/>
      <w:autoSpaceDN w:val="0"/>
    </w:pPr>
  </w:style>
  <w:style w:type="paragraph" w:styleId="1">
    <w:name w:val="heading 1"/>
    <w:basedOn w:val="a"/>
    <w:next w:val="a"/>
    <w:link w:val="1Char"/>
    <w:uiPriority w:val="9"/>
    <w:qFormat/>
    <w:rsid w:val="00BE344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BE344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BE3440"/>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BE344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BE344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BE344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BE344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BE344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BE344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BE3440"/>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BE3440"/>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BE3440"/>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BE3440"/>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BE3440"/>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BE3440"/>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BE3440"/>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BE3440"/>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BE3440"/>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BE3440"/>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BE344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BE344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BE3440"/>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BE3440"/>
    <w:pPr>
      <w:spacing w:before="160"/>
      <w:jc w:val="center"/>
    </w:pPr>
    <w:rPr>
      <w:i/>
      <w:iCs/>
      <w:color w:val="404040" w:themeColor="text1" w:themeTint="BF"/>
    </w:rPr>
  </w:style>
  <w:style w:type="character" w:customStyle="1" w:styleId="Char1">
    <w:name w:val="인용 Char"/>
    <w:basedOn w:val="a0"/>
    <w:link w:val="a5"/>
    <w:uiPriority w:val="29"/>
    <w:rsid w:val="00BE3440"/>
    <w:rPr>
      <w:i/>
      <w:iCs/>
      <w:color w:val="404040" w:themeColor="text1" w:themeTint="BF"/>
    </w:rPr>
  </w:style>
  <w:style w:type="paragraph" w:styleId="a6">
    <w:name w:val="List Paragraph"/>
    <w:basedOn w:val="a"/>
    <w:uiPriority w:val="34"/>
    <w:qFormat/>
    <w:rsid w:val="00BE3440"/>
    <w:pPr>
      <w:ind w:left="720"/>
      <w:contextualSpacing/>
    </w:pPr>
  </w:style>
  <w:style w:type="character" w:styleId="a7">
    <w:name w:val="Intense Emphasis"/>
    <w:basedOn w:val="a0"/>
    <w:uiPriority w:val="21"/>
    <w:qFormat/>
    <w:rsid w:val="00BE3440"/>
    <w:rPr>
      <w:i/>
      <w:iCs/>
      <w:color w:val="0F4761" w:themeColor="accent1" w:themeShade="BF"/>
    </w:rPr>
  </w:style>
  <w:style w:type="paragraph" w:styleId="a8">
    <w:name w:val="Intense Quote"/>
    <w:basedOn w:val="a"/>
    <w:next w:val="a"/>
    <w:link w:val="Char2"/>
    <w:uiPriority w:val="30"/>
    <w:qFormat/>
    <w:rsid w:val="00BE34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BE3440"/>
    <w:rPr>
      <w:i/>
      <w:iCs/>
      <w:color w:val="0F4761" w:themeColor="accent1" w:themeShade="BF"/>
    </w:rPr>
  </w:style>
  <w:style w:type="character" w:styleId="a9">
    <w:name w:val="Intense Reference"/>
    <w:basedOn w:val="a0"/>
    <w:uiPriority w:val="32"/>
    <w:qFormat/>
    <w:rsid w:val="00BE3440"/>
    <w:rPr>
      <w:b/>
      <w:bCs/>
      <w:smallCaps/>
      <w:color w:val="0F4761" w:themeColor="accent1" w:themeShade="BF"/>
      <w:spacing w:val="5"/>
    </w:rPr>
  </w:style>
  <w:style w:type="table" w:styleId="aa">
    <w:name w:val="Table Grid"/>
    <w:basedOn w:val="a1"/>
    <w:uiPriority w:val="39"/>
    <w:rsid w:val="00BE3440"/>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275</Words>
  <Characters>1568</Characters>
  <Application>Microsoft Office Word</Application>
  <DocSecurity>0</DocSecurity>
  <Lines>13</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Jongbeen Song</dc:creator>
  <cp:keywords/>
  <dc:description/>
  <cp:lastModifiedBy>Jongbeen Song</cp:lastModifiedBy>
  <cp:revision>4</cp:revision>
  <cp:lastPrinted>2026-04-15T10:19:00Z</cp:lastPrinted>
  <dcterms:created xsi:type="dcterms:W3CDTF">2026-05-17T14:17:00Z</dcterms:created>
  <dcterms:modified xsi:type="dcterms:W3CDTF">2026-06-03T00:57:00Z</dcterms:modified>
</cp:coreProperties>
</file>