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사례_행정과 법원리, 행정절차 답안</w:t>
      </w:r>
    </w:p>
    <w:p>
      <w:r>
        <w:rPr>
          <w:rFonts w:ascii="Arial" w:hAnsi="Arial"/>
          <w:b/>
          <w:sz w:val="24"/>
        </w:rPr>
        <w:t>【I. 행정 &gt; 2. 공법상계약】</w:t>
      </w:r>
    </w:p>
    <w:p>
      <w:r>
        <w:rPr>
          <w:rFonts w:ascii="Arial" w:hAnsi="Arial"/>
        </w:rPr>
        <w:t xml:space="preserve">  1번. 행정절차법</w:t>
      </w:r>
    </w:p>
    <w:p>
      <w:r>
        <w:rPr>
          <w:rFonts w:ascii="Arial" w:hAnsi="Arial"/>
          <w:b/>
          <w:sz w:val="24"/>
        </w:rPr>
        <w:t>【I. 행정 &gt; 2. 공법상계약 &gt; 1) 공법상계약 해지의 법적성격】</w:t>
      </w:r>
    </w:p>
    <w:p>
      <w:r>
        <w:rPr>
          <w:rFonts w:ascii="Arial" w:hAnsi="Arial"/>
        </w:rPr>
        <w:t xml:space="preserve">  1번.  처분</w:t>
      </w:r>
    </w:p>
    <w:p>
      <w:r>
        <w:rPr>
          <w:rFonts w:ascii="Arial" w:hAnsi="Arial"/>
          <w:b/>
          <w:sz w:val="24"/>
        </w:rPr>
        <w:t>【I. 행정 &gt; 2. 공법상계약 &gt; 2) 계약직 공무원에 대한 재임용거부】</w:t>
      </w:r>
    </w:p>
    <w:p>
      <w:r>
        <w:rPr>
          <w:rFonts w:ascii="Arial" w:hAnsi="Arial"/>
        </w:rPr>
        <w:t xml:space="preserve">  1번.  처분</w:t>
      </w:r>
    </w:p>
    <w:p>
      <w:r>
        <w:rPr>
          <w:rFonts w:ascii="Arial" w:hAnsi="Arial"/>
          <w:b/>
          <w:sz w:val="24"/>
        </w:rPr>
        <w:t>【I. 행정 &gt; 3. 행정개입청구권】</w:t>
      </w:r>
    </w:p>
    <w:p>
      <w:r>
        <w:rPr>
          <w:rFonts w:ascii="Arial" w:hAnsi="Arial"/>
        </w:rPr>
        <w:t xml:space="preserve">  1번. 침해</w:t>
      </w:r>
    </w:p>
    <w:p>
      <w:r>
        <w:rPr>
          <w:rFonts w:ascii="Arial" w:hAnsi="Arial"/>
        </w:rPr>
        <w:t xml:space="preserve">  2번. 공익</w:t>
      </w:r>
    </w:p>
    <w:p>
      <w:r>
        <w:rPr>
          <w:rFonts w:ascii="Arial" w:hAnsi="Arial"/>
        </w:rPr>
        <w:t xml:space="preserve">  3번. 부작위</w:t>
      </w:r>
    </w:p>
    <w:p>
      <w:r>
        <w:rPr>
          <w:rFonts w:ascii="Arial" w:hAnsi="Arial"/>
          <w:b/>
          <w:sz w:val="24"/>
        </w:rPr>
        <w:t>【I. 행정 &gt; 4. 사인의 공법행위 &gt; 3) 자체완성적 신고와 수리를 요하는 신고】</w:t>
      </w:r>
    </w:p>
    <w:p>
      <w:r>
        <w:rPr>
          <w:rFonts w:ascii="Arial" w:hAnsi="Arial"/>
        </w:rPr>
        <w:t xml:space="preserve">  1번.  처분</w:t>
      </w:r>
    </w:p>
    <w:p>
      <w:r>
        <w:rPr>
          <w:rFonts w:ascii="Arial" w:hAnsi="Arial"/>
          <w:b/>
          <w:sz w:val="24"/>
        </w:rPr>
        <w:t>【I. 행정 &gt; 4. 사인의 공법행위 &gt; 5) 구비서류 미비 시 보완요구 요부(행정절차법 제17조)】</w:t>
      </w:r>
    </w:p>
    <w:p>
      <w:r>
        <w:rPr>
          <w:rFonts w:ascii="Arial" w:hAnsi="Arial"/>
        </w:rPr>
        <w:t xml:space="preserve">  1번. 행정절차법</w:t>
      </w:r>
    </w:p>
    <w:p>
      <w:r>
        <w:rPr>
          <w:rFonts w:ascii="Arial" w:hAnsi="Arial"/>
          <w:b/>
          <w:sz w:val="24"/>
        </w:rPr>
        <w:t>【I. 행정 &gt; 5. 지위승계신고 &gt; 1) 법적성질】</w:t>
      </w:r>
    </w:p>
    <w:p>
      <w:r>
        <w:rPr>
          <w:rFonts w:ascii="Arial" w:hAnsi="Arial"/>
        </w:rPr>
        <w:t xml:space="preserve">  1번.  처분</w:t>
      </w:r>
    </w:p>
    <w:p>
      <w:r>
        <w:rPr>
          <w:rFonts w:ascii="Arial" w:hAnsi="Arial"/>
        </w:rPr>
        <w:t xml:space="preserve">  2번. 청문</w:t>
      </w:r>
    </w:p>
    <w:p>
      <w:r>
        <w:rPr>
          <w:rFonts w:ascii="Arial" w:hAnsi="Arial"/>
          <w:b/>
          <w:sz w:val="24"/>
        </w:rPr>
        <w:t>【I. 행정 &gt; 5. 지위승계신고 &gt; 3) 제재사유의 승계】</w:t>
      </w:r>
    </w:p>
    <w:p>
      <w:r>
        <w:rPr>
          <w:rFonts w:ascii="Arial" w:hAnsi="Arial"/>
        </w:rPr>
        <w:t xml:space="preserve">  1번. 법률유보</w:t>
      </w:r>
    </w:p>
    <w:p>
      <w:r>
        <w:rPr>
          <w:rFonts w:ascii="Arial" w:hAnsi="Arial"/>
        </w:rPr>
        <w:t xml:space="preserve">  2번.  처분</w:t>
      </w:r>
    </w:p>
    <w:p>
      <w:r>
        <w:rPr>
          <w:rFonts w:ascii="Arial" w:hAnsi="Arial"/>
          <w:b/>
          <w:sz w:val="24"/>
        </w:rPr>
        <w:t>【II. 처분근거 부존재】</w:t>
      </w:r>
    </w:p>
    <w:p>
      <w:r>
        <w:rPr>
          <w:rFonts w:ascii="Arial" w:hAnsi="Arial"/>
        </w:rPr>
        <w:t xml:space="preserve">  1번.  처분</w:t>
      </w:r>
    </w:p>
    <w:p>
      <w:r>
        <w:rPr>
          <w:rFonts w:ascii="Arial" w:hAnsi="Arial"/>
          <w:b/>
          <w:sz w:val="24"/>
        </w:rPr>
        <w:t>【III. 위법성 심사기준(행정의 법원리) &gt; 1. 법률유보, 의회유보원칙 / 법령위반】</w:t>
      </w:r>
    </w:p>
    <w:p>
      <w:r>
        <w:rPr>
          <w:rFonts w:ascii="Arial" w:hAnsi="Arial"/>
        </w:rPr>
        <w:t xml:space="preserve">  1번. 법률유보</w:t>
      </w:r>
    </w:p>
    <w:p>
      <w:r>
        <w:rPr>
          <w:rFonts w:ascii="Arial" w:hAnsi="Arial"/>
        </w:rPr>
        <w:t xml:space="preserve">  2번. 행정작용</w:t>
      </w:r>
    </w:p>
    <w:p>
      <w:r>
        <w:rPr>
          <w:rFonts w:ascii="Arial" w:hAnsi="Arial"/>
        </w:rPr>
        <w:t xml:space="preserve">  3번. 침해</w:t>
      </w:r>
    </w:p>
    <w:p>
      <w:r>
        <w:rPr>
          <w:rFonts w:ascii="Arial" w:hAnsi="Arial"/>
          <w:b/>
          <w:sz w:val="24"/>
        </w:rPr>
        <w:t>【III. 위법성 심사기준(행정의 법원리) &gt; 2. 자기구속원칙】</w:t>
      </w:r>
    </w:p>
    <w:p>
      <w:r>
        <w:rPr>
          <w:rFonts w:ascii="Arial" w:hAnsi="Arial"/>
        </w:rPr>
        <w:t xml:space="preserve">  1번. 자기구속</w:t>
      </w:r>
    </w:p>
    <w:p>
      <w:r>
        <w:rPr>
          <w:rFonts w:ascii="Arial" w:hAnsi="Arial"/>
          <w:b/>
          <w:sz w:val="24"/>
        </w:rPr>
        <w:t>【III. 위법성 심사기준(행정의 법원리) &gt; 5. 신뢰보호원칙】</w:t>
      </w:r>
    </w:p>
    <w:p>
      <w:r>
        <w:rPr>
          <w:rFonts w:ascii="Arial" w:hAnsi="Arial"/>
        </w:rPr>
        <w:t xml:space="preserve">  1번. 신뢰보호원칙</w:t>
      </w:r>
    </w:p>
    <w:p>
      <w:r>
        <w:rPr>
          <w:rFonts w:ascii="Arial" w:hAnsi="Arial"/>
          <w:b/>
          <w:sz w:val="24"/>
        </w:rPr>
        <w:t>【III. 위법성 심사기준(행정의 법원리) &gt; 6. 실권의 법리(제재처분의 제척기간)】</w:t>
      </w:r>
    </w:p>
    <w:p>
      <w:r>
        <w:rPr>
          <w:rFonts w:ascii="Arial" w:hAnsi="Arial"/>
        </w:rPr>
        <w:t xml:space="preserve">  1번. 실권</w:t>
      </w:r>
    </w:p>
    <w:p>
      <w:r>
        <w:rPr>
          <w:rFonts w:ascii="Arial" w:hAnsi="Arial"/>
          <w:b/>
          <w:sz w:val="24"/>
        </w:rPr>
        <w:t>【III. 위법성 심사기준(행정의 법원리) &gt; 7. 부당결부금지의 원칙】</w:t>
      </w:r>
    </w:p>
    <w:p>
      <w:r>
        <w:rPr>
          <w:rFonts w:ascii="Arial" w:hAnsi="Arial"/>
        </w:rPr>
        <w:t xml:space="preserve">  1번. 부당결부금지</w:t>
      </w:r>
    </w:p>
    <w:p>
      <w:r>
        <w:rPr>
          <w:rFonts w:ascii="Arial" w:hAnsi="Arial"/>
        </w:rPr>
        <w:t xml:space="preserve">  2번. 행정작용</w:t>
      </w:r>
    </w:p>
    <w:p>
      <w:r>
        <w:rPr>
          <w:rFonts w:ascii="Arial" w:hAnsi="Arial"/>
          <w:b/>
          <w:sz w:val="24"/>
        </w:rPr>
        <w:t>【III. 위법성 심사기준(행정의 법원리) &gt; 8. 법 적용 시(제14조)】</w:t>
      </w:r>
    </w:p>
    <w:p>
      <w:r>
        <w:rPr>
          <w:rFonts w:ascii="Arial" w:hAnsi="Arial"/>
        </w:rPr>
        <w:t xml:space="preserve">  1번.  처분</w:t>
      </w:r>
    </w:p>
    <w:p>
      <w:r>
        <w:rPr>
          <w:rFonts w:ascii="Arial" w:hAnsi="Arial"/>
        </w:rPr>
        <w:t xml:space="preserve">  2번. 공익</w:t>
      </w:r>
    </w:p>
    <w:p>
      <w:r>
        <w:rPr>
          <w:rFonts w:ascii="Arial" w:hAnsi="Arial"/>
        </w:rPr>
        <w:t xml:space="preserve">  3번. 침해</w:t>
      </w:r>
    </w:p>
    <w:p>
      <w:r>
        <w:rPr>
          <w:rFonts w:ascii="Arial" w:hAnsi="Arial"/>
          <w:b/>
          <w:sz w:val="24"/>
        </w:rPr>
        <w:t>【III. 위법성 심사기준(행정의 법원리) &gt; 9. 판단여지】</w:t>
      </w:r>
    </w:p>
    <w:p>
      <w:r>
        <w:rPr>
          <w:rFonts w:ascii="Arial" w:hAnsi="Arial"/>
        </w:rPr>
        <w:t xml:space="preserve">  1번. 비례원칙</w:t>
      </w:r>
    </w:p>
    <w:p>
      <w:r>
        <w:rPr>
          <w:rFonts w:ascii="Arial" w:hAnsi="Arial"/>
          <w:b/>
          <w:sz w:val="24"/>
        </w:rPr>
        <w:t>【III. 위법성 심사기준(행정의 법원리) &gt; 10. 취소판결의 기속력에 반하는 처분】</w:t>
      </w:r>
    </w:p>
    <w:p>
      <w:r>
        <w:rPr>
          <w:rFonts w:ascii="Arial" w:hAnsi="Arial"/>
        </w:rPr>
        <w:t xml:space="preserve">  1번.  처분</w:t>
      </w:r>
    </w:p>
    <w:p>
      <w:r>
        <w:rPr>
          <w:rFonts w:ascii="Arial" w:hAnsi="Arial"/>
          <w:b/>
          <w:sz w:val="24"/>
        </w:rPr>
        <w:t>【IV. 행정절차법】</w:t>
      </w:r>
    </w:p>
    <w:p>
      <w:r>
        <w:rPr>
          <w:rFonts w:ascii="Arial" w:hAnsi="Arial"/>
        </w:rPr>
        <w:t xml:space="preserve">  1번. 행정절차법</w:t>
      </w:r>
    </w:p>
    <w:p>
      <w:r>
        <w:rPr>
          <w:rFonts w:ascii="Arial" w:hAnsi="Arial"/>
        </w:rPr>
        <w:t xml:space="preserve">  2번.  처분</w:t>
      </w:r>
    </w:p>
    <w:p>
      <w:r>
        <w:rPr>
          <w:rFonts w:ascii="Arial" w:hAnsi="Arial"/>
        </w:rPr>
        <w:t xml:space="preserve">  3번. 사전통지</w:t>
      </w:r>
    </w:p>
    <w:p>
      <w:r>
        <w:rPr>
          <w:rFonts w:ascii="Arial" w:hAnsi="Arial"/>
          <w:b/>
          <w:sz w:val="24"/>
        </w:rPr>
        <w:t>【IV. 행정절차법 &gt; 1. 적용범위】</w:t>
      </w:r>
    </w:p>
    <w:p>
      <w:r>
        <w:rPr>
          <w:rFonts w:ascii="Arial" w:hAnsi="Arial"/>
        </w:rPr>
        <w:t xml:space="preserve">  1번. 적용범위</w:t>
      </w:r>
    </w:p>
    <w:p>
      <w:r>
        <w:rPr>
          <w:rFonts w:ascii="Arial" w:hAnsi="Arial"/>
        </w:rPr>
        <w:t xml:space="preserve">  2번. 행정절차법</w:t>
      </w:r>
    </w:p>
    <w:p>
      <w:r>
        <w:rPr>
          <w:rFonts w:ascii="Arial" w:hAnsi="Arial"/>
        </w:rPr>
        <w:t xml:space="preserve">  3번.  처분</w:t>
      </w:r>
    </w:p>
    <w:p>
      <w:r>
        <w:rPr>
          <w:rFonts w:ascii="Arial" w:hAnsi="Arial"/>
        </w:rPr>
        <w:t xml:space="preserve">  4번. 청문</w:t>
      </w:r>
    </w:p>
    <w:p>
      <w:r>
        <w:rPr>
          <w:rFonts w:ascii="Arial" w:hAnsi="Arial"/>
          <w:b/>
          <w:sz w:val="24"/>
        </w:rPr>
        <w:t>【IV. 행정절차법 &gt; 2. 거부처분에 사전통지 적용 여부】</w:t>
      </w:r>
    </w:p>
    <w:p>
      <w:r>
        <w:rPr>
          <w:rFonts w:ascii="Arial" w:hAnsi="Arial"/>
        </w:rPr>
        <w:t xml:space="preserve">  1번. 사전통지</w:t>
      </w:r>
    </w:p>
    <w:p>
      <w:r>
        <w:rPr>
          <w:rFonts w:ascii="Arial" w:hAnsi="Arial"/>
        </w:rPr>
        <w:t xml:space="preserve">  2번.  처분</w:t>
      </w:r>
    </w:p>
    <w:p>
      <w:r>
        <w:rPr>
          <w:rFonts w:ascii="Arial" w:hAnsi="Arial"/>
          <w:b/>
          <w:sz w:val="24"/>
        </w:rPr>
        <w:t>【IV. 행정절차법 &gt; 3. 독자적 위법성】</w:t>
      </w:r>
    </w:p>
    <w:p>
      <w:r>
        <w:rPr>
          <w:rFonts w:ascii="Arial" w:hAnsi="Arial"/>
        </w:rPr>
        <w:t xml:space="preserve">  1번.  처분</w:t>
      </w:r>
    </w:p>
    <w:p>
      <w:r>
        <w:rPr>
          <w:rFonts w:ascii="Arial" w:hAnsi="Arial"/>
          <w:b/>
          <w:sz w:val="24"/>
        </w:rPr>
        <w:t>【표 1】</w:t>
      </w:r>
    </w:p>
    <w:p>
      <w:r>
        <w:rPr>
          <w:rFonts w:ascii="Arial" w:hAnsi="Arial"/>
        </w:rPr>
        <w:t xml:space="preserve">  1번. 공익</w:t>
      </w:r>
    </w:p>
    <w:p>
      <w:r>
        <w:rPr>
          <w:rFonts w:ascii="Arial" w:hAnsi="Arial"/>
        </w:rPr>
        <w:t xml:space="preserve">  2번. 적합성</w:t>
      </w:r>
    </w:p>
    <w:p>
      <w:r>
        <w:rPr>
          <w:rFonts w:ascii="Arial" w:hAnsi="Arial"/>
        </w:rPr>
        <w:t xml:space="preserve">  3번.  처분</w:t>
      </w:r>
    </w:p>
    <w:p>
      <w:r>
        <w:rPr>
          <w:rFonts w:ascii="Arial" w:hAnsi="Arial"/>
          <w:b/>
          <w:sz w:val="24"/>
        </w:rPr>
        <w:t>【표 2】</w:t>
      </w:r>
    </w:p>
    <w:p>
      <w:r>
        <w:rPr>
          <w:rFonts w:ascii="Arial" w:hAnsi="Arial"/>
        </w:rPr>
        <w:t xml:space="preserve">  1번.  처분</w:t>
      </w:r>
    </w:p>
    <w:p>
      <w:r>
        <w:rPr>
          <w:rFonts w:ascii="Arial" w:hAnsi="Arial"/>
          <w:b/>
          <w:sz w:val="24"/>
        </w:rPr>
        <w:t>【표 4】</w:t>
      </w:r>
    </w:p>
    <w:p>
      <w:r>
        <w:rPr>
          <w:rFonts w:ascii="Arial" w:hAnsi="Arial"/>
        </w:rPr>
        <w:t xml:space="preserve">  1번. 행정관행</w:t>
      </w:r>
    </w:p>
    <w:p>
      <w:r>
        <w:rPr>
          <w:rFonts w:ascii="Arial" w:hAnsi="Arial"/>
        </w:rPr>
        <w:t xml:space="preserve">  2번. 자기구속</w:t>
      </w:r>
    </w:p>
    <w:p>
      <w:r>
        <w:rPr>
          <w:rFonts w:ascii="Arial" w:hAnsi="Arial"/>
        </w:rPr>
        <w:t xml:space="preserve">  3번.  처분</w:t>
      </w:r>
    </w:p>
    <w:p>
      <w:r>
        <w:rPr>
          <w:rFonts w:ascii="Arial" w:hAnsi="Arial"/>
        </w:rPr>
        <w:t xml:space="preserve">  4번. 필요성</w:t>
      </w:r>
    </w:p>
    <w:p>
      <w:r>
        <w:rPr>
          <w:rFonts w:ascii="Arial" w:hAnsi="Arial"/>
        </w:rPr>
        <w:t xml:space="preserve">  5번. 적합성</w:t>
      </w:r>
    </w:p>
    <w:p>
      <w:r>
        <w:rPr>
          <w:rFonts w:ascii="Arial" w:hAnsi="Arial"/>
          <w:b/>
          <w:sz w:val="24"/>
        </w:rPr>
        <w:t>【표 5】</w:t>
      </w:r>
    </w:p>
    <w:p>
      <w:r>
        <w:rPr>
          <w:rFonts w:ascii="Arial" w:hAnsi="Arial"/>
        </w:rPr>
        <w:t xml:space="preserve">  1번. 합리적 이유</w:t>
      </w:r>
    </w:p>
    <w:p>
      <w:r>
        <w:rPr>
          <w:rFonts w:ascii="Arial" w:hAnsi="Arial"/>
        </w:rPr>
        <w:t xml:space="preserve">  2번. 차별</w:t>
      </w:r>
    </w:p>
    <w:p>
      <w:r>
        <w:rPr>
          <w:rFonts w:ascii="Arial" w:hAnsi="Arial"/>
        </w:rPr>
        <w:t xml:space="preserve">  3번. 평등원칙</w:t>
      </w:r>
    </w:p>
    <w:p>
      <w:r>
        <w:rPr>
          <w:rFonts w:ascii="Arial" w:hAnsi="Arial"/>
          <w:b/>
          <w:sz w:val="24"/>
        </w:rPr>
        <w:t>【표 6】</w:t>
      </w:r>
    </w:p>
    <w:p>
      <w:r>
        <w:rPr>
          <w:rFonts w:ascii="Arial" w:hAnsi="Arial"/>
        </w:rPr>
        <w:t xml:space="preserve">  1번. 행정작용</w:t>
      </w:r>
    </w:p>
    <w:p>
      <w:r>
        <w:rPr>
          <w:rFonts w:ascii="Arial" w:hAnsi="Arial"/>
        </w:rPr>
        <w:t xml:space="preserve">  2번. 최소한도</w:t>
      </w:r>
    </w:p>
    <w:p>
      <w:r>
        <w:rPr>
          <w:rFonts w:ascii="Arial" w:hAnsi="Arial"/>
        </w:rPr>
        <w:t xml:space="preserve">  3번. 침해</w:t>
      </w:r>
    </w:p>
    <w:p>
      <w:r>
        <w:rPr>
          <w:rFonts w:ascii="Arial" w:hAnsi="Arial"/>
        </w:rPr>
        <w:t xml:space="preserve">  4번. 비례원칙</w:t>
      </w:r>
    </w:p>
    <w:p>
      <w:r>
        <w:rPr>
          <w:rFonts w:ascii="Arial" w:hAnsi="Arial"/>
          <w:b/>
          <w:sz w:val="24"/>
        </w:rPr>
        <w:t>【표 7】</w:t>
      </w:r>
    </w:p>
    <w:p>
      <w:r>
        <w:rPr>
          <w:rFonts w:ascii="Arial" w:hAnsi="Arial"/>
        </w:rPr>
        <w:t xml:space="preserve">  1번. 공익</w:t>
      </w:r>
    </w:p>
    <w:p>
      <w:r>
        <w:rPr>
          <w:rFonts w:ascii="Arial" w:hAnsi="Arial"/>
        </w:rPr>
        <w:t xml:space="preserve">  2번. 침해</w:t>
      </w:r>
    </w:p>
    <w:p>
      <w:r>
        <w:rPr>
          <w:rFonts w:ascii="Arial" w:hAnsi="Arial"/>
        </w:rPr>
        <w:t xml:space="preserve">  3번. 적합성</w:t>
      </w:r>
    </w:p>
    <w:p>
      <w:r>
        <w:rPr>
          <w:rFonts w:ascii="Arial" w:hAnsi="Arial"/>
          <w:b/>
          <w:sz w:val="24"/>
        </w:rPr>
        <w:t>【표 8】</w:t>
      </w:r>
    </w:p>
    <w:p>
      <w:r>
        <w:rPr>
          <w:rFonts w:ascii="Arial" w:hAnsi="Arial"/>
        </w:rPr>
        <w:t xml:space="preserve">  1번. 실권</w:t>
      </w:r>
    </w:p>
    <w:p>
      <w:r>
        <w:rPr>
          <w:rFonts w:ascii="Arial" w:hAnsi="Arial"/>
          <w:b/>
          <w:sz w:val="24"/>
        </w:rPr>
        <w:t>【표 9】</w:t>
      </w:r>
    </w:p>
    <w:p>
      <w:r>
        <w:rPr>
          <w:rFonts w:ascii="Arial" w:hAnsi="Arial"/>
        </w:rPr>
        <w:t xml:space="preserve">  1번. 공익</w:t>
      </w:r>
    </w:p>
    <w:p>
      <w:r>
        <w:rPr>
          <w:rFonts w:ascii="Arial" w:hAnsi="Arial"/>
        </w:rPr>
        <w:t xml:space="preserve">  2번.  처분</w:t>
      </w:r>
    </w:p>
    <w:p>
      <w:r>
        <w:rPr>
          <w:rFonts w:ascii="Arial" w:hAnsi="Arial"/>
        </w:rPr>
        <w:t xml:space="preserve">  3번. 정당한 사유</w:t>
      </w:r>
    </w:p>
    <w:p>
      <w:r>
        <w:rPr>
          <w:rFonts w:ascii="Arial" w:hAnsi="Arial"/>
          <w:b/>
          <w:sz w:val="24"/>
        </w:rPr>
        <w:t>【표 10】</w:t>
      </w:r>
    </w:p>
    <w:p>
      <w:r>
        <w:rPr>
          <w:rFonts w:ascii="Arial" w:hAnsi="Arial"/>
        </w:rPr>
        <w:t xml:space="preserve">  1번. 정당한 사유</w:t>
      </w:r>
    </w:p>
    <w:p>
      <w:r>
        <w:rPr>
          <w:rFonts w:ascii="Arial" w:hAnsi="Arial"/>
          <w:b/>
          <w:sz w:val="24"/>
        </w:rPr>
        <w:t>【표 11】</w:t>
      </w:r>
    </w:p>
    <w:p>
      <w:r>
        <w:rPr>
          <w:rFonts w:ascii="Arial" w:hAnsi="Arial"/>
        </w:rPr>
        <w:t xml:space="preserve">  1번. 부당결부금지</w:t>
      </w:r>
    </w:p>
    <w:p>
      <w:r>
        <w:rPr>
          <w:rFonts w:ascii="Arial" w:hAnsi="Arial"/>
        </w:rPr>
        <w:t xml:space="preserve">  2번. 행정작용</w:t>
      </w:r>
    </w:p>
    <w:p>
      <w:r>
        <w:rPr>
          <w:rFonts w:ascii="Arial" w:hAnsi="Arial"/>
        </w:rPr>
        <w:t xml:space="preserve">  3번.  처분</w:t>
      </w:r>
    </w:p>
    <w:p>
      <w:r>
        <w:rPr>
          <w:rFonts w:ascii="Arial" w:hAnsi="Arial"/>
          <w:b/>
          <w:sz w:val="24"/>
        </w:rPr>
        <w:t>【표 12】</w:t>
      </w:r>
    </w:p>
    <w:p>
      <w:r>
        <w:rPr>
          <w:rFonts w:ascii="Arial" w:hAnsi="Arial"/>
        </w:rPr>
        <w:t xml:space="preserve">  1번. 행정절차법</w:t>
      </w:r>
    </w:p>
    <w:p>
      <w:r>
        <w:rPr>
          <w:rFonts w:ascii="Arial" w:hAnsi="Arial"/>
        </w:rPr>
        <w:t xml:space="preserve">  2번. 사전통지</w:t>
      </w:r>
    </w:p>
    <w:p>
      <w:r>
        <w:rPr>
          <w:rFonts w:ascii="Arial" w:hAnsi="Arial"/>
        </w:rPr>
        <w:t xml:space="preserve">  3번.  처분</w:t>
      </w:r>
    </w:p>
    <w:p>
      <w:r>
        <w:rPr>
          <w:rFonts w:ascii="Arial" w:hAnsi="Arial"/>
        </w:rPr>
        <w:t xml:space="preserve">  4번. 청문</w:t>
      </w:r>
    </w:p>
    <w:p>
      <w:r>
        <w:rPr>
          <w:rFonts w:ascii="Arial" w:hAnsi="Arial"/>
        </w:rPr>
        <w:t xml:space="preserve">  5번. 의견제출</w:t>
      </w:r>
    </w:p>
    <w:p>
      <w:r>
        <w:rPr>
          <w:rFonts w:ascii="Arial" w:hAnsi="Arial"/>
        </w:rPr>
        <w:t xml:space="preserve">  6번. 요청</w:t>
      </w:r>
    </w:p>
    <w:p>
      <w:r>
        <w:rPr>
          <w:rFonts w:ascii="Arial" w:hAnsi="Arial"/>
          <w:b/>
          <w:sz w:val="24"/>
        </w:rPr>
        <w:t>【표 13】</w:t>
      </w:r>
    </w:p>
    <w:p>
      <w:r>
        <w:rPr>
          <w:rFonts w:ascii="Arial" w:hAnsi="Arial"/>
        </w:rPr>
        <w:t xml:space="preserve">  1번.  처분</w:t>
      </w:r>
    </w:p>
    <w:p>
      <w:r>
        <w:rPr>
          <w:rFonts w:ascii="Arial" w:hAnsi="Arial"/>
        </w:rPr>
        <w:t xml:space="preserve">  2번. 사전통지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