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사례_행정입법, 행정계획 답안</w:t>
      </w:r>
    </w:p>
    <w:p>
      <w:r>
        <w:rPr>
          <w:rFonts w:ascii="Arial" w:hAnsi="Arial"/>
          <w:b/>
          <w:sz w:val="24"/>
        </w:rPr>
        <w:t>【1) 상위법령의 수권의 한계 = 포괄위임금지】</w:t>
      </w:r>
    </w:p>
    <w:p>
      <w:r>
        <w:rPr>
          <w:rFonts w:ascii="Arial" w:hAnsi="Arial"/>
        </w:rPr>
        <w:t xml:space="preserve">  4-1. 포괄위임금지</w:t>
      </w:r>
    </w:p>
    <w:p>
      <w:r>
        <w:rPr>
          <w:rFonts w:ascii="Arial" w:hAnsi="Arial"/>
        </w:rPr>
        <w:t xml:space="preserve">  5-1. 위임명령</w:t>
      </w:r>
    </w:p>
    <w:p>
      <w:r>
        <w:rPr>
          <w:rFonts w:ascii="Arial" w:hAnsi="Arial"/>
        </w:rPr>
        <w:t xml:space="preserve">  6-1. 재위임</w:t>
      </w:r>
    </w:p>
    <w:p>
      <w:r>
        <w:rPr>
          <w:rFonts w:ascii="Arial" w:hAnsi="Arial"/>
          <w:b/>
          <w:sz w:val="24"/>
        </w:rPr>
        <w:t>【2) 위임명령의 내용상 한계】</w:t>
      </w:r>
    </w:p>
    <w:p>
      <w:r>
        <w:rPr>
          <w:rFonts w:ascii="Arial" w:hAnsi="Arial"/>
        </w:rPr>
        <w:t xml:space="preserve">  7-1. 위임명령</w:t>
      </w:r>
    </w:p>
    <w:p>
      <w:r>
        <w:rPr>
          <w:rFonts w:ascii="Arial" w:hAnsi="Arial"/>
        </w:rPr>
        <w:t xml:space="preserve">  8-1. 위임명령</w:t>
      </w:r>
    </w:p>
    <w:p>
      <w:r>
        <w:rPr>
          <w:rFonts w:ascii="Arial" w:hAnsi="Arial"/>
          <w:b/>
          <w:sz w:val="24"/>
        </w:rPr>
        <w:t>【3) 법률유보원칙의 완화】</w:t>
      </w:r>
    </w:p>
    <w:p>
      <w:r>
        <w:rPr>
          <w:rFonts w:ascii="Arial" w:hAnsi="Arial"/>
        </w:rPr>
        <w:t xml:space="preserve">  9-1. 법률유보원칙</w:t>
      </w:r>
    </w:p>
    <w:p>
      <w:r>
        <w:rPr>
          <w:rFonts w:ascii="Arial" w:hAnsi="Arial"/>
          <w:b/>
          <w:sz w:val="24"/>
        </w:rPr>
        <w:t>【4) 법 개정과 신뢰보호원칙】</w:t>
      </w:r>
    </w:p>
    <w:p>
      <w:r>
        <w:rPr>
          <w:rFonts w:ascii="Arial" w:hAnsi="Arial"/>
        </w:rPr>
        <w:t xml:space="preserve">  11-1. 신뢰보호원칙</w:t>
      </w:r>
    </w:p>
    <w:p>
      <w:r>
        <w:rPr>
          <w:rFonts w:ascii="Arial" w:hAnsi="Arial"/>
        </w:rPr>
        <w:t xml:space="preserve">  12-1. 신뢰보호원칙</w:t>
      </w:r>
    </w:p>
    <w:p>
      <w:r>
        <w:rPr>
          <w:rFonts w:ascii="Arial" w:hAnsi="Arial"/>
        </w:rPr>
        <w:t xml:space="preserve">  13-1. 신뢰보호원칙</w:t>
      </w:r>
    </w:p>
    <w:p>
      <w:r>
        <w:rPr>
          <w:rFonts w:ascii="Arial" w:hAnsi="Arial"/>
        </w:rPr>
        <w:t xml:space="preserve">  14-1. 신뢰보호원칙</w:t>
      </w:r>
    </w:p>
    <w:p>
      <w:r>
        <w:rPr>
          <w:rFonts w:ascii="Arial" w:hAnsi="Arial"/>
          <w:b/>
          <w:sz w:val="24"/>
        </w:rPr>
        <w:t>【2. 행정입법의 구분】</w:t>
      </w:r>
    </w:p>
    <w:p>
      <w:r>
        <w:rPr>
          <w:rFonts w:ascii="Arial" w:hAnsi="Arial"/>
        </w:rPr>
        <w:t xml:space="preserve">  16-1. 행정규칙</w:t>
      </w:r>
    </w:p>
    <w:p>
      <w:r>
        <w:rPr>
          <w:rFonts w:ascii="Arial" w:hAnsi="Arial"/>
        </w:rPr>
        <w:t xml:space="preserve">  17-1. 법규명령</w:t>
      </w:r>
    </w:p>
    <w:p>
      <w:r>
        <w:rPr>
          <w:rFonts w:ascii="Arial" w:hAnsi="Arial"/>
          <w:b/>
          <w:sz w:val="24"/>
        </w:rPr>
        <w:t>【1) 행정규칙에 근거한 처분의 위법성】</w:t>
      </w:r>
    </w:p>
    <w:p>
      <w:r>
        <w:rPr>
          <w:rFonts w:ascii="Arial" w:hAnsi="Arial"/>
        </w:rPr>
        <w:t xml:space="preserve">  18-1. 행정규칙</w:t>
      </w:r>
    </w:p>
    <w:p>
      <w:r>
        <w:rPr>
          <w:rFonts w:ascii="Arial" w:hAnsi="Arial"/>
        </w:rPr>
        <w:t xml:space="preserve">  19-1. 행정규칙</w:t>
      </w:r>
    </w:p>
    <w:p>
      <w:r>
        <w:rPr>
          <w:rFonts w:ascii="Arial" w:hAnsi="Arial"/>
          <w:b/>
          <w:sz w:val="24"/>
        </w:rPr>
        <w:t>【3. 법규명령 형식의 행정규칙】</w:t>
      </w:r>
    </w:p>
    <w:p>
      <w:r>
        <w:rPr>
          <w:rFonts w:ascii="Arial" w:hAnsi="Arial"/>
        </w:rPr>
        <w:t xml:space="preserve">  21-1. 행정규칙</w:t>
      </w:r>
    </w:p>
    <w:p>
      <w:r>
        <w:rPr>
          <w:rFonts w:ascii="Arial" w:hAnsi="Arial"/>
        </w:rPr>
        <w:t xml:space="preserve">  22-1. 재량준칙</w:t>
      </w:r>
    </w:p>
    <w:p>
      <w:r>
        <w:rPr>
          <w:rFonts w:ascii="Arial" w:hAnsi="Arial"/>
        </w:rPr>
        <w:t xml:space="preserve">  23-1. 법규명령</w:t>
      </w:r>
    </w:p>
    <w:p>
      <w:r>
        <w:rPr>
          <w:rFonts w:ascii="Arial" w:hAnsi="Arial"/>
        </w:rPr>
        <w:t xml:space="preserve">  24-1. 행정규칙</w:t>
      </w:r>
    </w:p>
    <w:p>
      <w:r>
        <w:rPr>
          <w:rFonts w:ascii="Arial" w:hAnsi="Arial"/>
        </w:rPr>
        <w:t xml:space="preserve">  25-1. 행정규칙</w:t>
      </w:r>
    </w:p>
    <w:p>
      <w:r>
        <w:rPr>
          <w:rFonts w:ascii="Arial" w:hAnsi="Arial"/>
        </w:rPr>
        <w:t xml:space="preserve">  26-1. 재량준칙</w:t>
      </w:r>
    </w:p>
    <w:p>
      <w:r>
        <w:rPr>
          <w:rFonts w:ascii="Arial" w:hAnsi="Arial"/>
        </w:rPr>
        <w:t xml:space="preserve">  27-1. 재량준칙</w:t>
      </w:r>
    </w:p>
    <w:p>
      <w:r>
        <w:rPr>
          <w:rFonts w:ascii="Arial" w:hAnsi="Arial"/>
          <w:b/>
          <w:sz w:val="24"/>
        </w:rPr>
        <w:t>【1) ★행정규칙에 기한 처분의 위법성 심사방식】</w:t>
      </w:r>
    </w:p>
    <w:p>
      <w:r>
        <w:rPr>
          <w:rFonts w:ascii="Arial" w:hAnsi="Arial"/>
        </w:rPr>
        <w:t xml:space="preserve">  28-1. 행정규칙</w:t>
      </w:r>
    </w:p>
    <w:p>
      <w:r>
        <w:rPr>
          <w:rFonts w:ascii="Arial" w:hAnsi="Arial"/>
        </w:rPr>
        <w:t xml:space="preserve">  29-1. 재량준칙</w:t>
      </w:r>
    </w:p>
    <w:p>
      <w:r>
        <w:rPr>
          <w:rFonts w:ascii="Arial" w:hAnsi="Arial"/>
        </w:rPr>
        <w:t xml:space="preserve">  30-1. 행정규칙</w:t>
      </w:r>
    </w:p>
    <w:p>
      <w:r>
        <w:rPr>
          <w:rFonts w:ascii="Arial" w:hAnsi="Arial"/>
        </w:rPr>
        <w:t xml:space="preserve">  31-1. 행정규칙</w:t>
      </w:r>
    </w:p>
    <w:p>
      <w:r>
        <w:rPr>
          <w:rFonts w:ascii="Arial" w:hAnsi="Arial"/>
          <w:b/>
          <w:sz w:val="24"/>
        </w:rPr>
        <w:t>【2) 행정규칙에 가중적 처분기준이 있는 경우 소의이익】</w:t>
      </w:r>
    </w:p>
    <w:p>
      <w:r>
        <w:rPr>
          <w:rFonts w:ascii="Arial" w:hAnsi="Arial"/>
        </w:rPr>
        <w:t xml:space="preserve">  32-1. 행정규칙</w:t>
      </w:r>
    </w:p>
    <w:p>
      <w:r>
        <w:rPr>
          <w:rFonts w:ascii="Arial" w:hAnsi="Arial"/>
        </w:rPr>
        <w:t xml:space="preserve">  33-1. 법규성</w:t>
      </w:r>
    </w:p>
    <w:p>
      <w:r>
        <w:rPr>
          <w:rFonts w:ascii="Arial" w:hAnsi="Arial"/>
          <w:b/>
          <w:sz w:val="24"/>
        </w:rPr>
        <w:t>【3) 재량준칙인 법규명령(=시행령 위임)에 기속행위로 규정된 경우 재량행위 여부】</w:t>
      </w:r>
    </w:p>
    <w:p>
      <w:r>
        <w:rPr>
          <w:rFonts w:ascii="Arial" w:hAnsi="Arial"/>
        </w:rPr>
        <w:t xml:space="preserve">  34-1. 재량준칙</w:t>
      </w:r>
    </w:p>
    <w:p>
      <w:r>
        <w:rPr>
          <w:rFonts w:ascii="Arial" w:hAnsi="Arial"/>
        </w:rPr>
        <w:t xml:space="preserve">  35-1. 법규명령</w:t>
      </w:r>
    </w:p>
    <w:p>
      <w:r>
        <w:rPr>
          <w:rFonts w:ascii="Arial" w:hAnsi="Arial"/>
        </w:rPr>
        <w:t xml:space="preserve">  36-1. 법규성</w:t>
      </w:r>
    </w:p>
    <w:p>
      <w:r>
        <w:rPr>
          <w:rFonts w:ascii="Arial" w:hAnsi="Arial"/>
          <w:b/>
          <w:sz w:val="24"/>
        </w:rPr>
        <w:t>【4) 행정규칙에 근거한 공무원 감독권 행사】</w:t>
      </w:r>
    </w:p>
    <w:p>
      <w:r>
        <w:rPr>
          <w:rFonts w:ascii="Arial" w:hAnsi="Arial"/>
        </w:rPr>
        <w:t xml:space="preserve">  37-1. 행정규칙</w:t>
      </w:r>
    </w:p>
    <w:p>
      <w:r>
        <w:rPr>
          <w:rFonts w:ascii="Arial" w:hAnsi="Arial"/>
        </w:rPr>
        <w:t xml:space="preserve">  38-1. 행정규칙</w:t>
      </w:r>
    </w:p>
    <w:p>
      <w:r>
        <w:rPr>
          <w:rFonts w:ascii="Arial" w:hAnsi="Arial"/>
          <w:b/>
          <w:sz w:val="24"/>
        </w:rPr>
        <w:t>【4. 법령보충규칙(고시, 지침, 훈령)】</w:t>
      </w:r>
    </w:p>
    <w:p>
      <w:r>
        <w:rPr>
          <w:rFonts w:ascii="Arial" w:hAnsi="Arial"/>
        </w:rPr>
        <w:t xml:space="preserve">  39-1. 훈령</w:t>
      </w:r>
    </w:p>
    <w:p>
      <w:r>
        <w:rPr>
          <w:rFonts w:ascii="Arial" w:hAnsi="Arial"/>
        </w:rPr>
        <w:t xml:space="preserve">  40-1. 훈령</w:t>
      </w:r>
    </w:p>
    <w:p>
      <w:r>
        <w:rPr>
          <w:rFonts w:ascii="Arial" w:hAnsi="Arial"/>
        </w:rPr>
        <w:t xml:space="preserve">  41-1. 법규명령</w:t>
      </w:r>
    </w:p>
    <w:p>
      <w:r>
        <w:rPr>
          <w:rFonts w:ascii="Arial" w:hAnsi="Arial"/>
        </w:rPr>
        <w:t xml:space="preserve">  42-1. 행정규칙</w:t>
      </w:r>
    </w:p>
    <w:p>
      <w:r>
        <w:rPr>
          <w:rFonts w:ascii="Arial" w:hAnsi="Arial"/>
        </w:rPr>
        <w:t xml:space="preserve">  43-1. 행정규칙</w:t>
      </w:r>
    </w:p>
    <w:p>
      <w:r>
        <w:rPr>
          <w:rFonts w:ascii="Arial" w:hAnsi="Arial"/>
        </w:rPr>
        <w:t xml:space="preserve">  44-1. 행정규칙</w:t>
      </w:r>
    </w:p>
    <w:p>
      <w:r>
        <w:rPr>
          <w:rFonts w:ascii="Arial" w:hAnsi="Arial"/>
        </w:rPr>
        <w:t xml:space="preserve">  45-1. 법규명령</w:t>
      </w:r>
    </w:p>
    <w:p>
      <w:r>
        <w:rPr>
          <w:rFonts w:ascii="Arial" w:hAnsi="Arial"/>
        </w:rPr>
        <w:t xml:space="preserve">  46-1. 행정규칙</w:t>
      </w:r>
    </w:p>
    <w:p>
      <w:r>
        <w:rPr>
          <w:rFonts w:ascii="Arial" w:hAnsi="Arial"/>
        </w:rPr>
        <w:t xml:space="preserve">  47-1. 행정규칙</w:t>
      </w:r>
    </w:p>
    <w:p>
      <w:r>
        <w:rPr>
          <w:rFonts w:ascii="Arial" w:hAnsi="Arial"/>
        </w:rPr>
        <w:t xml:space="preserve">  48-1. 법규명령</w:t>
      </w:r>
    </w:p>
    <w:p>
      <w:r>
        <w:rPr>
          <w:rFonts w:ascii="Arial" w:hAnsi="Arial"/>
        </w:rPr>
        <w:t xml:space="preserve">  50-1. 행정규칙</w:t>
      </w:r>
    </w:p>
    <w:p>
      <w:r>
        <w:rPr>
          <w:rFonts w:ascii="Arial" w:hAnsi="Arial"/>
        </w:rPr>
        <w:t xml:space="preserve">  51-1. 행정규칙</w:t>
      </w:r>
    </w:p>
    <w:p>
      <w:r>
        <w:rPr>
          <w:rFonts w:ascii="Arial" w:hAnsi="Arial"/>
          <w:b/>
          <w:sz w:val="24"/>
        </w:rPr>
        <w:t>【5. 고시】</w:t>
      </w:r>
    </w:p>
    <w:p>
      <w:r>
        <w:rPr>
          <w:rFonts w:ascii="Arial" w:hAnsi="Arial"/>
        </w:rPr>
        <w:t xml:space="preserve">  52-1. 고시</w:t>
      </w:r>
    </w:p>
    <w:p>
      <w:r>
        <w:rPr>
          <w:rFonts w:ascii="Arial" w:hAnsi="Arial"/>
          <w:b/>
          <w:sz w:val="24"/>
        </w:rPr>
        <w:t>【1) 법적성격】</w:t>
      </w:r>
    </w:p>
    <w:p>
      <w:r>
        <w:rPr>
          <w:rFonts w:ascii="Arial" w:hAnsi="Arial"/>
        </w:rPr>
        <w:t xml:space="preserve">  54-1. 고시</w:t>
      </w:r>
    </w:p>
    <w:p>
      <w:r>
        <w:rPr>
          <w:rFonts w:ascii="Arial" w:hAnsi="Arial"/>
        </w:rPr>
        <w:t xml:space="preserve">  55-1. 훈령</w:t>
      </w:r>
    </w:p>
    <w:p>
      <w:r>
        <w:rPr>
          <w:rFonts w:ascii="Arial" w:hAnsi="Arial"/>
        </w:rPr>
        <w:t xml:space="preserve">  56-1. 행정규칙</w:t>
      </w:r>
    </w:p>
    <w:p>
      <w:r>
        <w:rPr>
          <w:rFonts w:ascii="Arial" w:hAnsi="Arial"/>
          <w:b/>
          <w:sz w:val="24"/>
        </w:rPr>
        <w:t>【2) 처분성】</w:t>
      </w:r>
    </w:p>
    <w:p>
      <w:r>
        <w:rPr>
          <w:rFonts w:ascii="Arial" w:hAnsi="Arial"/>
        </w:rPr>
        <w:t xml:space="preserve">  59-1. 행정규칙</w:t>
      </w:r>
    </w:p>
    <w:p>
      <w:r>
        <w:rPr>
          <w:rFonts w:ascii="Arial" w:hAnsi="Arial"/>
        </w:rPr>
        <w:t xml:space="preserve">  60-1. 법규명령</w:t>
      </w:r>
    </w:p>
    <w:p>
      <w:r>
        <w:rPr>
          <w:rFonts w:ascii="Arial" w:hAnsi="Arial"/>
        </w:rPr>
        <w:t xml:space="preserve">  61-1. 고시</w:t>
      </w:r>
    </w:p>
    <w:p>
      <w:r>
        <w:rPr>
          <w:rFonts w:ascii="Arial" w:hAnsi="Arial"/>
          <w:b/>
          <w:sz w:val="24"/>
        </w:rPr>
        <w:t>【3) 처분적 고시와 제소기간】</w:t>
      </w:r>
    </w:p>
    <w:p>
      <w:r>
        <w:rPr>
          <w:rFonts w:ascii="Arial" w:hAnsi="Arial"/>
        </w:rPr>
        <w:t xml:space="preserve">  62-1. 고시</w:t>
      </w:r>
    </w:p>
    <w:p>
      <w:r>
        <w:rPr>
          <w:rFonts w:ascii="Arial" w:hAnsi="Arial"/>
        </w:rPr>
        <w:t xml:space="preserve">  64-1. 고시</w:t>
      </w:r>
    </w:p>
    <w:p>
      <w:r>
        <w:rPr>
          <w:rFonts w:ascii="Arial" w:hAnsi="Arial"/>
        </w:rPr>
        <w:t xml:space="preserve">  65-1. 고시</w:t>
      </w:r>
    </w:p>
    <w:p>
      <w:r>
        <w:rPr>
          <w:rFonts w:ascii="Arial" w:hAnsi="Arial"/>
          <w:b/>
          <w:sz w:val="24"/>
        </w:rPr>
        <w:t>【4) 처분적 고시와 행정절차법】</w:t>
      </w:r>
    </w:p>
    <w:p>
      <w:r>
        <w:rPr>
          <w:rFonts w:ascii="Arial" w:hAnsi="Arial"/>
        </w:rPr>
        <w:t xml:space="preserve">  66-1. 고시</w:t>
      </w:r>
    </w:p>
    <w:p>
      <w:r>
        <w:rPr>
          <w:rFonts w:ascii="Arial" w:hAnsi="Arial"/>
        </w:rPr>
        <w:t xml:space="preserve">  67-1. 고시</w:t>
      </w:r>
    </w:p>
    <w:p>
      <w:r>
        <w:rPr>
          <w:rFonts w:ascii="Arial" w:hAnsi="Arial"/>
          <w:b/>
          <w:sz w:val="24"/>
        </w:rPr>
        <w:t>【1) 법규명령】</w:t>
      </w:r>
    </w:p>
    <w:p>
      <w:r>
        <w:rPr>
          <w:rFonts w:ascii="Arial" w:hAnsi="Arial"/>
        </w:rPr>
        <w:t xml:space="preserve">  71-1. 법규명령</w:t>
      </w:r>
    </w:p>
    <w:p>
      <w:r>
        <w:rPr>
          <w:rFonts w:ascii="Arial" w:hAnsi="Arial"/>
        </w:rPr>
        <w:t xml:space="preserve">  72-1. 법규명령</w:t>
      </w:r>
    </w:p>
    <w:p>
      <w:r>
        <w:rPr>
          <w:rFonts w:ascii="Arial" w:hAnsi="Arial"/>
        </w:rPr>
        <w:t xml:space="preserve">  73-1. 법규명령</w:t>
      </w:r>
    </w:p>
    <w:p>
      <w:r>
        <w:rPr>
          <w:rFonts w:ascii="Arial" w:hAnsi="Arial"/>
        </w:rPr>
        <w:t xml:space="preserve">  74-1. 법규명령</w:t>
      </w:r>
    </w:p>
    <w:p>
      <w:r>
        <w:rPr>
          <w:rFonts w:ascii="Arial" w:hAnsi="Arial"/>
          <w:b/>
          <w:sz w:val="24"/>
        </w:rPr>
        <w:t>【2) 행정규칙 : 대외적 구속력 없으므로 사법통제대상이 되지 않음.】</w:t>
      </w:r>
    </w:p>
    <w:p>
      <w:r>
        <w:rPr>
          <w:rFonts w:ascii="Arial" w:hAnsi="Arial"/>
        </w:rPr>
        <w:t xml:space="preserve">  77-1. 행정규칙</w:t>
      </w:r>
    </w:p>
    <w:p>
      <w:r>
        <w:rPr>
          <w:rFonts w:ascii="Arial" w:hAnsi="Arial"/>
        </w:rPr>
        <w:t xml:space="preserve">  78-1. 재량준칙</w:t>
      </w:r>
    </w:p>
    <w:p>
      <w:r>
        <w:rPr>
          <w:rFonts w:ascii="Arial" w:hAnsi="Arial"/>
        </w:rPr>
        <w:t xml:space="preserve">  79-1. 재량준칙</w:t>
      </w:r>
    </w:p>
    <w:p>
      <w:r>
        <w:rPr>
          <w:rFonts w:ascii="Arial" w:hAnsi="Arial"/>
          <w:b/>
          <w:sz w:val="24"/>
        </w:rPr>
        <w:t>【7. 학칙】</w:t>
      </w:r>
    </w:p>
    <w:p>
      <w:r>
        <w:rPr>
          <w:rFonts w:ascii="Arial" w:hAnsi="Arial"/>
        </w:rPr>
        <w:t xml:space="preserve">  82-1. 행정규칙</w:t>
      </w:r>
    </w:p>
    <w:p>
      <w:r>
        <w:rPr>
          <w:rFonts w:ascii="Arial" w:hAnsi="Arial"/>
        </w:rPr>
        <w:t xml:space="preserve">  83-1. 행정규칙</w:t>
      </w:r>
    </w:p>
    <w:p>
      <w:r>
        <w:rPr>
          <w:rFonts w:ascii="Arial" w:hAnsi="Arial"/>
        </w:rPr>
        <w:t xml:space="preserve">  86-1. 법규성</w:t>
      </w:r>
    </w:p>
    <w:p>
      <w:r>
        <w:rPr>
          <w:rFonts w:ascii="Arial" w:hAnsi="Arial"/>
        </w:rPr>
        <w:t xml:space="preserve">  87-1. 행정규칙</w:t>
      </w:r>
    </w:p>
    <w:p>
      <w:r>
        <w:rPr>
          <w:rFonts w:ascii="Arial" w:hAnsi="Arial"/>
        </w:rPr>
        <w:t xml:space="preserve">  88-1. 법규명령</w:t>
      </w:r>
    </w:p>
    <w:p>
      <w:r>
        <w:rPr>
          <w:rFonts w:ascii="Arial" w:hAnsi="Arial"/>
        </w:rPr>
        <w:t xml:space="preserve">  89-1. 행정규칙</w:t>
      </w:r>
    </w:p>
    <w:p>
      <w:r>
        <w:rPr>
          <w:rFonts w:ascii="Arial" w:hAnsi="Arial"/>
        </w:rPr>
        <w:t xml:space="preserve">  91-1. 위임명령</w:t>
      </w:r>
    </w:p>
    <w:p>
      <w:r>
        <w:rPr>
          <w:rFonts w:ascii="Arial" w:hAnsi="Arial"/>
          <w:b/>
          <w:sz w:val="24"/>
        </w:rPr>
        <w:t>【IV. 행정계획】</w:t>
      </w:r>
    </w:p>
    <w:p>
      <w:r>
        <w:rPr>
          <w:rFonts w:ascii="Arial" w:hAnsi="Arial"/>
        </w:rPr>
        <w:t xml:space="preserve">  94-1. 행정계획</w:t>
      </w:r>
    </w:p>
    <w:p>
      <w:r>
        <w:rPr>
          <w:rFonts w:ascii="Arial" w:hAnsi="Arial"/>
          <w:b/>
          <w:sz w:val="24"/>
        </w:rPr>
        <w:t>【1. 의의 및 법적성격】</w:t>
      </w:r>
    </w:p>
    <w:p>
      <w:r>
        <w:rPr>
          <w:rFonts w:ascii="Arial" w:hAnsi="Arial"/>
        </w:rPr>
        <w:t xml:space="preserve">  96-1. 행정계획</w:t>
      </w:r>
    </w:p>
    <w:p>
      <w:r>
        <w:rPr>
          <w:rFonts w:ascii="Arial" w:hAnsi="Arial"/>
        </w:rPr>
        <w:t xml:space="preserve">  97-1. 행정계획</w:t>
      </w:r>
    </w:p>
    <w:p>
      <w:r>
        <w:rPr>
          <w:rFonts w:ascii="Arial" w:hAnsi="Arial"/>
          <w:b/>
          <w:sz w:val="24"/>
        </w:rPr>
        <w:t>【2. 위법성 판단】</w:t>
      </w:r>
    </w:p>
    <w:p>
      <w:r>
        <w:rPr>
          <w:rFonts w:ascii="Arial" w:hAnsi="Arial"/>
        </w:rPr>
        <w:t xml:space="preserve">  100-1. 계획재량</w:t>
      </w:r>
    </w:p>
    <w:p>
      <w:r>
        <w:rPr>
          <w:rFonts w:ascii="Arial" w:hAnsi="Arial"/>
        </w:rPr>
        <w:t xml:space="preserve">  101-1. 행정계획</w:t>
      </w:r>
    </w:p>
    <w:p>
      <w:r>
        <w:rPr>
          <w:rFonts w:ascii="Arial" w:hAnsi="Arial"/>
        </w:rPr>
        <w:t xml:space="preserve">  102-1. 형량명령원칙</w:t>
      </w:r>
    </w:p>
    <w:p>
      <w:r>
        <w:rPr>
          <w:rFonts w:ascii="Arial" w:hAnsi="Arial"/>
          <w:b/>
          <w:sz w:val="24"/>
        </w:rPr>
        <w:t>【3. 계획재량】</w:t>
      </w:r>
    </w:p>
    <w:p>
      <w:r>
        <w:rPr>
          <w:rFonts w:ascii="Arial" w:hAnsi="Arial"/>
        </w:rPr>
        <w:t xml:space="preserve">  103-1. 계획재량</w:t>
      </w:r>
    </w:p>
    <w:p>
      <w:r>
        <w:rPr>
          <w:rFonts w:ascii="Arial" w:hAnsi="Arial"/>
        </w:rPr>
        <w:t xml:space="preserve">  105-1. 계획재량</w:t>
      </w:r>
    </w:p>
    <w:p>
      <w:r>
        <w:rPr>
          <w:rFonts w:ascii="Arial" w:hAnsi="Arial"/>
        </w:rPr>
        <w:t xml:space="preserve">  106-1. 행정계획</w:t>
      </w:r>
    </w:p>
    <w:p>
      <w:r>
        <w:rPr>
          <w:rFonts w:ascii="Arial" w:hAnsi="Arial"/>
        </w:rPr>
        <w:t xml:space="preserve">  107-1. 형량명령원칙</w:t>
      </w:r>
    </w:p>
    <w:p>
      <w:r>
        <w:rPr>
          <w:rFonts w:ascii="Arial" w:hAnsi="Arial"/>
          <w:b/>
          <w:sz w:val="24"/>
        </w:rPr>
        <w:t>【4. 형량명령원칙과 형량하자(행정계획 위법성 심사방법)】</w:t>
      </w:r>
    </w:p>
    <w:p>
      <w:r>
        <w:rPr>
          <w:rFonts w:ascii="Arial" w:hAnsi="Arial"/>
        </w:rPr>
        <w:t xml:space="preserve">  108-1. 형량명령원칙</w:t>
      </w:r>
    </w:p>
    <w:p>
      <w:r>
        <w:rPr>
          <w:rFonts w:ascii="Arial" w:hAnsi="Arial"/>
        </w:rPr>
        <w:t xml:space="preserve">  109-1. 행정계획</w:t>
      </w:r>
    </w:p>
    <w:p>
      <w:r>
        <w:rPr>
          <w:rFonts w:ascii="Arial" w:hAnsi="Arial"/>
        </w:rPr>
        <w:t xml:space="preserve">  110-1. 형량하자</w:t>
      </w:r>
    </w:p>
    <w:p>
      <w:r>
        <w:rPr>
          <w:rFonts w:ascii="Arial" w:hAnsi="Arial"/>
        </w:rPr>
        <w:t xml:space="preserve">  111-1. 형량의 해태</w:t>
      </w:r>
    </w:p>
    <w:p>
      <w:r>
        <w:rPr>
          <w:rFonts w:ascii="Arial" w:hAnsi="Arial"/>
        </w:rPr>
        <w:t xml:space="preserve">  112-1. 형량의 흠결</w:t>
      </w:r>
    </w:p>
    <w:p>
      <w:r>
        <w:rPr>
          <w:rFonts w:ascii="Arial" w:hAnsi="Arial"/>
        </w:rPr>
        <w:t xml:space="preserve">  113-1. 오형량</w:t>
      </w:r>
    </w:p>
    <w:p>
      <w:r>
        <w:rPr>
          <w:rFonts w:ascii="Arial" w:hAnsi="Arial"/>
        </w:rPr>
        <w:t xml:space="preserve">  114-1. 계획재량</w:t>
      </w:r>
    </w:p>
    <w:p>
      <w:r>
        <w:rPr>
          <w:rFonts w:ascii="Arial" w:hAnsi="Arial"/>
          <w:b/>
          <w:sz w:val="24"/>
        </w:rPr>
        <w:t>【4. 계획변경청구권】</w:t>
      </w:r>
    </w:p>
    <w:p>
      <w:r>
        <w:rPr>
          <w:rFonts w:ascii="Arial" w:hAnsi="Arial"/>
        </w:rPr>
        <w:t xml:space="preserve">  124-1. 행정규칙</w:t>
      </w:r>
    </w:p>
    <w:p>
      <w:r>
        <w:rPr>
          <w:rFonts w:ascii="Arial" w:hAnsi="Arial"/>
        </w:rPr>
        <w:t xml:space="preserve">  124-1. 행정규칙</w:t>
      </w:r>
    </w:p>
    <w:p>
      <w:r>
        <w:rPr>
          <w:rFonts w:ascii="Arial" w:hAnsi="Arial"/>
        </w:rPr>
        <w:t xml:space="preserve">  124-1. 행정규칙</w:t>
      </w:r>
    </w:p>
    <w:p>
      <w:r>
        <w:rPr>
          <w:rFonts w:ascii="Arial" w:hAnsi="Arial"/>
        </w:rPr>
        <w:t xml:space="preserve">  124-1. 고시</w:t>
      </w:r>
    </w:p>
    <w:p>
      <w:r>
        <w:rPr>
          <w:rFonts w:ascii="Arial" w:hAnsi="Arial"/>
        </w:rPr>
        <w:t xml:space="preserve">  124-1. 고시</w:t>
      </w:r>
    </w:p>
    <w:p>
      <w:r>
        <w:rPr>
          <w:rFonts w:ascii="Arial" w:hAnsi="Arial"/>
        </w:rPr>
        <w:t xml:space="preserve">  124-1. 고시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