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TỜ TRÌNH TÍN DỤNG KHDN</w:t>
      </w:r>
    </w:p>
    <w:p>
      <w:r>
        <w:rPr>
          <w:b/>
          <w:color w:val="FF0000"/>
          <w:sz w:val="22"/>
        </w:rPr>
        <w:t>A. THÔNG TIN CHUNG</w:t>
      </w:r>
    </w:p>
    <w:p>
      <w:r>
        <w:rPr>
          <w:b/>
          <w:color w:val="000000"/>
          <w:sz w:val="22"/>
        </w:rPr>
        <w:t>Mục đích Tờ trình tín dụng:</w:t>
      </w:r>
    </w:p>
    <w:p>
      <w:r>
        <w:t>☒ Cấp tín dụng mới</w:t>
        <w:br/>
        <w:t>☐ Tái cấp tín dụng</w:t>
        <w:br/>
        <w:t>☐ Cấp tăng hạn mức</w:t>
      </w:r>
    </w:p>
    <w:p>
      <w:r>
        <w:t>Theo các hình thức: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☒ Cấp hạn mức (HM) vay vốn</w:t>
              <w:br/>
              <w:t>☐ Cho vay theo món ngắn hạn</w:t>
              <w:br/>
              <w:t>☐ Cho vay theo món trung dài hạn</w:t>
            </w:r>
          </w:p>
        </w:tc>
        <w:tc>
          <w:tcPr>
            <w:tcW w:type="dxa" w:w="4320"/>
          </w:tcPr>
          <w:p>
            <w:pPr>
              <w:spacing w:after="0"/>
            </w:pPr>
          </w:p>
        </w:tc>
      </w:tr>
    </w:tbl>
    <w:p>
      <w:r>
        <w:rPr>
          <w:b/>
          <w:color w:val="FF0000"/>
          <w:sz w:val="22"/>
        </w:rPr>
        <w:br/>
        <w:t xml:space="preserve"> B. THÔNG TIN KHÁCH HÀNG</w:t>
      </w:r>
    </w:p>
    <w:p>
      <w:r>
        <w:rPr>
          <w:b/>
          <w:color w:val="000000"/>
          <w:sz w:val="22"/>
        </w:rPr>
        <w:t>Thông tin chung về Khách hàng (KH):</w:t>
      </w:r>
    </w:p>
    <w:p>
      <w:r>
        <w:t>...</w:t>
      </w:r>
    </w:p>
    <w:p>
      <w:r>
        <w:rPr>
          <w:b/>
          <w:color w:val="000000"/>
          <w:sz w:val="22"/>
        </w:rPr>
        <w:t>Tóm tắt thông tin tài chính:</w:t>
      </w:r>
    </w:p>
    <w:p>
      <w:r>
        <w:t>...</w:t>
      </w:r>
    </w:p>
    <w:p>
      <w:r>
        <w:rPr>
          <w:b/>
          <w:color w:val="000000"/>
          <w:sz w:val="22"/>
        </w:rPr>
        <w:t>Thông tin tín dụng tại các TCTD khác:</w:t>
      </w:r>
    </w:p>
    <w:p>
      <w:r>
        <w:t>...</w:t>
      </w:r>
    </w:p>
    <w:p>
      <w:r>
        <w:rPr>
          <w:b/>
          <w:color w:val="000000"/>
          <w:sz w:val="22"/>
        </w:rPr>
        <w:t>Nhu cầu cấp tín dụng của KH:</w:t>
      </w:r>
    </w:p>
    <w:p>
      <w:r>
        <w:t>...</w:t>
      </w:r>
    </w:p>
    <w:p>
      <w:r>
        <w:rPr>
          <w:b/>
          <w:color w:val="FF0000"/>
          <w:sz w:val="22"/>
        </w:rPr>
        <w:t>C. ĐÁNH GIÁ THÔNG TIN KHÁCH HÀNG</w:t>
      </w:r>
    </w:p>
    <w:p>
      <w:r>
        <w:rPr>
          <w:b/>
          <w:color w:val="FF0000"/>
          <w:sz w:val="22"/>
        </w:rPr>
        <w:t>1. Đánh giá thông tin pháp lý và bộ máy tổ chức của doanh nghiệp:(BCTN)</w:t>
      </w:r>
    </w:p>
    <w:p>
      <w:r>
        <w:t>...</w:t>
      </w:r>
    </w:p>
    <w:p>
      <w:r>
        <w:rPr>
          <w:b/>
          <w:color w:val="FF0000"/>
          <w:sz w:val="22"/>
        </w:rPr>
        <w:t>2. Đánh giá sản phẩm, dịch vụ và năng lực sản xuất, phân phối sản phẩm</w:t>
      </w:r>
    </w:p>
    <w:p>
      <w:r>
        <w:t>...</w:t>
      </w:r>
    </w:p>
    <w:p>
      <w:r>
        <w:rPr>
          <w:b/>
          <w:color w:val="FF0000"/>
          <w:sz w:val="22"/>
        </w:rPr>
        <w:t>3. Đánh giá thị trường(BCTN)</w:t>
      </w:r>
    </w:p>
    <w:p>
      <w:r>
        <w:t>...</w:t>
      </w:r>
    </w:p>
    <w:p>
      <w:r>
        <w:rPr>
          <w:b/>
          <w:color w:val="000000"/>
          <w:sz w:val="22"/>
        </w:rPr>
        <w:t>3.1 Thị trường đầu vào:</w:t>
      </w:r>
    </w:p>
    <w:p>
      <w:r>
        <w:t>Nhận xét:</w:t>
      </w:r>
    </w:p>
    <w:p>
      <w:r>
        <w:t>...</w:t>
      </w:r>
    </w:p>
    <w:p>
      <w:r>
        <w:rPr>
          <w:b/>
          <w:color w:val="000000"/>
          <w:sz w:val="22"/>
        </w:rPr>
        <w:t>3.2 Thị trường đầu ra:</w:t>
      </w:r>
    </w:p>
    <w:p>
      <w:r>
        <w:t>Nhận xét:</w:t>
      </w:r>
    </w:p>
    <w:p>
      <w:r>
        <w:t>...</w:t>
      </w:r>
    </w:p>
    <w:p>
      <w:r>
        <w:rPr>
          <w:b/>
          <w:color w:val="FF0000"/>
          <w:sz w:val="22"/>
        </w:rPr>
        <w:t>4. Đánh giá tình hình tài chính</w:t>
      </w:r>
    </w:p>
    <w:p>
      <w:r>
        <w:rPr>
          <w:b/>
          <w:color w:val="000000"/>
          <w:sz w:val="22"/>
        </w:rPr>
        <w:t>4.1 Thông tin Chung về báo cáo tài chính (BCTC):</w:t>
      </w:r>
    </w:p>
    <w:p>
      <w:r>
        <w:rPr>
          <w:b/>
          <w:color w:val="000000"/>
          <w:sz w:val="22"/>
        </w:rPr>
        <w:t>BCTC KH cung cấp bao gồm: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☐ Bảng cân đối kế toán</w:t>
            </w:r>
          </w:p>
        </w:tc>
        <w:tc>
          <w:tcPr>
            <w:tcW w:type="dxa" w:w="4320"/>
          </w:tcPr>
          <w:p>
            <w:r>
              <w:t xml:space="preserve"> ☐ Báo cáo lưu chuyển tiền tệ</w:t>
            </w:r>
          </w:p>
        </w:tc>
      </w:tr>
      <w:tr>
        <w:tc>
          <w:tcPr>
            <w:tcW w:type="dxa" w:w="4320"/>
          </w:tcPr>
          <w:p>
            <w:r>
              <w:t xml:space="preserve"> ☐ Báo cáo kết quả kinh doanh</w:t>
            </w:r>
          </w:p>
        </w:tc>
        <w:tc>
          <w:tcPr>
            <w:tcW w:type="dxa" w:w="4320"/>
          </w:tcPr>
          <w:p>
            <w:r>
              <w:t xml:space="preserve"> ☐ Thuyết minh Báo cáo tài chính</w:t>
            </w:r>
          </w:p>
        </w:tc>
      </w:tr>
    </w:tbl>
    <w:p>
      <w:r>
        <w:rPr>
          <w:b/>
        </w:rPr>
        <w:br/>
        <w:t xml:space="preserve"> - BCTC của khách hàng</w:t>
      </w:r>
      <w:r>
        <w:t xml:space="preserve"> :  ☐ Được kiểm toán  ☐ Không được kiểm toán</w:t>
      </w:r>
    </w:p>
    <w:p>
      <w:r>
        <w:rPr>
          <w:b/>
        </w:rPr>
        <w:t xml:space="preserve">- Tên đơn vị kiểm toán </w:t>
      </w:r>
      <w:r>
        <w:rPr>
          <w:i/>
        </w:rPr>
        <w:t>(nếu có)</w:t>
      </w:r>
      <w:r>
        <w:t xml:space="preserve"> : ...</w:t>
      </w:r>
    </w:p>
    <w:p>
      <w:r>
        <w:rPr>
          <w:b/>
        </w:rPr>
        <w:t xml:space="preserve">- Ý kiến của đơn vị kiểm toán </w:t>
      </w:r>
      <w:r>
        <w:rPr>
          <w:i/>
        </w:rPr>
        <w:t>(nếu có)</w:t>
      </w:r>
      <w:r>
        <w:t xml:space="preserve"> : ...</w:t>
      </w:r>
    </w:p>
    <w:p>
      <w:r>
        <w:rPr>
          <w:b/>
          <w:color w:val="000000"/>
          <w:sz w:val="22"/>
        </w:rPr>
        <w:t>4.2 Đánh giá tổng quan về tình hình tài chính của Doanh nghiệp (xem thêm phụ lục 01 – file phân tích tài chính doanh nghiệp):</w:t>
      </w:r>
    </w:p>
    <w:p>
      <w:r>
        <w:rPr>
          <w:b/>
          <w:color w:val="000000"/>
          <w:sz w:val="22"/>
        </w:rPr>
        <w:t>Đánh giá chất lượng, độ tin cậy thông tin tài chính:</w:t>
      </w:r>
    </w:p>
    <w:p>
      <w:r>
        <w:t>...</w:t>
      </w:r>
    </w:p>
    <w:p>
      <w:r>
        <w:rPr>
          <w:b/>
          <w:color w:val="000000"/>
          <w:sz w:val="22"/>
        </w:rPr>
        <w:t>Đánh giá tổng quan về cơ cấu tài sản, nguồn vốn và các chỉ số tài chính</w:t>
      </w:r>
    </w:p>
    <w:p>
      <w:r>
        <w:t>...</w:t>
      </w:r>
    </w:p>
    <w:p>
      <w:r>
        <w:rPr>
          <w:b/>
          <w:color w:val="000000"/>
          <w:sz w:val="22"/>
        </w:rPr>
        <w:t>Nhận xét chung:</w:t>
      </w:r>
    </w:p>
    <w:p>
      <w:r>
        <w:t>...</w:t>
      </w:r>
    </w:p>
    <w:p>
      <w:r>
        <w:rPr>
          <w:b/>
          <w:color w:val="FF0000"/>
          <w:sz w:val="22"/>
        </w:rPr>
        <w:t>E. THẨM ĐỊNH PAKD/DỰ ÁN ĐẦU TƯ VÀ NHU CẦU CẤP TÍN DỤNG</w:t>
      </w:r>
    </w:p>
    <w:p>
      <w:r>
        <w:rPr>
          <w:b/>
          <w:color w:val="000000"/>
          <w:sz w:val="22"/>
        </w:rPr>
        <w:t>1. Trường hợp cấp HMTD ngắn hạn</w:t>
      </w:r>
    </w:p>
    <w:p>
      <w:r>
        <w:t>...</w:t>
      </w:r>
    </w:p>
    <w:p>
      <w:r>
        <w:rPr>
          <w:b/>
          <w:color w:val="000000"/>
          <w:sz w:val="22"/>
        </w:rPr>
        <w:t>2. Trường hợp cấp HMLC/ phát hành L/C theo món</w:t>
      </w:r>
    </w:p>
    <w:p>
      <w:r>
        <w:t>...</w:t>
      </w:r>
    </w:p>
    <w:p>
      <w:r>
        <w:rPr>
          <w:b/>
          <w:color w:val="000000"/>
          <w:sz w:val="22"/>
        </w:rPr>
        <w:t>3. Trường hợp cấp HM Bảo lãnh:</w:t>
      </w:r>
    </w:p>
    <w:p>
      <w:r>
        <w:t>...</w:t>
      </w:r>
    </w:p>
    <w:p>
      <w:r>
        <w:rPr>
          <w:b/>
          <w:color w:val="FF0000"/>
          <w:sz w:val="22"/>
        </w:rPr>
        <w:t>F. TÀI SẢN BẢO ĐẢM (ko cần ghi)</w:t>
      </w:r>
    </w:p>
    <w:p>
      <w:r>
        <w:rPr>
          <w:b/>
          <w:color w:val="FF0000"/>
          <w:sz w:val="22"/>
        </w:rPr>
        <w:t>G. RỦI RO VÀ CÁC BIỆN PHÁP KIỂM SOÁT RỦI RO</w:t>
      </w:r>
    </w:p>
    <w:p>
      <w:r>
        <w:t>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