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color w:val="1F3864"/>
          <w:sz w:val="44"/>
          <w:szCs w:val="44"/>
        </w:rPr>
        <w:t xml:space="preserve">위험성평가 절차서</w:t>
      </w:r>
    </w:p>
    <w:p>
      <w:pPr>
        <w:spacing w:after="300"/>
        <w:jc w:val="center"/>
      </w:pPr>
      <w:r>
        <w:rPr>
          <w:i/>
          <w:iCs/>
          <w:color w:val="595959"/>
          <w:sz w:val="20"/>
          <w:szCs w:val="20"/>
        </w:rPr>
        <w:t xml:space="preserve">(전문건설업체 - 산업안전보건법 제36조 및 사업장 위험성평가에 관한 지침 기준)</w:t>
      </w: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SHE-P-01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제정일자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2026. 09. 09.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개정번호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적용범위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 현장 공통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검토</w:t>
            </w:r>
          </w:p>
        </w:tc>
        <w:tc>
          <w:tcPr>
            <w:tcW w:type="dxa" w:w="20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1. 목적</w:t>
      </w:r>
    </w:p>
    <w:p>
      <w:pPr>
        <w:spacing w:after="80"/>
      </w:pPr>
      <w:r>
        <w:rPr>
          <w:b w:val="false"/>
          <w:bCs w:val="false"/>
          <w:color w:val="262626"/>
          <w:sz w:val="20"/>
          <w:szCs w:val="20"/>
        </w:rPr>
        <w:t xml:space="preserve">이 절차서는 전문건설업체가 시공하는 건설공사 현장에서 유해·위험요인을 사전에 발굴·개선하여 산업재해를 예방하기 위해, 「산업안전보건법」 제36조 및 「사업장 위험성평가에 관한 지침」(고용노동부 고시)에 따른 위험성평가의 실시 절차와 방법을 규정함을 목적으로 한다.</w:t>
      </w:r>
    </w:p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2. 적용범위</w:t>
      </w:r>
    </w:p>
    <w:p>
      <w:pPr>
        <w:spacing w:after="80"/>
      </w:pPr>
      <w:r>
        <w:rPr>
          <w:b w:val="false"/>
          <w:bCs w:val="false"/>
          <w:color w:val="262626"/>
          <w:sz w:val="20"/>
          <w:szCs w:val="20"/>
        </w:rPr>
        <w:t xml:space="preserve">이 절차서는 당사가 도급받아 시공하는 모든 건설공사 현장의 상시 및 임시 근로자(관계수급인 포함)가 수행하는 전 작업에 적용한다.</w:t>
      </w:r>
    </w:p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3. 용어의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유해·위험요인: 근로자에게 부상 또는 질병을 일으킬 잠재적 가능성이 있는 유해·위험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위험성평가: 유해·위험요인을 파악하고 해당 요인에 의한 부상 또는 질병의 발생 가능성(빈도)과 중대성(강도)을 추정·결정하여 감소대책을 수립·실행하는 일련의 과정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가능성(빈도): 유해·위험요인이 사고로 이어질 확률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중대성(강도): 사고로 이어질 경우 예상되는 부상 또는 질병의 심각성 정도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허용 가능한 위험성: 위험성 감소대책을 실행한 후 남은 위험성이 조직이 수용할 수 있는 수준으로 관리되는 상태</w:t>
      </w:r>
    </w:p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4. 책임과 권한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5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책임과 권한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대표이사
(경영책임자)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위험성평가 실시에 필요한 인력·예산·장비 지원, 위험성평가 이행상황 점검 및 안전보건관리체계 구축·이행 총괄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현장소장
(안전보건관리책임자)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현장 위험성평가 실시 총괄, 평가팀 구성, 위험성 감소대책 수립·이행 지시 및 결과 확인, 원청(도급인) 위험성평가와의 연계·협의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안전관리자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위험성평가 방법론 지도, 평가 실시에 대한 기술적 지원, 평가결과 기록·문서화, 관리감독자에 대한 교육·지도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관리감독자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담당 공정·작업의 유해·위험요인 파악, 위험성 추정·결정 참여, 감소대책 실행 및 이행상태 확인, 소속 근로자 의견청취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근로자</w:t>
            </w:r>
          </w:p>
        </w:tc>
        <w:tc>
          <w:tcPr>
            <w:tcW w:type="dxa" w:w="7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위험성평가 참여(의견제시), 감소대책 이행 및 준수, 작업 중 발견한 유해·위험요인의 관리감독자 보고</w:t>
            </w:r>
          </w:p>
        </w:tc>
      </w:tr>
    </w:tbl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5. 위험성평가의 실시 시기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실시 시기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최초평가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공사 착공 전(작업 개시 전) 해당 공정·작업에 대해 최초로 실시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정기평가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매년 1회 정기적으로 전체 작업을 대상으로 재평가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수시평가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다음의 경우 지체없이 실시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사업장 건설물의 설치·이전·변경 또는 해체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기계·기구, 설비, 원재료, 공법 등의 신규 도입 또는 변경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중대산업사고 또는 산업재해(휴업 이상) 발생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그 밖에 사업주가 필요하다고 판단한 경우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상시평가
(수시평가 갈음)</w:t>
            </w:r>
          </w:p>
        </w:tc>
        <w:tc>
          <w:tcPr>
            <w:tcW w:type="dxa" w:w="7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 작업 전 TBM(Tool Box Meeting) 및 작업허가서(PTW)를 통해 당일 작업의 위험성을 상시적으로 평가</w:t>
            </w:r>
          </w:p>
        </w:tc>
      </w:tr>
    </w:tbl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6. 위험성평가 절차</w:t>
      </w:r>
    </w:p>
    <w:p>
      <w:pPr>
        <w:spacing w:after="80"/>
      </w:pPr>
      <w:r>
        <w:rPr>
          <w:b/>
          <w:bCs/>
          <w:color w:val="262626"/>
          <w:sz w:val="20"/>
          <w:szCs w:val="20"/>
        </w:rPr>
        <w:t xml:space="preserve">위험성평가는 다음 5단계 절차에 따라 실시한다.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① 사전준비</w:t>
            </w:r>
          </w:p>
        </w:tc>
        <w:tc>
          <w:tcPr>
            <w:tcW w:type="dxa" w:w="6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대상 공정·작업 확인, 관련 자료(도면, 시방서, 작업계획서, 이전 재해사례 등) 수집, 평가팀 구성(안전관리자·관리감독자·근로자대표 등)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② 유해·위험요인 파악</w:t>
            </w:r>
          </w:p>
        </w:tc>
        <w:tc>
          <w:tcPr>
            <w:tcW w:type="dxa" w:w="6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작업 단위(공정·공종)별로 근로자에게 노출된 유해·위험요인을 현장 순회점검, 근로자 면담, 체크리스트 등을 통해 파악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③ 위험성 결정</w:t>
            </w:r>
          </w:p>
        </w:tc>
        <w:tc>
          <w:tcPr>
            <w:tcW w:type="dxa" w:w="6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파악된 유해·위험요인별로 가능성(빈도, 1~5)과 중대성(강도, 1~5)을 추정하여 곱한 값으로 위험성 점수를 산정하고 위험 수준을 판단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④ 위험성 감소대책 수립·실행</w:t>
            </w:r>
          </w:p>
        </w:tc>
        <w:tc>
          <w:tcPr>
            <w:tcW w:type="dxa" w:w="6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허용 가능한 위험성 수준을 초과하는 항목에 대해 공학적 대책 → 관리적 대책 → 개인보호구 지급 순의 우선순위로 감소대책을 수립하고 실행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⑤ 기록 및 공유</w:t>
            </w:r>
          </w:p>
        </w:tc>
        <w:tc>
          <w:tcPr>
            <w:tcW w:type="dxa" w:w="6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평가결과를 위험성평가표에 기록하고, TBM 등을 통해 근로자에게 공유·교육하며 관련 기록을 보존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7. 위험성 평가방법 (빈도·강도법)</w:t>
      </w:r>
    </w:p>
    <w:p>
      <w:pPr>
        <w:spacing w:after="100" w:before="200"/>
      </w:pPr>
      <w:r>
        <w:rPr>
          <w:b/>
          <w:bCs/>
          <w:color w:val="305496"/>
          <w:sz w:val="22"/>
          <w:szCs w:val="22"/>
        </w:rPr>
        <w:t xml:space="preserve">7.1 가능성(빈도) 평가기준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5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평가기준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거의 발생하지 않음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특별한 상황에서만 발생 가능 (연 1회 미만)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발생 가능성 낮음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예외적인 상황에서 발생 가능 (연 1~2회)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때때로 발생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특정 조건에서 발생 가능 (월 1회 이상)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발생 가능성 높음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작업 중 자주 발생할 수 있음 (주 1회 이상)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빈번히 발생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상시적으로 발생 가능 (일 1회 이상, 상존 위험)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b/>
          <w:bCs/>
          <w:color w:val="305496"/>
          <w:sz w:val="22"/>
          <w:szCs w:val="22"/>
        </w:rPr>
        <w:t xml:space="preserve">7.2 중대성(강도) 평가기준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50"/>
      </w:tblGrid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평가기준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경미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응급조치 후 정상작업 가능 (부상 없음/경미한 불편)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경상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병원 통원 치료 수준의 경미한 부상 (휴업재해 미만)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중등도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일정 기간 치료가 필요한 부상 (휴업재해, 부분 휴업)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중상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장기 치료·후유증이 남는 중대한 부상 (신체장해, 장기휴업)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치명적</w:t>
            </w:r>
          </w:p>
        </w:tc>
        <w:tc>
          <w:tcPr>
            <w:tcW w:type="dxa" w:w="6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사망 또는 영구적 장해를 초래하는 재해 (사망, 중대재해)</w:t>
            </w:r>
          </w:p>
        </w:tc>
      </w:tr>
    </w:tbl>
    <w:p>
      <w:pPr>
        <w:spacing w:before="200"/>
      </w:pPr>
    </w:p>
    <w:p>
      <w:pPr>
        <w:spacing w:after="100" w:before="200"/>
      </w:pPr>
      <w:r>
        <w:rPr>
          <w:b/>
          <w:bCs/>
          <w:color w:val="305496"/>
          <w:sz w:val="22"/>
          <w:szCs w:val="22"/>
        </w:rPr>
        <w:t xml:space="preserve">7.3 위험성 수준 및 조치기준 (위험성 = 가능성 × 중대성)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50"/>
        <w:gridCol w:w="600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위험성 점수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위험 수준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조치기준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16 ~ 25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매우높음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허용 불가 - 즉시 작업중지 후 개선, 개선 전 작업 금지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 ~ 15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높음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우선 개선 - 단기간(가능한 즉시) 내 감소대책 수립·이행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 ~ 9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계획적 개선 - 중장기 계획을 수립하여 관리·개선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 ~ 4</w:t>
            </w:r>
          </w:p>
        </w:tc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낮음</w:t>
            </w:r>
          </w:p>
        </w:tc>
        <w:tc>
          <w:tcPr>
            <w:tcW w:type="dxa" w:w="6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허용 가능 - 현재 안전조치 유지 및 지속 관리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8. 도급인(원청)과의 협조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당사는 원청(도급인)이 실시하는 위험성평가에 필요한 자료(작업계획서, 유해·위험정보 등)를 성실히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혼재 작업으로 인한 위험성이 있는 경우 원청 주관 안전보건협의체(월 1회 이상)에 참여하여 정보를 공유하고 합동점검을 실시한다.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원청의 위험성평가 결과 중 당사 작업과 관련된 사항은 당사 위험성평가에 반영한다.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당사의 위험성평가 결과 중 원청 또는 타 협력업체와 관련된 위험요인은 즉시 원청에 통보한다.</w:t>
      </w:r>
    </w:p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9. 기록의 관리 및 보존</w:t>
      </w:r>
    </w:p>
    <w:p>
      <w:pPr>
        <w:spacing w:after="80"/>
      </w:pPr>
      <w:r>
        <w:rPr>
          <w:b w:val="false"/>
          <w:bCs w:val="false"/>
          <w:color w:val="262626"/>
          <w:sz w:val="20"/>
          <w:szCs w:val="20"/>
        </w:rPr>
        <w:t xml:space="preserve">위험성평가 결과 기록물(위험성평가표, 회의록, 교육일지 등)은 관련법령에 따라 최소 3년간 보존하며, 현장소장이 관리를 총괄한다.</w:t>
      </w:r>
    </w:p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10. 관련 서식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위험성평가 기준표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위험성평가표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0"/>
          <w:szCs w:val="20"/>
        </w:rPr>
        <w:t xml:space="preserve">개선대책 이행확인서</w:t>
      </w:r>
    </w:p>
    <w:p>
      <w:pPr>
        <w:pStyle w:val="Heading1"/>
        <w:pBdr>
          <w:bottom w:val="single" w:color="305496" w:sz="6" w:space="4"/>
        </w:pBdr>
        <w:spacing w:after="150" w:before="300"/>
      </w:pPr>
      <w:r>
        <w:rPr>
          <w:b/>
          <w:bCs/>
          <w:color w:val="1F3864"/>
          <w:sz w:val="26"/>
          <w:szCs w:val="26"/>
        </w:rPr>
        <w:t xml:space="preserve">11. 개정이력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750"/>
        <w:gridCol w:w="1400"/>
      </w:tblGrid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개정번호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개정일자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개정내용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30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2026. 09. 09.</w:t>
            </w:r>
          </w:p>
        </w:tc>
        <w:tc>
          <w:tcPr>
            <w:tcW w:type="dxa" w:w="4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최초 제정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-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위험성평가 절차서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-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2026-09-09T04:50:18.774Z</dcterms:created>
  <dcterms:modified xsi:type="dcterms:W3CDTF">2026-09-09T04:50:18.774Z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