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3·4·5·6·7·8·9번은 기존 블록 위치를 조정한다. 5번은 점프 발판 2개와 중앙 벽의 빈칸을 채우는 기본 블록 1개를 추가한다. 4번은 파괴 블록과 겹친 가시 1개를 제거한다. 아이템 수는 유지하며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중앙 시간 발판 경로의 끝은 기본 블록으로 두고 그 위에 이글루를 배치한다.</w:t>
        <w:br/>
        <w:t>점프 발판 2개를 추가해 아래부터 832·704·576·448·320px로 배치한다. 128px씩 올라 위쪽 발사 블록(y=256px)에 도달한다.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이동 발판(y=704px)으로 왼쪽에 돌아가 점프 발판 → 기본 발판 → 발사 블록을 거친다. 이글루는 y=448px, 기본 받침은 y=512px에 두어 왼쪽 발사 블록으로 도착하게 한다. 이동 범위 표시는 유지하고 가로 안내선은 표시하지 않는다.</w:t>
      </w:r>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br/>
        <w:t>좌우 이동 블록은 왼쪽 x=192~704px, y=832px 구간을 왕복하며 양 끝에 투명 범위 표시를 둔다. 왼쪽 점프 블록은 y=768·640px로 배치해 높이 차이를 128px로 맞춘다. 오른쪽 상하 이동 구간은 유지한다.</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바다사자는 블록에 일부 가려진 채 외곽을 돌며 변에 평행하게 회전한다.</w:t>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r>
      <w:r>
        <w:br/>
        <w:t>오른쪽 하단 단독 기본 블록 위에 이글루를 두며 바다사자 외곽 이동을 표시한다.</w:t>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