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공중에 배치하며, 파괴 블록 안에 겹쳐 둔 수집물은 블록을 깬 뒤 같은 자리에서 획득한다.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제공된 금색 생선 PNG, 마이너스 별은 제공된 하늘색·흰색 생선뼈 PNG로 표현한다. 그림은 가로 32px에 원본 비율을 유지하며, 공 중심이 진입하는 수집 판정 영역은 각각 32×32px로 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3·4·5·6·7·8·9·11·12번은 기존 블록 위치를 조정한다. 5번은 점프 발판 2개와 중앙 벽의 빈칸을 채우는 기본 블록 1개를 추가한다. 11번은 시작 지점 오른쪽 상단 빈칸을 기본 블록 1개로 막는다.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일반 스테이지마다 플러스 생선 3개와 생선뼈 1개를 승인된 위치에 배치한다. 플러스 생선은 서로 떨어진 세 구간에 두며, 파괴 블록 내부의 수집물도 승인된 위치를 유지한다. 생선 없이 도착하는 경로와 생선뼈를 피하며 생선 3개를 얻는 10점 경로는 별도 검증 항목으로 관리한다.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 아래에 전체 맵을 비율에 맞춰 표시한다. 맵 아래의 설명 문구와 배경 창은 표시하지 않는다.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일반 맵마다 승인된 생선 3개와 생선뼈 1개의 위치를 반영했다. 별과 점수의 기본 규칙은 2절을 유지한다. 파괴 블록과 겹친 수집물은 블록을 깬 뒤 획득한다.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br/>
        <w:t>두 칸 이동 발판의 왕복 거리는 448px. 투명 범위 표시는 실제 양 끝에 맞추고 가로 안내선은 생략한다.</w:t>
      </w:r>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br/>
        <w:t>기존 점프 블록 6개를 상승 경로로 배치하고 태양 줄·파괴 블록·점프 아이템을 옮긴다.</w:t>
      </w:r>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 · 생선 3개 · 생선뼈 1개</w:t>
        <w:br/>
        <w:t>좌우 이동 블록은 왼쪽 x=192~704px, y=832px를 왕복한다. 왼쪽 점프 블록은 y=768·640px에 둔다. 첫 두 파괴 블록을 y=512·448px로 내려 y=384px 다리까지 128·64·64px씩 오르게 한다. 오른쪽 상하 이동 구간은 유지한다.</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br/>
        <w:t>파괴 블록과 마지막 점프·발사 블록의 높이와 간격을 조정하고 왼쪽 이글루를 한 칸 내린다.</w:t>
      </w:r>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 · 생선 3개 · 생선뼈 1개</w:t>
        <w:br/>
        <w:t>왼쪽 위 점프 블록은 y=640px, 중앙 점프 블록은 y=704px로 다음 발판과 128px 차이를 맞춘다. 시작 지점 아래와 오른쪽 상단 빈칸을 기본 블록으로 채워 이글루로 바로 내려가지 못하게 한다. 하단 파괴 블록을 제거한 뒤 왼쪽 발사 블록으로 이글루에 도착한다.</w:t>
      </w:r>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 · 생선 3개 · 생선뼈 1개</w:t>
        <w:br/>
        <w:t>왼쪽 점프 블록(x=832px)을 64px 올려 아래쪽 다섯 점프 블록의 높이를 y=736px로 맞춘다. 오른쪽 위 점프 블록(x=2176px)은 y=320px로 올려 이동 발판에서 80px, 상단 기본 블록까지 128px씩 오른다. 오른쪽 하단 단독 기본 블록 위에 이글루를 두며 바다사자 외곽 이동을 표시한다.</w:t>
      </w:r>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