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w:t>
      </w:r>
      <w:bookmarkStart w:id="87" w:name="_GoBack"/>
      <w:bookmarkEnd w:id="87"/>
      <w:r>
        <w:rPr>
          <w:rFonts w:hint="eastAsia"/>
          <w:sz w:val="30"/>
          <w:szCs w:val="30"/>
          <w:lang w:val="en-US" w:eastAsia="zh-CN"/>
        </w:rPr>
        <w:t xml:space="preserve">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10789"/>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15610"/>
      <w:bookmarkStart w:id="24" w:name="_Toc3089"/>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44" w:name="_Toc25814"/>
      <w:bookmarkStart w:id="45"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2506"/>
      <w:bookmarkStart w:id="55" w:name="_Toc13160"/>
      <w:bookmarkStart w:id="56" w:name="_Toc25447"/>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948"/>
      <w:bookmarkStart w:id="65" w:name="_Toc1294"/>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19449"/>
      <w:bookmarkStart w:id="75" w:name="_Toc20190"/>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p>
      <w:pPr>
        <w:pStyle w:val="图题"/>
      </w:pPr>
      <w:bookmarkStart w:id="89" w:name="fig_12_1"/>
      <w:r>
        <w:t xml:space="preserve">图 12-1 [请填写说明]</w:t>
      </w:r>
      <w:bookmarkEnd w:id="89"/>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16</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