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jc w:val="center"/>
        <w:rPr>
          <w:rFonts w:hint="eastAsia"/>
        </w:rPr>
        <w:ind w:firstLineChars="0"/>
      </w:pPr>
      <w:bookmarkStart w:id="0" w:name="_Toc22711"/>
      <w:bookmarkStart w:id="1" w:name="_Toc27266"/>
      <w:bookmarkStart w:id="2" w:name="_Toc16672"/>
      <w:r>
        <w:rPr>
          <w:rFonts w:hint="eastAsia" w:ascii="黑体" w:hAnsi="黑体" w:eastAsia="黑体" w:cs="黑体"/>
          <w:sz w:val="32"/>
        </w:rPr>
        <w:t>高阶机器学习模型在心脏病预测中协同优化</w:t>
      </w:r>
      <w:bookmarkEnd w:id="0"/>
      <w:bookmarkEnd w:id="1"/>
      <w:bookmarkEnd w:id="2"/>
    </w:p>
    <w:p w14:paraId="0573D056">
      <w:pPr>
        <w:pStyle w:val="2"/>
        <w:bidi w:val="0"/>
        <w:jc w:val="center"/>
        <w:rPr>
          <w:rFonts w:hint="eastAsia"/>
          <w:sz w:val="28"/>
          <w:szCs w:val="28"/>
          <w:lang w:val="en-US" w:eastAsia="zh-CN"/>
        </w:rPr>
        <w:spacing w:before="360"/>
        <w:ind w:firstLineChars="0"/>
      </w:pPr>
      <w:bookmarkStart w:id="3" w:name="_Toc14850"/>
      <w:r>
        <w:rPr>
          <w:rFonts w:hint="eastAsia" w:ascii="黑体" w:hAnsi="黑体" w:eastAsia="黑体" w:cs="黑体"/>
          <w:sz w:val="32"/>
          <w:szCs w:val="28"/>
          <w:lang w:val="en-US" w:eastAsia="zh-CN"/>
        </w:rPr>
        <w:t>摘要</w:t>
      </w:r>
      <w:bookmarkEnd w:id="3"/>
    </w:p>
    <w:p w14:paraId="74C3A93A">
      <w:pPr>
        <w:pStyle w:val="摘要正文"/>
        <w:bidi w:val="0"/>
        <w:spacing w:lineRule="auto" w:line="360"/>
        <w:rPr>
          <w:vertAlign w:val="baseline"/>
        </w:rPr>
        <w:ind w:firstLineChars="200"/>
      </w:pPr>
      <w:r>
        <w:rPr>
          <w:rFonts w:hint="eastAsia" w:ascii="宋体" w:hAnsi="宋体" w:eastAsia="宋体" w:cs="宋体"/>
          <w:sz w:val="24"/>
          <w:lang w:val="en-US" w:eastAsia="zh-CN"/>
        </w:rPr>
        <w:tab/>
      </w:r>
      <w:r>
        <w:rPr>
          <w:rFonts w:hint="eastAsia" w:ascii="宋体" w:hAnsi="宋体" w:eastAsia="宋体" w:cs="宋体"/>
          <w:sz w:val="24"/>
          <w:lang w:val="en-US" w:eastAsia="zh-CN"/>
        </w:rPr>
        <w:t> </w:t>
      </w:r>
      <w:r>
        <w:rPr>
          <w:rFonts w:ascii="宋体" w:hAnsi="宋体" w:eastAsia="宋体" w:cs="宋体"/>
          <w:sz w:val="24"/>
        </w:rP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5BE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A654131">
            <w:pPr>
              <w:bidi w:val="0"/>
              <w:spacing w:lineRule="auto" w:line="360"/>
              <w:rPr>
                <w:vertAlign w:val="baseline"/>
              </w:rPr>
              <w:ind w:firstLineChars="200"/>
            </w:pPr>
          </w:p>
        </w:tc>
        <w:tc>
          <w:tcPr>
            <w:tcW w:w="852" w:type="dxa"/>
          </w:tcPr>
          <w:p w14:paraId="3E57D9EC">
            <w:pPr>
              <w:bidi w:val="0"/>
              <w:spacing w:lineRule="auto" w:line="360"/>
              <w:rPr>
                <w:vertAlign w:val="baseline"/>
              </w:rPr>
              <w:ind w:firstLineChars="200"/>
            </w:pPr>
          </w:p>
        </w:tc>
        <w:tc>
          <w:tcPr>
            <w:tcW w:w="853" w:type="dxa"/>
          </w:tcPr>
          <w:p w14:paraId="0375A56B">
            <w:pPr>
              <w:bidi w:val="0"/>
              <w:spacing w:lineRule="auto" w:line="360"/>
              <w:rPr>
                <w:vertAlign w:val="baseline"/>
              </w:rPr>
              <w:ind w:firstLineChars="200"/>
            </w:pPr>
          </w:p>
        </w:tc>
        <w:tc>
          <w:tcPr>
            <w:tcW w:w="853" w:type="dxa"/>
          </w:tcPr>
          <w:p w14:paraId="711470A5">
            <w:pPr>
              <w:bidi w:val="0"/>
              <w:spacing w:lineRule="auto" w:line="360"/>
              <w:rPr>
                <w:vertAlign w:val="baseline"/>
              </w:rPr>
              <w:ind w:firstLineChars="200"/>
            </w:pPr>
          </w:p>
        </w:tc>
        <w:tc>
          <w:tcPr>
            <w:tcW w:w="853" w:type="dxa"/>
          </w:tcPr>
          <w:p w14:paraId="3B78B59A">
            <w:pPr>
              <w:bidi w:val="0"/>
              <w:spacing w:lineRule="auto" w:line="360"/>
              <w:rPr>
                <w:vertAlign w:val="baseline"/>
              </w:rPr>
              <w:ind w:firstLineChars="200"/>
            </w:pPr>
          </w:p>
        </w:tc>
        <w:tc>
          <w:tcPr>
            <w:tcW w:w="853" w:type="dxa"/>
          </w:tcPr>
          <w:p w14:paraId="3CF92FA4">
            <w:pPr>
              <w:bidi w:val="0"/>
              <w:spacing w:lineRule="auto" w:line="360"/>
              <w:rPr>
                <w:vertAlign w:val="baseline"/>
              </w:rPr>
              <w:ind w:firstLineChars="200"/>
            </w:pPr>
          </w:p>
        </w:tc>
        <w:tc>
          <w:tcPr>
            <w:tcW w:w="853" w:type="dxa"/>
          </w:tcPr>
          <w:p w14:paraId="1E0B2586">
            <w:pPr>
              <w:bidi w:val="0"/>
              <w:spacing w:lineRule="auto" w:line="360"/>
              <w:rPr>
                <w:vertAlign w:val="baseline"/>
              </w:rPr>
              <w:ind w:firstLineChars="200"/>
            </w:pPr>
          </w:p>
        </w:tc>
        <w:tc>
          <w:tcPr>
            <w:tcW w:w="853" w:type="dxa"/>
          </w:tcPr>
          <w:p w14:paraId="40AD15E0">
            <w:pPr>
              <w:bidi w:val="0"/>
              <w:spacing w:lineRule="auto" w:line="360"/>
              <w:rPr>
                <w:vertAlign w:val="baseline"/>
              </w:rPr>
              <w:ind w:firstLineChars="200"/>
            </w:pPr>
          </w:p>
        </w:tc>
        <w:tc>
          <w:tcPr>
            <w:tcW w:w="853" w:type="dxa"/>
          </w:tcPr>
          <w:p w14:paraId="0E20F19E">
            <w:pPr>
              <w:bidi w:val="0"/>
              <w:spacing w:lineRule="auto" w:line="360"/>
              <w:rPr>
                <w:vertAlign w:val="baseline"/>
              </w:rPr>
              <w:ind w:firstLineChars="200"/>
            </w:pPr>
          </w:p>
        </w:tc>
        <w:tc>
          <w:tcPr>
            <w:tcW w:w="853" w:type="dxa"/>
          </w:tcPr>
          <w:p w14:paraId="2355B2DF">
            <w:pPr>
              <w:bidi w:val="0"/>
              <w:spacing w:lineRule="auto" w:line="360"/>
              <w:rPr>
                <w:vertAlign w:val="baseline"/>
              </w:rPr>
              <w:ind w:firstLineChars="200"/>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3D459694">
            <w:pPr>
              <w:bidi w:val="0"/>
              <w:spacing w:lineRule="auto" w:line="360"/>
              <w:rPr>
                <w:vertAlign w:val="baseline"/>
              </w:rPr>
              <w:ind w:firstLineChars="200"/>
            </w:pPr>
          </w:p>
        </w:tc>
        <w:tc>
          <w:tcPr>
            <w:tcW w:w="852" w:type="dxa"/>
          </w:tcPr>
          <w:p w14:paraId="048BA939">
            <w:pPr>
              <w:bidi w:val="0"/>
              <w:spacing w:lineRule="auto" w:line="360"/>
              <w:rPr>
                <w:vertAlign w:val="baseline"/>
              </w:rPr>
              <w:ind w:firstLineChars="200"/>
            </w:pPr>
          </w:p>
        </w:tc>
        <w:tc>
          <w:tcPr>
            <w:tcW w:w="853" w:type="dxa"/>
          </w:tcPr>
          <w:p w14:paraId="3157D7DA">
            <w:pPr>
              <w:bidi w:val="0"/>
              <w:spacing w:lineRule="auto" w:line="360"/>
              <w:rPr>
                <w:vertAlign w:val="baseline"/>
              </w:rPr>
              <w:ind w:firstLineChars="200"/>
            </w:pPr>
          </w:p>
        </w:tc>
        <w:tc>
          <w:tcPr>
            <w:tcW w:w="853" w:type="dxa"/>
          </w:tcPr>
          <w:p w14:paraId="54AC7BD3">
            <w:pPr>
              <w:bidi w:val="0"/>
              <w:spacing w:lineRule="auto" w:line="360"/>
              <w:rPr>
                <w:vertAlign w:val="baseline"/>
              </w:rPr>
              <w:ind w:firstLineChars="200"/>
            </w:pPr>
          </w:p>
        </w:tc>
        <w:tc>
          <w:tcPr>
            <w:tcW w:w="853" w:type="dxa"/>
          </w:tcPr>
          <w:p w14:paraId="005FEEF0">
            <w:pPr>
              <w:bidi w:val="0"/>
              <w:spacing w:lineRule="auto" w:line="360"/>
              <w:rPr>
                <w:vertAlign w:val="baseline"/>
              </w:rPr>
              <w:ind w:firstLineChars="200"/>
            </w:pPr>
          </w:p>
        </w:tc>
        <w:tc>
          <w:tcPr>
            <w:tcW w:w="853" w:type="dxa"/>
          </w:tcPr>
          <w:p w14:paraId="4C9B0C41">
            <w:pPr>
              <w:bidi w:val="0"/>
              <w:spacing w:lineRule="auto" w:line="360"/>
              <w:rPr>
                <w:vertAlign w:val="baseline"/>
              </w:rPr>
              <w:ind w:firstLineChars="200"/>
            </w:pPr>
          </w:p>
        </w:tc>
        <w:tc>
          <w:tcPr>
            <w:tcW w:w="853" w:type="dxa"/>
          </w:tcPr>
          <w:p w14:paraId="2B4857EA">
            <w:pPr>
              <w:bidi w:val="0"/>
              <w:spacing w:lineRule="auto" w:line="360"/>
              <w:rPr>
                <w:vertAlign w:val="baseline"/>
              </w:rPr>
              <w:ind w:firstLineChars="200"/>
            </w:pPr>
          </w:p>
        </w:tc>
        <w:tc>
          <w:tcPr>
            <w:tcW w:w="853" w:type="dxa"/>
          </w:tcPr>
          <w:p w14:paraId="5DF1F0F1">
            <w:pPr>
              <w:bidi w:val="0"/>
              <w:spacing w:lineRule="auto" w:line="360"/>
              <w:rPr>
                <w:vertAlign w:val="baseline"/>
              </w:rPr>
              <w:ind w:firstLineChars="200"/>
            </w:pPr>
          </w:p>
        </w:tc>
        <w:tc>
          <w:tcPr>
            <w:tcW w:w="853" w:type="dxa"/>
          </w:tcPr>
          <w:p w14:paraId="275DA013">
            <w:pPr>
              <w:bidi w:val="0"/>
              <w:spacing w:lineRule="auto" w:line="360"/>
              <w:rPr>
                <w:vertAlign w:val="baseline"/>
              </w:rPr>
              <w:ind w:firstLineChars="200"/>
            </w:pPr>
          </w:p>
        </w:tc>
        <w:tc>
          <w:tcPr>
            <w:tcW w:w="853" w:type="dxa"/>
          </w:tcPr>
          <w:p w14:paraId="3A4FCBC5">
            <w:pPr>
              <w:bidi w:val="0"/>
              <w:spacing w:lineRule="auto" w:line="360"/>
              <w:rPr>
                <w:vertAlign w:val="baseline"/>
              </w:rPr>
              <w:ind w:firstLineChars="200"/>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474DFBDC">
            <w:pPr>
              <w:bidi w:val="0"/>
              <w:spacing w:lineRule="auto" w:line="360"/>
              <w:rPr>
                <w:vertAlign w:val="baseline"/>
              </w:rPr>
              <w:ind w:firstLineChars="200"/>
            </w:pPr>
          </w:p>
        </w:tc>
        <w:tc>
          <w:tcPr>
            <w:tcW w:w="852" w:type="dxa"/>
          </w:tcPr>
          <w:p w14:paraId="7B3F146A">
            <w:pPr>
              <w:bidi w:val="0"/>
              <w:spacing w:lineRule="auto" w:line="360"/>
              <w:rPr>
                <w:vertAlign w:val="baseline"/>
              </w:rPr>
              <w:ind w:firstLineChars="200"/>
            </w:pPr>
          </w:p>
        </w:tc>
        <w:tc>
          <w:tcPr>
            <w:tcW w:w="853" w:type="dxa"/>
          </w:tcPr>
          <w:p w14:paraId="0C7E287E">
            <w:pPr>
              <w:bidi w:val="0"/>
              <w:spacing w:lineRule="auto" w:line="360"/>
              <w:rPr>
                <w:vertAlign w:val="baseline"/>
              </w:rPr>
              <w:ind w:firstLineChars="200"/>
            </w:pPr>
          </w:p>
        </w:tc>
        <w:tc>
          <w:tcPr>
            <w:tcW w:w="853" w:type="dxa"/>
          </w:tcPr>
          <w:p w14:paraId="3B4D2715">
            <w:pPr>
              <w:bidi w:val="0"/>
              <w:spacing w:lineRule="auto" w:line="360"/>
              <w:rPr>
                <w:vertAlign w:val="baseline"/>
              </w:rPr>
              <w:ind w:firstLineChars="200"/>
            </w:pPr>
          </w:p>
        </w:tc>
        <w:tc>
          <w:tcPr>
            <w:tcW w:w="853" w:type="dxa"/>
          </w:tcPr>
          <w:p w14:paraId="3BE38FD5">
            <w:pPr>
              <w:bidi w:val="0"/>
              <w:spacing w:lineRule="auto" w:line="360"/>
              <w:rPr>
                <w:vertAlign w:val="baseline"/>
              </w:rPr>
              <w:ind w:firstLineChars="200"/>
            </w:pPr>
          </w:p>
        </w:tc>
        <w:tc>
          <w:tcPr>
            <w:tcW w:w="853" w:type="dxa"/>
          </w:tcPr>
          <w:p w14:paraId="4F120556">
            <w:pPr>
              <w:bidi w:val="0"/>
              <w:spacing w:lineRule="auto" w:line="360"/>
              <w:rPr>
                <w:vertAlign w:val="baseline"/>
              </w:rPr>
              <w:ind w:firstLineChars="200"/>
            </w:pPr>
          </w:p>
        </w:tc>
        <w:tc>
          <w:tcPr>
            <w:tcW w:w="853" w:type="dxa"/>
          </w:tcPr>
          <w:p w14:paraId="3DA363E6">
            <w:pPr>
              <w:bidi w:val="0"/>
              <w:spacing w:lineRule="auto" w:line="360"/>
              <w:rPr>
                <w:vertAlign w:val="baseline"/>
              </w:rPr>
              <w:ind w:firstLineChars="200"/>
            </w:pPr>
          </w:p>
        </w:tc>
        <w:tc>
          <w:tcPr>
            <w:tcW w:w="853" w:type="dxa"/>
          </w:tcPr>
          <w:p w14:paraId="4512C8B9">
            <w:pPr>
              <w:bidi w:val="0"/>
              <w:spacing w:lineRule="auto" w:line="360"/>
              <w:rPr>
                <w:vertAlign w:val="baseline"/>
              </w:rPr>
              <w:ind w:firstLineChars="200"/>
            </w:pPr>
          </w:p>
        </w:tc>
        <w:tc>
          <w:tcPr>
            <w:tcW w:w="853" w:type="dxa"/>
          </w:tcPr>
          <w:p w14:paraId="2562431C">
            <w:pPr>
              <w:bidi w:val="0"/>
              <w:spacing w:lineRule="auto" w:line="360"/>
              <w:rPr>
                <w:vertAlign w:val="baseline"/>
              </w:rPr>
              <w:ind w:firstLineChars="200"/>
            </w:pPr>
          </w:p>
        </w:tc>
        <w:tc>
          <w:tcPr>
            <w:tcW w:w="853" w:type="dxa"/>
          </w:tcPr>
          <w:p w14:paraId="7FB207FD">
            <w:pPr>
              <w:bidi w:val="0"/>
              <w:spacing w:lineRule="auto" w:line="360"/>
              <w:rPr>
                <w:vertAlign w:val="baseline"/>
              </w:rPr>
              <w:ind w:firstLineChars="200"/>
            </w:pPr>
          </w:p>
        </w:tc>
      </w:tr>
    </w:tbl>
    <w:p w14:paraId="01087ED1">
      <w:pPr>
        <w:pStyle w:val="摘要正文"/>
        <w:bidi w:val="0"/>
        <w:spacing w:lineRule="auto" w:line="360"/>
        <w:ind w:firstLineChars="200"/>
      </w:pPr>
    </w:p>
    <w:p w14:paraId="0A255FAB">
      <w:pPr>
        <w:pStyle w:val="摘要正文"/>
        <w:spacing w:lineRule="auto" w:line="360"/>
        <w:rPr>
          <w:rFonts w:hint="eastAsia"/>
          <w:lang w:val="en-US" w:eastAsia="zh-CN"/>
        </w:rPr>
        <w:ind w:firstLineChars="200"/>
      </w:pPr>
      <w:r>
        <w:rPr>
          <w:rFonts w:hint="eastAsia" w:ascii="宋体" w:hAnsi="宋体" w:eastAsia="宋体" w:cs="宋体"/>
          <w:sz w:val="24"/>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pStyle w:val="摘要正文"/>
        <w:spacing w:lineRule="auto" w:line="360"/>
        <w:rPr>
          <w:rFonts w:hint="eastAsia"/>
          <w:lang w:val="en-US" w:eastAsia="zh-CN"/>
        </w:rPr>
        <w:ind w:firstLineChars="200"/>
      </w:pPr>
      <w:r>
        <w:rPr>
          <w:rFonts w:hint="eastAsia" w:ascii="宋体" w:hAnsi="宋体" w:eastAsia="宋体" w:cs="宋体"/>
          <w:sz w:val="24"/>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pStyle w:val="摘要正文"/>
        <w:spacing w:lineRule="auto" w:line="360"/>
        <w:rPr>
          <w:rFonts w:hint="eastAsia" w:eastAsia="宋体"/>
          <w:lang w:val="en-US" w:eastAsia="zh-CN"/>
        </w:rPr>
        <w:ind w:firstLineChars="200"/>
      </w:pPr>
      <w:r>
        <w:rPr>
          <w:b/>
        </w:rPr>
        <w:t xml:space="preserve">  关键词：</w:t>
      </w:r>
      <w:r>
        <w:rPr>
          <w:b w:val="0"/>
        </w:rPr>
        <w:t>心脏病心脏病预测；Stacking 集成学习；贝叶斯优化；SHAP 可解释性分析</w:t>
      </w:r>
    </w:p>
    <w:p w14:paraId="2A6FD9CB">
      <w:pPr>
        <w:pStyle w:val="摘要正文"/>
        <w:spacing w:lineRule="auto" w:line="360"/>
        <w:ind w:left="0" w:leftChars="0" w:firstLineChars="200"/>
        <w:rPr>
          <w:rFonts w:hint="default"/>
          <w:lang w:val="en-US" w:eastAsia="zh-CN"/>
        </w:rPr>
        <w:sectPr>
          <w:footerReference r:id="rId5" w:type="default"/>
          <w:headerReference w:type="default" r:id="rId32"/>
          <w:headerReference w:type="even" r:id="rId33"/>
          <w:pgSz w:w="11906" w:h="16838"/>
          <w:pgMar w:top="1417" w:right="1134" w:bottom="1417" w:left="1134"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摘要正文"/>
        <w:tabs>
          <w:tab w:val="right" w:leader="dot" w:pos="8312"/>
        </w:tabs>
        <w:spacing w:lineRule="auto" w:line="360"/>
      </w:pPr>
    </w:p>
    <w:p w14:paraId="180D8318">
      <w:pPr>
        <w:pStyle w:val="摘要正文"/>
        <w:tabs>
          <w:tab w:val="right" w:leader="dot" w:pos="8312"/>
        </w:tabs>
        <w:spacing w:lineRule="auto" w:line="360"/>
        <w:rPr>
          <w:rFonts w:hint="default" w:eastAsia="宋体"/>
          <w:lang w:val="en-US" w:eastAsia="zh-CN"/>
        </w:rPr>
      </w:pPr>
      <w:r>
        <w:rPr>
          <w:rFonts w:hint="eastAsia" w:ascii="宋体" w:hAnsi="宋体" w:eastAsia="宋体" w:cs="宋体"/>
          <w:sz w:val="24"/>
          <w:lang w:val="en-US" w:eastAsia="zh-CN"/>
        </w:rPr>
        <w:t xml:space="preserve">                           </w:t>
      </w:r>
      <w:r>
        <w:rPr>
          <w:rFonts w:hint="eastAsia" w:ascii="宋体" w:hAnsi="宋体" w:eastAsia="宋体" w:cs="宋体"/>
          <w:sz w:val="24"/>
          <w:szCs w:val="28"/>
          <w:lang w:val="en-US" w:eastAsia="zh-CN"/>
        </w:rPr>
        <w:t xml:space="preserve"> </w:t>
      </w:r>
      <w:r>
        <w:rPr>
          <w:rStyle w:val="34"/>
          <w:rFonts w:hint="eastAsia" w:ascii="宋体" w:hAnsi="宋体" w:eastAsia="宋体" w:cs="宋体"/>
          <w:sz w:val="24"/>
        </w:rPr>
        <w:t>表格和插图清单</w:t>
      </w:r>
    </w:p>
    <w:p w14:paraId="5EAA53D8">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TOC \t "图示,1" \h</w:instrText>
      </w:r>
      <w:r>
        <w:rPr>
          <w:rFonts w:ascii="宋体" w:hAnsi="宋体" w:eastAsia="宋体" w:cs="宋体"/>
          <w:sz w:val="24"/>
        </w:rPr>
        <w:fldChar w:fldCharType="separate"/>
      </w:r>
      <w:r>
        <w:rPr>
          <w:rFonts w:ascii="宋体" w:hAnsi="宋体" w:eastAsia="宋体" w:cs="宋体"/>
          <w:sz w:val="24"/>
        </w:rPr>
        <w:fldChar w:fldCharType="begin"/>
      </w:r>
      <w:r>
        <w:rPr>
          <w:rFonts w:ascii="宋体" w:hAnsi="宋体" w:eastAsia="宋体" w:cs="宋体"/>
          <w:sz w:val="24"/>
        </w:rPr>
        <w:instrText xml:space="preserve"> HYPERLINK \l _Toc12276 </w:instrText>
      </w:r>
      <w:r>
        <w:rPr>
          <w:rFonts w:ascii="宋体" w:hAnsi="宋体" w:eastAsia="宋体" w:cs="宋体"/>
          <w:sz w:val="24"/>
        </w:rPr>
        <w:fldChar w:fldCharType="separate"/>
      </w:r>
      <w:r>
        <w:rPr>
          <w:rFonts w:hint="eastAsia" w:ascii="宋体" w:hAnsi="宋体" w:eastAsia="宋体" w:cs="宋体"/>
          <w:sz w:val="24"/>
          <w:lang w:val="en-US" w:eastAsia="zh-CN"/>
        </w:rPr>
        <w:t>图一  研究流程图</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_Toc12276 \h </w:instrText>
      </w:r>
      <w:r>
        <w:rPr>
          <w:rFonts w:ascii="宋体" w:hAnsi="宋体" w:eastAsia="宋体" w:cs="宋体"/>
          <w:sz w:val="24"/>
        </w:rPr>
        <w:fldChar w:fldCharType="separate"/>
      </w:r>
      <w:r>
        <w:rPr>
          <w:rFonts w:ascii="宋体" w:hAnsi="宋体" w:eastAsia="宋体" w:cs="宋体"/>
          <w:sz w:val="24"/>
        </w:rPr>
        <w:t>7</w:t>
      </w:r>
      <w:r>
        <w:rPr>
          <w:rFonts w:ascii="宋体" w:hAnsi="宋体" w:eastAsia="宋体" w:cs="宋体"/>
          <w:sz w:val="24"/>
        </w:rPr>
        <w:fldChar w:fldCharType="end"/>
      </w:r>
      <w:r>
        <w:rPr>
          <w:rFonts w:ascii="宋体" w:hAnsi="宋体" w:eastAsia="宋体" w:cs="宋体"/>
          <w:sz w:val="24"/>
        </w:rPr>
        <w:fldChar w:fldCharType="end"/>
      </w:r>
    </w:p>
    <w:p w14:paraId="31E967C1">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_Toc27308 </w:instrText>
      </w:r>
      <w:r>
        <w:rPr>
          <w:rFonts w:ascii="宋体" w:hAnsi="宋体" w:eastAsia="宋体" w:cs="宋体"/>
          <w:sz w:val="24"/>
        </w:rPr>
        <w:fldChar w:fldCharType="separate"/>
      </w:r>
      <w:r>
        <w:rPr>
          <w:rFonts w:hint="eastAsia" w:ascii="宋体" w:hAnsi="宋体" w:eastAsia="宋体" w:cs="宋体"/>
          <w:sz w:val="24"/>
          <w:lang w:val="en-US" w:eastAsia="zh-CN"/>
        </w:rPr>
        <w:t>图二  预处理流程图</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_Toc27308 \h </w:instrText>
      </w:r>
      <w:r>
        <w:rPr>
          <w:rFonts w:ascii="宋体" w:hAnsi="宋体" w:eastAsia="宋体" w:cs="宋体"/>
          <w:sz w:val="24"/>
        </w:rPr>
        <w:fldChar w:fldCharType="separate"/>
      </w:r>
      <w:r>
        <w:rPr>
          <w:rFonts w:ascii="宋体" w:hAnsi="宋体" w:eastAsia="宋体" w:cs="宋体"/>
          <w:sz w:val="24"/>
        </w:rPr>
        <w:t>9</w:t>
      </w:r>
      <w:r>
        <w:rPr>
          <w:rFonts w:ascii="宋体" w:hAnsi="宋体" w:eastAsia="宋体" w:cs="宋体"/>
          <w:sz w:val="24"/>
        </w:rPr>
        <w:fldChar w:fldCharType="end"/>
      </w:r>
      <w:r>
        <w:rPr>
          <w:rFonts w:ascii="宋体" w:hAnsi="宋体" w:eastAsia="宋体" w:cs="宋体"/>
          <w:sz w:val="24"/>
        </w:rPr>
        <w:fldChar w:fldCharType="end"/>
      </w:r>
    </w:p>
    <w:p w14:paraId="3E1F779E">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_Toc5179 </w:instrText>
      </w:r>
      <w:r>
        <w:rPr>
          <w:rFonts w:ascii="宋体" w:hAnsi="宋体" w:eastAsia="宋体" w:cs="宋体"/>
          <w:sz w:val="24"/>
        </w:rPr>
        <w:fldChar w:fldCharType="separate"/>
      </w:r>
      <w:r>
        <w:rPr>
          <w:rFonts w:hint="eastAsia" w:ascii="宋体" w:hAnsi="宋体" w:eastAsia="宋体" w:cs="宋体"/>
          <w:sz w:val="24"/>
          <w:lang w:val="en-US" w:eastAsia="zh-CN"/>
        </w:rPr>
        <w:t>图三  对数变换对比图</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_Toc5179 \h </w:instrText>
      </w:r>
      <w:r>
        <w:rPr>
          <w:rFonts w:ascii="宋体" w:hAnsi="宋体" w:eastAsia="宋体" w:cs="宋体"/>
          <w:sz w:val="24"/>
        </w:rPr>
        <w:fldChar w:fldCharType="separate"/>
      </w:r>
      <w:r>
        <w:rPr>
          <w:rFonts w:ascii="宋体" w:hAnsi="宋体" w:eastAsia="宋体" w:cs="宋体"/>
          <w:sz w:val="24"/>
        </w:rPr>
        <w:t>10</w:t>
      </w:r>
      <w:r>
        <w:rPr>
          <w:rFonts w:ascii="宋体" w:hAnsi="宋体" w:eastAsia="宋体" w:cs="宋体"/>
          <w:sz w:val="24"/>
        </w:rPr>
        <w:fldChar w:fldCharType="end"/>
      </w:r>
      <w:r>
        <w:rPr>
          <w:rFonts w:ascii="宋体" w:hAnsi="宋体" w:eastAsia="宋体" w:cs="宋体"/>
          <w:sz w:val="24"/>
        </w:rPr>
        <w:fldChar w:fldCharType="end"/>
      </w:r>
    </w:p>
    <w:p w14:paraId="5DF885CE">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_Toc8532 </w:instrText>
      </w:r>
      <w:r>
        <w:rPr>
          <w:rFonts w:ascii="宋体" w:hAnsi="宋体" w:eastAsia="宋体" w:cs="宋体"/>
          <w:sz w:val="24"/>
        </w:rPr>
        <w:fldChar w:fldCharType="separate"/>
      </w:r>
      <w:r>
        <w:rPr>
          <w:rFonts w:hint="eastAsia" w:ascii="宋体" w:hAnsi="宋体" w:eastAsia="宋体" w:cs="宋体"/>
          <w:sz w:val="24"/>
          <w:lang w:val="en-US" w:eastAsia="zh-CN"/>
        </w:rPr>
        <w:t>图四 模型构建</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_Toc8532 \h </w:instrText>
      </w:r>
      <w:r>
        <w:rPr>
          <w:rFonts w:ascii="宋体" w:hAnsi="宋体" w:eastAsia="宋体" w:cs="宋体"/>
          <w:sz w:val="24"/>
        </w:rPr>
        <w:fldChar w:fldCharType="separate"/>
      </w:r>
      <w:r>
        <w:rPr>
          <w:rFonts w:ascii="宋体" w:hAnsi="宋体" w:eastAsia="宋体" w:cs="宋体"/>
          <w:sz w:val="24"/>
        </w:rPr>
        <w:t>22</w:t>
      </w:r>
      <w:r>
        <w:rPr>
          <w:rFonts w:ascii="宋体" w:hAnsi="宋体" w:eastAsia="宋体" w:cs="宋体"/>
          <w:sz w:val="24"/>
        </w:rPr>
        <w:fldChar w:fldCharType="end"/>
      </w:r>
      <w:r>
        <w:rPr>
          <w:rFonts w:ascii="宋体" w:hAnsi="宋体" w:eastAsia="宋体" w:cs="宋体"/>
          <w:sz w:val="24"/>
        </w:rPr>
        <w:fldChar w:fldCharType="end"/>
      </w:r>
    </w:p>
    <w:p w14:paraId="698C6C8E">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_Toc22506 </w:instrText>
      </w:r>
      <w:r>
        <w:rPr>
          <w:rFonts w:ascii="宋体" w:hAnsi="宋体" w:eastAsia="宋体" w:cs="宋体"/>
          <w:sz w:val="24"/>
        </w:rPr>
        <w:fldChar w:fldCharType="separate"/>
      </w:r>
      <w:r>
        <w:rPr>
          <w:rFonts w:hint="eastAsia" w:ascii="宋体" w:hAnsi="宋体" w:eastAsia="宋体" w:cs="宋体"/>
          <w:sz w:val="24"/>
          <w:lang w:val="en-US" w:eastAsia="zh-CN"/>
        </w:rPr>
        <w:t>图五  朴素贝叶斯混淆矩阵图</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_Toc22506 \h </w:instrText>
      </w:r>
      <w:r>
        <w:rPr>
          <w:rFonts w:ascii="宋体" w:hAnsi="宋体" w:eastAsia="宋体" w:cs="宋体"/>
          <w:sz w:val="24"/>
        </w:rPr>
        <w:fldChar w:fldCharType="separate"/>
      </w:r>
      <w:r>
        <w:rPr>
          <w:rFonts w:ascii="宋体" w:hAnsi="宋体" w:eastAsia="宋体" w:cs="宋体"/>
          <w:sz w:val="24"/>
        </w:rPr>
        <w:t>23</w:t>
      </w:r>
      <w:r>
        <w:rPr>
          <w:rFonts w:ascii="宋体" w:hAnsi="宋体" w:eastAsia="宋体" w:cs="宋体"/>
          <w:sz w:val="24"/>
        </w:rPr>
        <w:fldChar w:fldCharType="end"/>
      </w:r>
      <w:r>
        <w:rPr>
          <w:rFonts w:ascii="宋体" w:hAnsi="宋体" w:eastAsia="宋体" w:cs="宋体"/>
          <w:sz w:val="24"/>
        </w:rPr>
        <w:fldChar w:fldCharType="end"/>
      </w:r>
    </w:p>
    <w:p w14:paraId="27B35F15">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_Toc26869 </w:instrText>
      </w:r>
      <w:r>
        <w:rPr>
          <w:rFonts w:ascii="宋体" w:hAnsi="宋体" w:eastAsia="宋体" w:cs="宋体"/>
          <w:sz w:val="24"/>
        </w:rPr>
        <w:fldChar w:fldCharType="separate"/>
      </w:r>
      <w:r>
        <w:rPr>
          <w:rFonts w:hint="eastAsia" w:ascii="宋体" w:hAnsi="宋体" w:eastAsia="宋体" w:cs="宋体"/>
          <w:sz w:val="24"/>
          <w:lang w:val="en-US" w:eastAsia="zh-CN"/>
        </w:rPr>
        <w:t>图六  朴素贝叶斯模型ROC图</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_Toc26869 \h </w:instrText>
      </w:r>
      <w:r>
        <w:rPr>
          <w:rFonts w:ascii="宋体" w:hAnsi="宋体" w:eastAsia="宋体" w:cs="宋体"/>
          <w:sz w:val="24"/>
        </w:rPr>
        <w:fldChar w:fldCharType="separate"/>
      </w:r>
      <w:r>
        <w:rPr>
          <w:rFonts w:ascii="宋体" w:hAnsi="宋体" w:eastAsia="宋体" w:cs="宋体"/>
          <w:sz w:val="24"/>
        </w:rPr>
        <w:t>23</w:t>
      </w:r>
      <w:r>
        <w:rPr>
          <w:rFonts w:ascii="宋体" w:hAnsi="宋体" w:eastAsia="宋体" w:cs="宋体"/>
          <w:sz w:val="24"/>
        </w:rPr>
        <w:fldChar w:fldCharType="end"/>
      </w:r>
      <w:r>
        <w:rPr>
          <w:rFonts w:ascii="宋体" w:hAnsi="宋体" w:eastAsia="宋体" w:cs="宋体"/>
          <w:sz w:val="24"/>
        </w:rPr>
        <w:fldChar w:fldCharType="end"/>
      </w:r>
    </w:p>
    <w:p w14:paraId="468FB819">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_Toc27676 </w:instrText>
      </w:r>
      <w:r>
        <w:rPr>
          <w:rFonts w:ascii="宋体" w:hAnsi="宋体" w:eastAsia="宋体" w:cs="宋体"/>
          <w:sz w:val="24"/>
        </w:rPr>
        <w:fldChar w:fldCharType="separate"/>
      </w:r>
      <w:r>
        <w:rPr>
          <w:rFonts w:hint="eastAsia" w:ascii="宋体" w:hAnsi="宋体" w:eastAsia="宋体" w:cs="宋体"/>
          <w:sz w:val="24"/>
          <w:lang w:val="en-US" w:eastAsia="zh-CN"/>
        </w:rPr>
        <w:t>图七  随机森林混淆矩阵图</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_Toc27676 \h </w:instrText>
      </w:r>
      <w:r>
        <w:rPr>
          <w:rFonts w:ascii="宋体" w:hAnsi="宋体" w:eastAsia="宋体" w:cs="宋体"/>
          <w:sz w:val="24"/>
        </w:rPr>
        <w:fldChar w:fldCharType="separate"/>
      </w:r>
      <w:r>
        <w:rPr>
          <w:rFonts w:ascii="宋体" w:hAnsi="宋体" w:eastAsia="宋体" w:cs="宋体"/>
          <w:sz w:val="24"/>
        </w:rPr>
        <w:t>24</w:t>
      </w:r>
      <w:r>
        <w:rPr>
          <w:rFonts w:ascii="宋体" w:hAnsi="宋体" w:eastAsia="宋体" w:cs="宋体"/>
          <w:sz w:val="24"/>
        </w:rPr>
        <w:fldChar w:fldCharType="end"/>
      </w:r>
      <w:r>
        <w:rPr>
          <w:rFonts w:ascii="宋体" w:hAnsi="宋体" w:eastAsia="宋体" w:cs="宋体"/>
          <w:sz w:val="24"/>
        </w:rPr>
        <w:fldChar w:fldCharType="end"/>
      </w:r>
    </w:p>
    <w:p w14:paraId="2311D9B6">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_Toc449 </w:instrText>
      </w:r>
      <w:r>
        <w:rPr>
          <w:rFonts w:ascii="宋体" w:hAnsi="宋体" w:eastAsia="宋体" w:cs="宋体"/>
          <w:sz w:val="24"/>
        </w:rPr>
        <w:fldChar w:fldCharType="separate"/>
      </w:r>
      <w:r>
        <w:rPr>
          <w:rFonts w:hint="eastAsia" w:ascii="宋体" w:hAnsi="宋体" w:eastAsia="宋体" w:cs="宋体"/>
          <w:sz w:val="24"/>
          <w:lang w:val="en-US" w:eastAsia="zh-CN"/>
        </w:rPr>
        <w:t>图八  随机森林ROC曲线</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_Toc449 \h </w:instrText>
      </w:r>
      <w:r>
        <w:rPr>
          <w:rFonts w:ascii="宋体" w:hAnsi="宋体" w:eastAsia="宋体" w:cs="宋体"/>
          <w:sz w:val="24"/>
        </w:rPr>
        <w:fldChar w:fldCharType="separate"/>
      </w:r>
      <w:r>
        <w:rPr>
          <w:rFonts w:ascii="宋体" w:hAnsi="宋体" w:eastAsia="宋体" w:cs="宋体"/>
          <w:sz w:val="24"/>
        </w:rPr>
        <w:t>25</w:t>
      </w:r>
      <w:r>
        <w:rPr>
          <w:rFonts w:ascii="宋体" w:hAnsi="宋体" w:eastAsia="宋体" w:cs="宋体"/>
          <w:sz w:val="24"/>
        </w:rPr>
        <w:fldChar w:fldCharType="end"/>
      </w:r>
      <w:r>
        <w:rPr>
          <w:rFonts w:ascii="宋体" w:hAnsi="宋体" w:eastAsia="宋体" w:cs="宋体"/>
          <w:sz w:val="24"/>
        </w:rPr>
        <w:fldChar w:fldCharType="end"/>
      </w:r>
    </w:p>
    <w:p w14:paraId="1F5B6C54">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_Toc23991 </w:instrText>
      </w:r>
      <w:r>
        <w:rPr>
          <w:rFonts w:ascii="宋体" w:hAnsi="宋体" w:eastAsia="宋体" w:cs="宋体"/>
          <w:sz w:val="24"/>
        </w:rPr>
        <w:fldChar w:fldCharType="separate"/>
      </w:r>
      <w:r>
        <w:rPr>
          <w:rFonts w:hint="eastAsia" w:ascii="宋体" w:hAnsi="宋体" w:eastAsia="宋体" w:cs="宋体"/>
          <w:sz w:val="24"/>
          <w:lang w:val="en-US" w:eastAsia="zh-CN"/>
        </w:rPr>
        <w:t>图九  XGBost混淆矩阵图</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_Toc23991 \h </w:instrText>
      </w:r>
      <w:r>
        <w:rPr>
          <w:rFonts w:ascii="宋体" w:hAnsi="宋体" w:eastAsia="宋体" w:cs="宋体"/>
          <w:sz w:val="24"/>
        </w:rPr>
        <w:fldChar w:fldCharType="separate"/>
      </w:r>
      <w:r>
        <w:rPr>
          <w:rFonts w:ascii="宋体" w:hAnsi="宋体" w:eastAsia="宋体" w:cs="宋体"/>
          <w:sz w:val="24"/>
        </w:rPr>
        <w:t>26</w:t>
      </w:r>
      <w:r>
        <w:rPr>
          <w:rFonts w:ascii="宋体" w:hAnsi="宋体" w:eastAsia="宋体" w:cs="宋体"/>
          <w:sz w:val="24"/>
        </w:rPr>
        <w:fldChar w:fldCharType="end"/>
      </w:r>
      <w:r>
        <w:rPr>
          <w:rFonts w:ascii="宋体" w:hAnsi="宋体" w:eastAsia="宋体" w:cs="宋体"/>
          <w:sz w:val="24"/>
        </w:rPr>
        <w:fldChar w:fldCharType="end"/>
      </w:r>
    </w:p>
    <w:p w14:paraId="62766DAF">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_Toc17557 </w:instrText>
      </w:r>
      <w:r>
        <w:rPr>
          <w:rFonts w:ascii="宋体" w:hAnsi="宋体" w:eastAsia="宋体" w:cs="宋体"/>
          <w:sz w:val="24"/>
        </w:rPr>
        <w:fldChar w:fldCharType="separate"/>
      </w:r>
      <w:r>
        <w:rPr>
          <w:rFonts w:hint="eastAsia" w:ascii="宋体" w:hAnsi="宋体" w:eastAsia="宋体" w:cs="宋体"/>
          <w:sz w:val="24"/>
          <w:lang w:val="en-US" w:eastAsia="zh-CN"/>
        </w:rPr>
        <w:t>图十 XGBost ROC曲线图</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_Toc17557 \h </w:instrText>
      </w:r>
      <w:r>
        <w:rPr>
          <w:rFonts w:ascii="宋体" w:hAnsi="宋体" w:eastAsia="宋体" w:cs="宋体"/>
          <w:sz w:val="24"/>
        </w:rPr>
        <w:fldChar w:fldCharType="separate"/>
      </w:r>
      <w:r>
        <w:rPr>
          <w:rFonts w:ascii="宋体" w:hAnsi="宋体" w:eastAsia="宋体" w:cs="宋体"/>
          <w:sz w:val="24"/>
        </w:rPr>
        <w:t>27</w:t>
      </w:r>
      <w:r>
        <w:rPr>
          <w:rFonts w:ascii="宋体" w:hAnsi="宋体" w:eastAsia="宋体" w:cs="宋体"/>
          <w:sz w:val="24"/>
        </w:rPr>
        <w:fldChar w:fldCharType="end"/>
      </w:r>
      <w:r>
        <w:rPr>
          <w:rFonts w:ascii="宋体" w:hAnsi="宋体" w:eastAsia="宋体" w:cs="宋体"/>
          <w:sz w:val="24"/>
        </w:rPr>
        <w:fldChar w:fldCharType="end"/>
      </w:r>
    </w:p>
    <w:p w14:paraId="0F221AAF">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_Toc27499 </w:instrText>
      </w:r>
      <w:r>
        <w:rPr>
          <w:rFonts w:ascii="宋体" w:hAnsi="宋体" w:eastAsia="宋体" w:cs="宋体"/>
          <w:sz w:val="24"/>
        </w:rPr>
        <w:fldChar w:fldCharType="separate"/>
      </w:r>
      <w:r>
        <w:rPr>
          <w:rFonts w:hint="eastAsia" w:ascii="宋体" w:hAnsi="宋体" w:eastAsia="宋体" w:cs="宋体"/>
          <w:sz w:val="24"/>
          <w:lang w:val="en-US" w:eastAsia="zh-CN"/>
        </w:rPr>
        <w:t>图十一  混淆矩阵</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_Toc27499 \h </w:instrText>
      </w:r>
      <w:r>
        <w:rPr>
          <w:rFonts w:ascii="宋体" w:hAnsi="宋体" w:eastAsia="宋体" w:cs="宋体"/>
          <w:sz w:val="24"/>
        </w:rPr>
        <w:fldChar w:fldCharType="separate"/>
      </w:r>
      <w:r>
        <w:rPr>
          <w:rFonts w:ascii="宋体" w:hAnsi="宋体" w:eastAsia="宋体" w:cs="宋体"/>
          <w:sz w:val="24"/>
        </w:rPr>
        <w:t>28</w:t>
      </w:r>
      <w:r>
        <w:rPr>
          <w:rFonts w:ascii="宋体" w:hAnsi="宋体" w:eastAsia="宋体" w:cs="宋体"/>
          <w:sz w:val="24"/>
        </w:rPr>
        <w:fldChar w:fldCharType="end"/>
      </w:r>
      <w:r>
        <w:rPr>
          <w:rFonts w:ascii="宋体" w:hAnsi="宋体" w:eastAsia="宋体" w:cs="宋体"/>
          <w:sz w:val="24"/>
        </w:rPr>
        <w:fldChar w:fldCharType="end"/>
      </w:r>
    </w:p>
    <w:p w14:paraId="592F75AF">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_Toc16770 </w:instrText>
      </w:r>
      <w:r>
        <w:rPr>
          <w:rFonts w:ascii="宋体" w:hAnsi="宋体" w:eastAsia="宋体" w:cs="宋体"/>
          <w:sz w:val="24"/>
        </w:rPr>
        <w:fldChar w:fldCharType="separate"/>
      </w:r>
      <w:r>
        <w:rPr>
          <w:rFonts w:hint="eastAsia" w:ascii="宋体" w:hAnsi="宋体" w:eastAsia="宋体" w:cs="宋体"/>
          <w:sz w:val="24"/>
          <w:lang w:val="en-US" w:eastAsia="zh-CN"/>
        </w:rPr>
        <w:t>图十二Stacking+Logistic元模型ROC曲线</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_Toc16770 \h </w:instrText>
      </w:r>
      <w:r>
        <w:rPr>
          <w:rFonts w:ascii="宋体" w:hAnsi="宋体" w:eastAsia="宋体" w:cs="宋体"/>
          <w:sz w:val="24"/>
        </w:rPr>
        <w:fldChar w:fldCharType="separate"/>
      </w:r>
      <w:r>
        <w:rPr>
          <w:rFonts w:ascii="宋体" w:hAnsi="宋体" w:eastAsia="宋体" w:cs="宋体"/>
          <w:sz w:val="24"/>
        </w:rPr>
        <w:t>29</w:t>
      </w:r>
      <w:r>
        <w:rPr>
          <w:rFonts w:ascii="宋体" w:hAnsi="宋体" w:eastAsia="宋体" w:cs="宋体"/>
          <w:sz w:val="24"/>
        </w:rPr>
        <w:fldChar w:fldCharType="end"/>
      </w:r>
      <w:r>
        <w:rPr>
          <w:rFonts w:ascii="宋体" w:hAnsi="宋体" w:eastAsia="宋体" w:cs="宋体"/>
          <w:sz w:val="24"/>
        </w:rPr>
        <w:fldChar w:fldCharType="end"/>
      </w:r>
    </w:p>
    <w:p w14:paraId="589D24AC">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_Toc2212 </w:instrText>
      </w:r>
      <w:r>
        <w:rPr>
          <w:rFonts w:ascii="宋体" w:hAnsi="宋体" w:eastAsia="宋体" w:cs="宋体"/>
          <w:sz w:val="24"/>
        </w:rPr>
        <w:fldChar w:fldCharType="separate"/>
      </w:r>
      <w:r>
        <w:rPr>
          <w:rFonts w:hint="default" w:ascii="宋体" w:hAnsi="宋体" w:eastAsia="宋体" w:cs="宋体"/>
          <w:sz w:val="24"/>
          <w:lang w:val="en-US" w:eastAsia="zh-CN"/>
        </w:rPr>
        <w:t>图</w:t>
      </w:r>
      <w:r>
        <w:rPr>
          <w:rFonts w:hint="eastAsia" w:ascii="宋体" w:hAnsi="宋体" w:eastAsia="宋体" w:cs="宋体"/>
          <w:sz w:val="24"/>
          <w:lang w:val="en-US" w:eastAsia="zh-CN"/>
        </w:rPr>
        <w:t xml:space="preserve">十三  </w:t>
      </w:r>
      <w:r>
        <w:rPr>
          <w:rFonts w:hint="default" w:ascii="宋体" w:hAnsi="宋体" w:eastAsia="宋体" w:cs="宋体"/>
          <w:sz w:val="24"/>
          <w:lang w:val="en-US" w:eastAsia="zh-CN"/>
        </w:rPr>
        <w:t>基模型SHAP贡献度排序​</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_Toc2212 \h </w:instrText>
      </w:r>
      <w:r>
        <w:rPr>
          <w:rFonts w:ascii="宋体" w:hAnsi="宋体" w:eastAsia="宋体" w:cs="宋体"/>
          <w:sz w:val="24"/>
        </w:rPr>
        <w:fldChar w:fldCharType="separate"/>
      </w:r>
      <w:r>
        <w:rPr>
          <w:rFonts w:ascii="宋体" w:hAnsi="宋体" w:eastAsia="宋体" w:cs="宋体"/>
          <w:sz w:val="24"/>
        </w:rPr>
        <w:t>30</w:t>
      </w:r>
      <w:r>
        <w:rPr>
          <w:rFonts w:ascii="宋体" w:hAnsi="宋体" w:eastAsia="宋体" w:cs="宋体"/>
          <w:sz w:val="24"/>
        </w:rPr>
        <w:fldChar w:fldCharType="end"/>
      </w:r>
      <w:r>
        <w:rPr>
          <w:rFonts w:ascii="宋体" w:hAnsi="宋体" w:eastAsia="宋体" w:cs="宋体"/>
          <w:sz w:val="24"/>
        </w:rPr>
        <w:fldChar w:fldCharType="end"/>
      </w:r>
    </w:p>
    <w:p w14:paraId="313E492F">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_Toc7037 </w:instrText>
      </w:r>
      <w:r>
        <w:rPr>
          <w:rFonts w:ascii="宋体" w:hAnsi="宋体" w:eastAsia="宋体" w:cs="宋体"/>
          <w:sz w:val="24"/>
        </w:rPr>
        <w:fldChar w:fldCharType="separate"/>
      </w:r>
      <w:r>
        <w:rPr>
          <w:rFonts w:hint="default" w:ascii="宋体" w:hAnsi="宋体" w:eastAsia="宋体" w:cs="宋体"/>
          <w:sz w:val="24"/>
          <w:lang w:val="en-US" w:eastAsia="zh-CN"/>
        </w:rPr>
        <w:t>图</w:t>
      </w:r>
      <w:r>
        <w:rPr>
          <w:rFonts w:hint="eastAsia" w:ascii="宋体" w:hAnsi="宋体" w:eastAsia="宋体" w:cs="宋体"/>
          <w:sz w:val="24"/>
          <w:lang w:val="en-US" w:eastAsia="zh-CN"/>
        </w:rPr>
        <w:t xml:space="preserve">十四  </w:t>
      </w:r>
      <w:r>
        <w:rPr>
          <w:rFonts w:hint="default" w:ascii="宋体" w:hAnsi="宋体" w:eastAsia="宋体" w:cs="宋体"/>
          <w:sz w:val="24"/>
          <w:lang w:val="en-US" w:eastAsia="zh-CN"/>
        </w:rPr>
        <w:t>LightGBM模型特征SHAP影响分析​</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_Toc7037 \h </w:instrText>
      </w:r>
      <w:r>
        <w:rPr>
          <w:rFonts w:ascii="宋体" w:hAnsi="宋体" w:eastAsia="宋体" w:cs="宋体"/>
          <w:sz w:val="24"/>
        </w:rPr>
        <w:fldChar w:fldCharType="separate"/>
      </w:r>
      <w:r>
        <w:rPr>
          <w:rFonts w:ascii="宋体" w:hAnsi="宋体" w:eastAsia="宋体" w:cs="宋体"/>
          <w:sz w:val="24"/>
        </w:rPr>
        <w:t>31</w:t>
      </w:r>
      <w:r>
        <w:rPr>
          <w:rFonts w:ascii="宋体" w:hAnsi="宋体" w:eastAsia="宋体" w:cs="宋体"/>
          <w:sz w:val="24"/>
        </w:rPr>
        <w:fldChar w:fldCharType="end"/>
      </w:r>
      <w:r>
        <w:rPr>
          <w:rFonts w:ascii="宋体" w:hAnsi="宋体" w:eastAsia="宋体" w:cs="宋体"/>
          <w:sz w:val="24"/>
        </w:rPr>
        <w:fldChar w:fldCharType="end"/>
      </w:r>
    </w:p>
    <w:p w14:paraId="5070A55B">
      <w:pPr>
        <w:pStyle w:val="摘要正文"/>
        <w:spacing w:lineRule="auto" w:line="360"/>
        <w:ind w:left="0" w:leftChars="0" w:firstLineChars="200"/>
      </w:pPr>
      <w:r>
        <w:rPr>
          <w:rFonts w:ascii="宋体" w:hAnsi="宋体" w:eastAsia="宋体" w:cs="宋体"/>
          <w:sz w:val="24"/>
        </w:rPr>
        <w:fldChar w:fldCharType="end"/>
      </w:r>
    </w:p>
    <w:p w14:paraId="4510F8A0">
      <w:pPr>
        <w:pStyle w:val="摘要正文"/>
        <w:tabs>
          <w:tab w:val="right" w:leader="dot" w:pos="8312"/>
        </w:tabs>
        <w:spacing w:lineRule="auto" w:line="360"/>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TOC \t "表示,1" \h</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_Toc23198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表一   数据正态检验表</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_Toc23198 \h </w:instrText>
      </w:r>
      <w:r>
        <w:rPr>
          <w:rFonts w:ascii="宋体" w:hAnsi="宋体" w:eastAsia="宋体" w:cs="宋体"/>
          <w:sz w:val="24"/>
        </w:rPr>
        <w:fldChar w:fldCharType="separate"/>
      </w:r>
      <w:r>
        <w:rPr>
          <w:rFonts w:ascii="宋体" w:hAnsi="宋体" w:eastAsia="宋体" w:cs="宋体"/>
          <w:sz w:val="24"/>
        </w:rPr>
        <w:t>10</w:t>
      </w:r>
      <w:r>
        <w:rPr>
          <w:rFonts w:ascii="宋体" w:hAnsi="宋体" w:eastAsia="宋体" w:cs="宋体"/>
          <w:sz w:val="24"/>
        </w:rPr>
        <w:fldChar w:fldCharType="end"/>
      </w:r>
      <w:r>
        <w:rPr>
          <w:rFonts w:hint="eastAsia" w:ascii="宋体" w:hAnsi="宋体" w:eastAsia="宋体" w:cs="宋体"/>
          <w:sz w:val="24"/>
          <w:lang w:val="en-US" w:eastAsia="zh-CN"/>
        </w:rPr>
        <w:fldChar w:fldCharType="end"/>
      </w:r>
    </w:p>
    <w:p w14:paraId="45F67ED0">
      <w:pPr>
        <w:pStyle w:val="摘要正文"/>
        <w:tabs>
          <w:tab w:val="right" w:leader="dot" w:pos="8312"/>
        </w:tabs>
        <w:spacing w:lineRule="auto" w:line="360"/>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_Toc3089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表二  预处理数据表</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_Toc3089 \h </w:instrText>
      </w:r>
      <w:r>
        <w:rPr>
          <w:rFonts w:ascii="宋体" w:hAnsi="宋体" w:eastAsia="宋体" w:cs="宋体"/>
          <w:sz w:val="24"/>
        </w:rPr>
        <w:fldChar w:fldCharType="separate"/>
      </w:r>
      <w:r>
        <w:rPr>
          <w:rFonts w:ascii="宋体" w:hAnsi="宋体" w:eastAsia="宋体" w:cs="宋体"/>
          <w:sz w:val="24"/>
        </w:rPr>
        <w:t>12</w:t>
      </w:r>
      <w:r>
        <w:rPr>
          <w:rFonts w:ascii="宋体" w:hAnsi="宋体" w:eastAsia="宋体" w:cs="宋体"/>
          <w:sz w:val="24"/>
        </w:rPr>
        <w:fldChar w:fldCharType="end"/>
      </w:r>
      <w:r>
        <w:rPr>
          <w:rFonts w:hint="eastAsia" w:ascii="宋体" w:hAnsi="宋体" w:eastAsia="宋体" w:cs="宋体"/>
          <w:sz w:val="24"/>
          <w:lang w:val="en-US" w:eastAsia="zh-CN"/>
        </w:rPr>
        <w:fldChar w:fldCharType="end"/>
      </w:r>
    </w:p>
    <w:p w14:paraId="7AD7F4CD">
      <w:pPr>
        <w:pStyle w:val="摘要正文"/>
        <w:tabs>
          <w:tab w:val="right" w:leader="dot" w:pos="8312"/>
        </w:tabs>
        <w:spacing w:lineRule="auto" w:line="360"/>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_Toc24153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表三  方差膨胀因子表</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_Toc24153 \h </w:instrText>
      </w:r>
      <w:r>
        <w:rPr>
          <w:rFonts w:ascii="宋体" w:hAnsi="宋体" w:eastAsia="宋体" w:cs="宋体"/>
          <w:sz w:val="24"/>
        </w:rPr>
        <w:fldChar w:fldCharType="separate"/>
      </w:r>
      <w:r>
        <w:rPr>
          <w:rFonts w:ascii="宋体" w:hAnsi="宋体" w:eastAsia="宋体" w:cs="宋体"/>
          <w:sz w:val="24"/>
        </w:rPr>
        <w:t>13</w:t>
      </w:r>
      <w:r>
        <w:rPr>
          <w:rFonts w:ascii="宋体" w:hAnsi="宋体" w:eastAsia="宋体" w:cs="宋体"/>
          <w:sz w:val="24"/>
        </w:rPr>
        <w:fldChar w:fldCharType="end"/>
      </w:r>
      <w:r>
        <w:rPr>
          <w:rFonts w:hint="eastAsia" w:ascii="宋体" w:hAnsi="宋体" w:eastAsia="宋体" w:cs="宋体"/>
          <w:sz w:val="24"/>
          <w:lang w:val="en-US" w:eastAsia="zh-CN"/>
        </w:rPr>
        <w:fldChar w:fldCharType="end"/>
      </w:r>
    </w:p>
    <w:p w14:paraId="03197F82">
      <w:pPr>
        <w:pStyle w:val="摘要正文"/>
        <w:tabs>
          <w:tab w:val="right" w:leader="dot" w:pos="8312"/>
        </w:tabs>
        <w:spacing w:lineRule="auto" w:line="360"/>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_Toc16589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 xml:space="preserve">表四 </w:t>
      </w:r>
      <w:r>
        <w:rPr>
          <w:rFonts w:hint="default" w:ascii="宋体" w:hAnsi="宋体" w:eastAsia="宋体" w:cs="宋体"/>
          <w:sz w:val="24"/>
          <w:lang w:val="en-US" w:eastAsia="zh-CN"/>
        </w:rPr>
        <w:t>相关性系数表</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_Toc16589 \h </w:instrText>
      </w:r>
      <w:r>
        <w:rPr>
          <w:rFonts w:ascii="宋体" w:hAnsi="宋体" w:eastAsia="宋体" w:cs="宋体"/>
          <w:sz w:val="24"/>
        </w:rPr>
        <w:fldChar w:fldCharType="separate"/>
      </w:r>
      <w:r>
        <w:rPr>
          <w:rFonts w:ascii="宋体" w:hAnsi="宋体" w:eastAsia="宋体" w:cs="宋体"/>
          <w:sz w:val="24"/>
        </w:rPr>
        <w:t>14</w:t>
      </w:r>
      <w:r>
        <w:rPr>
          <w:rFonts w:ascii="宋体" w:hAnsi="宋体" w:eastAsia="宋体" w:cs="宋体"/>
          <w:sz w:val="24"/>
        </w:rPr>
        <w:fldChar w:fldCharType="end"/>
      </w:r>
      <w:r>
        <w:rPr>
          <w:rFonts w:hint="eastAsia" w:ascii="宋体" w:hAnsi="宋体" w:eastAsia="宋体" w:cs="宋体"/>
          <w:sz w:val="24"/>
          <w:lang w:val="en-US" w:eastAsia="zh-CN"/>
        </w:rPr>
        <w:fldChar w:fldCharType="end"/>
      </w:r>
    </w:p>
    <w:p w14:paraId="6AEB129C">
      <w:pPr>
        <w:pStyle w:val="摘要正文"/>
        <w:tabs>
          <w:tab w:val="right" w:leader="dot" w:pos="8312"/>
        </w:tabs>
        <w:spacing w:lineRule="auto" w:line="360"/>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_Toc9726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 xml:space="preserve">表五  </w:t>
      </w:r>
      <w:r>
        <w:rPr>
          <w:rFonts w:hint="default" w:ascii="宋体" w:hAnsi="宋体" w:eastAsia="宋体" w:cs="宋体"/>
          <w:sz w:val="24"/>
          <w:lang w:val="en-US" w:eastAsia="zh-CN"/>
        </w:rPr>
        <w:t>方差膨胀因子表</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_Toc9726 \h </w:instrText>
      </w:r>
      <w:r>
        <w:rPr>
          <w:rFonts w:ascii="宋体" w:hAnsi="宋体" w:eastAsia="宋体" w:cs="宋体"/>
          <w:sz w:val="24"/>
        </w:rPr>
        <w:fldChar w:fldCharType="separate"/>
      </w:r>
      <w:r>
        <w:rPr>
          <w:rFonts w:ascii="宋体" w:hAnsi="宋体" w:eastAsia="宋体" w:cs="宋体"/>
          <w:sz w:val="24"/>
        </w:rPr>
        <w:t>17</w:t>
      </w:r>
      <w:r>
        <w:rPr>
          <w:rFonts w:ascii="宋体" w:hAnsi="宋体" w:eastAsia="宋体" w:cs="宋体"/>
          <w:sz w:val="24"/>
        </w:rPr>
        <w:fldChar w:fldCharType="end"/>
      </w:r>
      <w:r>
        <w:rPr>
          <w:rFonts w:hint="eastAsia" w:ascii="宋体" w:hAnsi="宋体" w:eastAsia="宋体" w:cs="宋体"/>
          <w:sz w:val="24"/>
          <w:lang w:val="en-US" w:eastAsia="zh-CN"/>
        </w:rPr>
        <w:fldChar w:fldCharType="end"/>
      </w:r>
    </w:p>
    <w:p w14:paraId="3713157B">
      <w:pPr>
        <w:pStyle w:val="摘要正文"/>
        <w:tabs>
          <w:tab w:val="right" w:leader="dot" w:pos="8312"/>
        </w:tabs>
        <w:spacing w:lineRule="auto" w:line="360"/>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_Toc18287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 xml:space="preserve">表六  </w:t>
      </w:r>
      <w:r>
        <w:rPr>
          <w:rFonts w:hint="default" w:ascii="宋体" w:hAnsi="宋体" w:eastAsia="宋体" w:cs="宋体"/>
          <w:sz w:val="24"/>
          <w:lang w:val="en-US" w:eastAsia="zh-CN"/>
        </w:rPr>
        <w:t>相关性系数表</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_Toc18287 \h </w:instrText>
      </w:r>
      <w:r>
        <w:rPr>
          <w:rFonts w:ascii="宋体" w:hAnsi="宋体" w:eastAsia="宋体" w:cs="宋体"/>
          <w:sz w:val="24"/>
        </w:rPr>
        <w:fldChar w:fldCharType="separate"/>
      </w:r>
      <w:r>
        <w:rPr>
          <w:rFonts w:ascii="宋体" w:hAnsi="宋体" w:eastAsia="宋体" w:cs="宋体"/>
          <w:sz w:val="24"/>
        </w:rPr>
        <w:t>18</w:t>
      </w:r>
      <w:r>
        <w:rPr>
          <w:rFonts w:ascii="宋体" w:hAnsi="宋体" w:eastAsia="宋体" w:cs="宋体"/>
          <w:sz w:val="24"/>
        </w:rPr>
        <w:fldChar w:fldCharType="end"/>
      </w:r>
      <w:r>
        <w:rPr>
          <w:rFonts w:hint="eastAsia" w:ascii="宋体" w:hAnsi="宋体" w:eastAsia="宋体" w:cs="宋体"/>
          <w:sz w:val="24"/>
          <w:lang w:val="en-US" w:eastAsia="zh-CN"/>
        </w:rPr>
        <w:fldChar w:fldCharType="end"/>
      </w:r>
    </w:p>
    <w:p w14:paraId="563D9121">
      <w:pPr>
        <w:pStyle w:val="摘要正文"/>
        <w:tabs>
          <w:tab w:val="right" w:leader="dot" w:pos="8312"/>
        </w:tabs>
        <w:spacing w:lineRule="auto" w:line="360"/>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_Toc19449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 xml:space="preserve">表七  </w:t>
      </w:r>
      <w:r>
        <w:rPr>
          <w:rFonts w:hint="eastAsia" w:ascii="宋体" w:hAnsi="宋体" w:eastAsia="宋体" w:cs="宋体"/>
          <w:sz w:val="24"/>
        </w:rPr>
        <w:t>模型性能指标</w:t>
      </w:r>
      <w:r>
        <w:rPr>
          <w:rFonts w:hint="eastAsia" w:ascii="宋体" w:hAnsi="宋体" w:eastAsia="宋体" w:cs="宋体"/>
          <w:sz w:val="24"/>
          <w:lang w:val="en-US" w:eastAsia="zh-CN"/>
        </w:rPr>
        <w:t>表</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_Toc19449 \h </w:instrText>
      </w:r>
      <w:r>
        <w:rPr>
          <w:rFonts w:ascii="宋体" w:hAnsi="宋体" w:eastAsia="宋体" w:cs="宋体"/>
          <w:sz w:val="24"/>
        </w:rPr>
        <w:fldChar w:fldCharType="separate"/>
      </w:r>
      <w:r>
        <w:rPr>
          <w:rFonts w:ascii="宋体" w:hAnsi="宋体" w:eastAsia="宋体" w:cs="宋体"/>
          <w:sz w:val="24"/>
        </w:rPr>
        <w:t>27</w:t>
      </w:r>
      <w:r>
        <w:rPr>
          <w:rFonts w:ascii="宋体" w:hAnsi="宋体" w:eastAsia="宋体" w:cs="宋体"/>
          <w:sz w:val="24"/>
        </w:rPr>
        <w:fldChar w:fldCharType="end"/>
      </w:r>
      <w:r>
        <w:rPr>
          <w:rFonts w:hint="eastAsia" w:ascii="宋体" w:hAnsi="宋体" w:eastAsia="宋体" w:cs="宋体"/>
          <w:sz w:val="24"/>
          <w:lang w:val="en-US" w:eastAsia="zh-CN"/>
        </w:rPr>
        <w:fldChar w:fldCharType="end"/>
      </w:r>
    </w:p>
    <w:p w14:paraId="4198FFB3">
      <w:pPr>
        <w:pStyle w:val="2"/>
        <w:bidi w:val="0"/>
        <w:jc w:val="center"/>
        <w:rPr>
          <w:rFonts w:hint="eastAsia"/>
          <w:lang w:val="en-US" w:eastAsia="zh-CN"/>
        </w:rPr>
        <w:ind w:firstLineChars="0"/>
      </w:pPr>
      <w:r>
        <w:rPr>
          <w:rFonts w:hint="eastAsia" w:ascii="黑体" w:hAnsi="黑体" w:eastAsia="黑体" w:cs="黑体"/>
          <w:sz w:val="32"/>
          <w:lang w:val="en-US" w:eastAsia="zh-CN"/>
        </w:rPr>
        <w:fldChar w:fldCharType="end"/>
      </w:r>
      <w:r>
        <w:rPr>
          <w:rFonts w:hint="eastAsia" w:ascii="黑体" w:hAnsi="黑体" w:eastAsia="黑体" w:cs="黑体"/>
          <w:sz w:val="32"/>
          <w:lang w:val="en-US" w:eastAsia="zh-CN"/>
        </w:rPr>
        <w:t xml:space="preserve"> </w:t>
      </w:r>
    </w:p>
    <w:p w14:paraId="42083283">
      <w:pPr>
        <w:spacing w:lineRule="auto" w:line="360"/>
        <w:rPr>
          <w:rFonts w:hint="eastAsia"/>
          <w:lang w:val="en-US" w:eastAsia="zh-CN"/>
        </w:rPr>
        <w:ind w:firstLineChars="200"/>
      </w:pPr>
    </w:p>
    <w:p w14:paraId="3FEB57FF">
      <w:pPr>
        <w:spacing w:lineRule="auto" w:line="360"/>
        <w:rPr>
          <w:rFonts w:hint="eastAsia"/>
          <w:lang w:val="en-US" w:eastAsia="zh-CN"/>
        </w:rPr>
        <w:ind w:firstLineChars="200"/>
      </w:pPr>
    </w:p>
    <w:p w14:paraId="417F12EC">
      <w:pPr>
        <w:spacing w:lineRule="auto" w:line="360"/>
        <w:rPr>
          <w:rFonts w:hint="eastAsia"/>
          <w:lang w:val="en-US" w:eastAsia="zh-CN"/>
        </w:rPr>
        <w:ind w:firstLineChars="200"/>
      </w:pPr>
    </w:p>
    <w:p w14:paraId="1EA0ED0E">
      <w:pPr>
        <w:spacing w:lineRule="auto" w:line="360"/>
        <w:rPr>
          <w:rFonts w:hint="eastAsia"/>
          <w:lang w:val="en-US" w:eastAsia="zh-CN"/>
        </w:rPr>
        <w:ind w:firstLineChars="200"/>
      </w:pPr>
    </w:p>
    <w:p w14:paraId="17694ED8">
      <w:pPr>
        <w:spacing w:lineRule="auto" w:line="360"/>
        <w:rPr>
          <w:rFonts w:hint="eastAsia"/>
          <w:lang w:val="en-US" w:eastAsia="zh-CN"/>
        </w:rPr>
        <w:ind w:firstLineChars="200"/>
      </w:pPr>
    </w:p>
    <w:p w14:paraId="5D3E5BC8">
      <w:pPr>
        <w:bidi w:val="0"/>
        <w:spacing w:lineRule="auto" w:line="360"/>
        <w:rPr>
          <w:rFonts w:hint="eastAsia"/>
          <w:lang w:val="en-US" w:eastAsia="zh-CN"/>
        </w:rPr>
        <w:ind w:firstLineChars="200"/>
      </w:pPr>
    </w:p>
    <w:p w14:paraId="3069F8B5">
      <w:pPr>
        <w:bidi w:val="0"/>
        <w:spacing w:lineRule="auto" w:line="360"/>
        <w:rPr>
          <w:rFonts w:hint="eastAsia"/>
          <w:lang w:val="en-US" w:eastAsia="zh-CN"/>
        </w:rPr>
        <w:ind w:firstLineChars="200"/>
      </w:pPr>
    </w:p>
    <w:p w14:paraId="095EEB23">
      <w:pPr>
        <w:bidi w:val="0"/>
        <w:spacing w:lineRule="auto" w:line="360"/>
        <w:rPr>
          <w:rFonts w:hint="eastAsia"/>
          <w:lang w:val="en-US" w:eastAsia="zh-CN"/>
        </w:rPr>
        <w:ind w:firstLineChars="200"/>
      </w:pPr>
    </w:p>
    <w:p w14:paraId="1E5D903D">
      <w:pPr>
        <w:bidi w:val="0"/>
        <w:spacing w:lineRule="auto" w:line="360"/>
        <w:rPr>
          <w:rFonts w:hint="eastAsia"/>
          <w:lang w:val="en-US" w:eastAsia="zh-CN"/>
        </w:rPr>
        <w:ind w:firstLineChars="200"/>
      </w:pPr>
    </w:p>
    <w:p w14:paraId="30DF5F89">
      <w:pPr>
        <w:bidi w:val="0"/>
        <w:spacing w:lineRule="auto" w:line="360"/>
        <w:rPr>
          <w:rFonts w:hint="eastAsia"/>
          <w:lang w:val="en-US" w:eastAsia="zh-CN"/>
        </w:rPr>
        <w:ind w:firstLineChars="200"/>
      </w:pPr>
    </w:p>
    <w:p w14:paraId="3E73C120">
      <w:pPr>
        <w:bidi w:val="0"/>
        <w:spacing w:lineRule="auto" w:line="360"/>
        <w:rPr>
          <w:rFonts w:hint="eastAsia"/>
          <w:lang w:val="en-US" w:eastAsia="zh-CN"/>
        </w:rPr>
        <w:ind w:firstLineChars="200"/>
      </w:pPr>
    </w:p>
    <w:p w14:paraId="7055766D">
      <w:pPr>
        <w:bidi w:val="0"/>
        <w:spacing w:lineRule="auto" w:line="360"/>
        <w:rPr>
          <w:rFonts w:hint="eastAsia"/>
          <w:lang w:val="en-US" w:eastAsia="zh-CN"/>
        </w:rPr>
        <w:ind w:firstLineChars="200"/>
      </w:pPr>
    </w:p>
    <w:p w14:paraId="6967CD0D">
      <w:pPr>
        <w:bidi w:val="0"/>
        <w:spacing w:lineRule="auto" w:line="360"/>
        <w:rPr>
          <w:rFonts w:hint="eastAsia"/>
          <w:lang w:val="en-US" w:eastAsia="zh-CN"/>
        </w:rPr>
        <w:ind w:firstLineChars="200"/>
      </w:pPr>
    </w:p>
    <w:p w14:paraId="493D8248">
      <w:pPr>
        <w:bidi w:val="0"/>
        <w:spacing w:lineRule="auto" w:line="360"/>
        <w:rPr>
          <w:rFonts w:hint="eastAsia"/>
          <w:lang w:val="en-US" w:eastAsia="zh-CN"/>
        </w:rPr>
        <w:ind w:firstLineChars="200"/>
      </w:pPr>
    </w:p>
    <w:p w14:paraId="38AC7E25">
      <w:pPr>
        <w:pStyle w:val="2"/>
        <w:bidi w:val="0"/>
        <w:jc w:val="center"/>
        <w:rPr>
          <w:rFonts w:hint="eastAsia"/>
          <w:lang w:val="en-US" w:eastAsia="zh-CN"/>
        </w:rPr>
        <w:ind w:firstLineChars="0"/>
      </w:pPr>
      <w:bookmarkStart w:id="4" w:name="_Toc21314"/>
      <w:r>
        <w:rPr>
          <w:rFonts w:hint="eastAsia" w:ascii="黑体" w:hAnsi="黑体" w:eastAsia="黑体" w:cs="黑体"/>
          <w:sz w:val="32"/>
          <w:lang w:val="en-US" w:eastAsia="zh-CN"/>
        </w:rPr>
        <w:t>一、 绪论</w:t>
      </w:r>
      <w:bookmarkEnd w:id="4"/>
    </w:p>
    <w:p w14:paraId="6A218886">
      <w:pPr>
        <w:pStyle w:val="绪论正文"/>
        <w:bidi w:val="0"/>
        <w:rPr>
          <w:rFonts w:hint="eastAsia"/>
          <w:lang w:val="en-US" w:eastAsia="zh-CN"/>
        </w:rPr>
      </w:pPr>
      <w:bookmarkStart w:id="5" w:name="_Toc22381"/>
      <w:r>
        <w:rPr>
          <w:rFonts w:hint="eastAsia"/>
          <w:lang w:val="en-US" w:eastAsia="zh-CN"/>
        </w:rPr>
        <w:t>（一） 研究背景及意义</w:t>
      </w:r>
      <w:bookmarkEnd w:id="5"/>
    </w:p>
    <w:p w14:paraId="71951A9C">
      <w:pPr>
        <w:pStyle w:val="绪论正文"/>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pStyle w:val="绪论正文"/>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pStyle w:val="绪论正文"/>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绪论正文"/>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pStyle w:val="绪论正文"/>
        <w:rPr>
          <w:rFonts w:hint="default"/>
          <w:lang w:val="en-US" w:eastAsia="zh-CN"/>
        </w:rPr>
      </w:pPr>
      <w:r>
        <w:rPr>
          <w:rFonts w:hint="default"/>
          <w:lang w:val="en-US" w:eastAsia="zh-CN"/>
        </w:rPr>
        <w:t>1. 传统机器学习模型在心脏病预测中的应用</w:t>
      </w:r>
    </w:p>
    <w:p w14:paraId="2FC4E15D">
      <w:pPr>
        <w:pStyle w:val="绪论正文"/>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pStyle w:val="绪论正文"/>
        <w:rPr>
          <w:rFonts w:hint="default"/>
          <w:lang w:val="en-US" w:eastAsia="zh-CN"/>
        </w:rPr>
      </w:pPr>
      <w:r>
        <w:rPr>
          <w:rFonts w:hint="default"/>
          <w:lang w:val="en-US" w:eastAsia="zh-CN"/>
        </w:rPr>
        <w:t>2. 缺失值填充方法</w:t>
      </w:r>
    </w:p>
    <w:p w14:paraId="14742C51">
      <w:pPr>
        <w:pStyle w:val="绪论正文"/>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pStyle w:val="绪论正文"/>
        <w:rPr>
          <w:rFonts w:hint="default"/>
          <w:lang w:val="en-US" w:eastAsia="zh-CN"/>
        </w:rPr>
      </w:pPr>
      <w:r>
        <w:rPr>
          <w:rFonts w:hint="default"/>
          <w:lang w:val="en-US" w:eastAsia="zh-CN"/>
        </w:rPr>
        <w:t>3. 超参数优化技术</w:t>
      </w:r>
    </w:p>
    <w:p w14:paraId="357E3803">
      <w:pPr>
        <w:pStyle w:val="绪论正文"/>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pStyle w:val="绪论正文"/>
        <w:rPr>
          <w:rFonts w:hint="default"/>
          <w:lang w:val="en-US" w:eastAsia="zh-CN"/>
        </w:rPr>
      </w:pPr>
      <w:r>
        <w:rPr>
          <w:rFonts w:hint="default"/>
          <w:lang w:val="en-US" w:eastAsia="zh-CN"/>
        </w:rPr>
        <w:t>4. 集成学习与可解释性分析</w:t>
      </w:r>
    </w:p>
    <w:p w14:paraId="72D08BAF">
      <w:pPr>
        <w:pStyle w:val="绪论正文"/>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pStyle w:val="绪论正文"/>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pStyle w:val="绪论正文"/>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绪论正文"/>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3FDB8DB5">
      <w:pPr>
        <w:pStyle w:val="绪论正文"/>
        <w:spacing w:line="240" w:lineRule="auto"/>
        <w:ind w:firstLine="0" w:firstLineChars="0"/>
        <w:jc w:val="center"/>
        <w:rPr>
          <w:rStyle w:val="27"/>
          <w:rFonts w:hint="eastAsia"/>
          <w:lang w:val="en-US" w:eastAsia="zh-CN"/>
        </w:rPr>
      </w:pPr>
      <w:bookmarkStart w:id="8" w:name="_Toc12276"/>
      <w:bookmarkStart w:id="9" w:name="_Toc24811"/>
      <w:bookmarkStart w:id="10" w:name="_Toc27198"/>
      <w: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bookmarkEnd w:id="8"/>
    <w:bookmarkEnd w:id="9"/>
    <w:bookmarkEnd w:id="10"/>
    <w:p w14:paraId="56D4CABF">
      <w:pPr>
        <w:pStyle w:val="2"/>
        <w:bidi w:val="0"/>
        <w:jc w:val="center"/>
        <w:rPr>
          <w:rFonts w:hint="eastAsia"/>
          <w:sz w:val="30"/>
          <w:szCs w:val="30"/>
          <w:lang w:val="en-US" w:eastAsia="zh-CN"/>
        </w:rPr>
        <w:ind w:firstLineChars="0"/>
      </w:pPr>
      <w:bookmarkStart w:id="11" w:name="_Toc5414"/>
      <w:r>
        <w:rPr>
          <w:rFonts w:hint="eastAsia" w:ascii="黑体" w:hAnsi="黑体" w:eastAsia="黑体" w:cs="黑体"/>
          <w:sz w:val="32"/>
          <w:szCs w:val="30"/>
          <w:lang w:val="en-US" w:eastAsia="zh-CN"/>
        </w:rPr>
        <w:t>二、 数据来源</w:t>
      </w:r>
      <w:bookmarkEnd w:id="11"/>
      <w:r>
        <w:rPr>
          <w:rFonts w:hint="eastAsia" w:ascii="黑体" w:hAnsi="黑体" w:eastAsia="黑体" w:cs="黑体"/>
          <w:sz w:val="32"/>
          <w:szCs w:val="30"/>
          <w:lang w:val="en-US" w:eastAsia="zh-CN"/>
        </w:rPr>
        <w:t xml:space="preserve"> </w:t>
      </w:r>
    </w:p>
    <w:p w14:paraId="1AF7A87A">
      <w:pPr>
        <w:pStyle w:val="数据来源正文"/>
        <w:bidi w:val="0"/>
        <w:rPr>
          <w:rFonts w:hint="eastAsia"/>
          <w:lang w:val="en-US" w:eastAsia="zh-CN"/>
        </w:rPr>
      </w:pPr>
      <w:bookmarkStart w:id="12" w:name="_Toc23096"/>
      <w:r>
        <w:rPr>
          <w:rFonts w:hint="eastAsia"/>
          <w:lang w:val="en-US" w:eastAsia="zh-CN"/>
        </w:rPr>
        <w:t>（一）数据来源</w:t>
      </w:r>
      <w:bookmarkEnd w:id="12"/>
    </w:p>
    <w:p w14:paraId="3E416FD8">
      <w:pPr>
        <w:pStyle w:val="数据来源正文"/>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pStyle w:val="数据来源正文"/>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数据来源正文"/>
        <w:bidi w:val="0"/>
        <w:rPr>
          <w:rFonts w:hint="eastAsia"/>
          <w:lang w:val="en-US" w:eastAsia="zh-CN"/>
        </w:rPr>
      </w:pPr>
    </w:p>
    <w:p w14:paraId="703258D9">
      <w:pPr>
        <w:pStyle w:val="2"/>
        <w:bidi w:val="0"/>
        <w:ind w:left="0" w:leftChars="0" w:firstLineChars="0"/>
        <w:jc w:val="center"/>
        <w:rPr>
          <w:rFonts w:hint="eastAsia"/>
          <w:lang w:val="en-US" w:eastAsia="zh-CN"/>
        </w:rPr>
      </w:pPr>
      <w:r>
        <w:rPr>
          <w:rFonts w:hint="eastAsia" w:ascii="黑体" w:hAnsi="黑体" w:eastAsia="黑体" w:cs="黑体"/>
          <w:sz w:val="32"/>
          <w:lang w:val="en-US" w:eastAsia="zh-CN"/>
        </w:rPr>
        <w:t xml:space="preserve"> </w:t>
      </w:r>
      <w:bookmarkStart w:id="13" w:name="_Toc4012"/>
      <w:r>
        <w:rPr>
          <w:rFonts w:hint="eastAsia" w:ascii="黑体" w:hAnsi="黑体" w:eastAsia="黑体" w:cs="黑体"/>
          <w:sz w:val="32"/>
          <w:lang w:val="en-US" w:eastAsia="zh-CN"/>
        </w:rPr>
        <w:t>三、</w:t>
      </w:r>
      <w:r>
        <w:rPr>
          <w:rFonts w:hint="default" w:ascii="黑体" w:hAnsi="黑体" w:eastAsia="黑体" w:cs="黑体"/>
          <w:sz w:val="32"/>
          <w:lang w:val="en-US" w:eastAsia="zh-CN"/>
        </w:rPr>
        <w:t>数据</w:t>
      </w:r>
      <w:r>
        <w:rPr>
          <w:rFonts w:hint="eastAsia" w:ascii="黑体" w:hAnsi="黑体" w:eastAsia="黑体" w:cs="黑体"/>
          <w:sz w:val="32"/>
          <w:lang w:val="en-US" w:eastAsia="zh-CN"/>
        </w:rPr>
        <w:t>预处理</w:t>
      </w:r>
      <w:bookmarkEnd w:id="13"/>
    </w:p>
    <w:p w14:paraId="113133FA">
      <w:pPr>
        <w:pStyle w:val="数据预处理正文"/>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14:paraId="0AA883A8">
      <w:pPr>
        <w:pStyle w:val="数据预处理正文"/>
        <w:bidi w:val="0"/>
        <w:rPr>
          <w:rFonts w:hint="eastAsia"/>
          <w:lang w:val="en-US" w:eastAsia="zh-CN"/>
        </w:rPr>
      </w:pPr>
      <w:bookmarkStart w:id="14" w:name="_Toc23107"/>
      <w:r>
        <w:rPr>
          <w:rFonts w:hint="eastAsia"/>
          <w:lang w:val="en-US" w:eastAsia="zh-CN"/>
        </w:rPr>
        <w:t>（一）数据正态性分析</w:t>
      </w:r>
      <w:bookmarkEnd w:id="14"/>
    </w:p>
    <w:p w14:paraId="4DBAD604">
      <w:pPr>
        <w:pStyle w:val="数据预处理正文"/>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367FB80A">
      <w:pPr>
        <w:pStyle w:val="数据预处理正文"/>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14:paraId="26462633">
      <w:pPr>
        <w:pStyle w:val="数据预处理正文"/>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pStyle w:val="数据预处理正文"/>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14:paraId="0D71D699">
      <w:pPr>
        <w:pStyle w:val="数据预处理正文"/>
        <w:bidi w:val="0"/>
        <w:rPr>
          <w:rFonts w:hint="default" w:ascii="Segoe UI" w:hAnsi="Segoe UI" w:eastAsia="宋体" w:cs="Segoe UI"/>
          <w:i w:val="0"/>
          <w:iCs w:val="0"/>
          <w:caps w:val="0"/>
          <w:spacing w:val="0"/>
          <w:sz w:val="19"/>
          <w:szCs w:val="19"/>
          <w:shd w:val="clear" w:fill="FFFFFF"/>
          <w:lang w:val="en-US" w:eastAsia="zh-CN"/>
        </w:rPr>
      </w:pPr>
      <w:bookmarkStart w:id="15" w:name="_Toc5179"/>
      <w:r>
        <w:rPr>
          <w:rStyle w:val="27"/>
          <w:rFonts w:hint="eastAsia"/>
          <w:lang w:val="en-US" w:eastAsia="zh-CN"/>
        </w:rPr>
        <w:t>图三  对数变换对比图</w:t>
      </w:r>
      <w:bookmarkEnd w:id="15"/>
    </w:p>
    <w:p w14:paraId="48559196">
      <w:pPr>
        <w:pStyle w:val="数据预处理正文"/>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pStyle w:val="数据预处理正文"/>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数据预处理正文"/>
        <w:bidi w:val="0"/>
        <w:rPr>
          <w:rFonts w:hint="eastAsia"/>
          <w:lang w:val="en-US" w:eastAsia="zh-CN"/>
        </w:rPr>
      </w:pPr>
      <w:bookmarkStart w:id="16" w:name="_Toc3796"/>
      <w:r>
        <w:rPr>
          <w:rFonts w:hint="eastAsia"/>
          <w:lang w:val="en-US" w:eastAsia="zh-CN"/>
        </w:rPr>
        <w:t>（二）处理缺失值与异常值</w:t>
      </w:r>
      <w:bookmarkEnd w:id="16"/>
    </w:p>
    <w:p w14:paraId="69EED5B1">
      <w:pPr>
        <w:pStyle w:val="数据预处理正文"/>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pStyle w:val="数据预处理正文"/>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pStyle w:val="数据预处理正文"/>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pStyle w:val="数据预处理正文"/>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pStyle w:val="数据预处理正文"/>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pStyle w:val="数据预处理正文"/>
        <w:bidi w:val="0"/>
        <w:rPr>
          <w:rFonts w:hint="eastAsia" w:ascii="宋体" w:hAnsi="宋体" w:eastAsia="宋体" w:cs="宋体"/>
        </w:rPr>
      </w:pPr>
    </w:p>
    <w:p w14:paraId="676A911F">
      <w:pPr>
        <w:pStyle w:val="数据预处理正文"/>
        <w:bidi w:val="0"/>
        <w:rPr>
          <w:rFonts w:hint="eastAsia" w:ascii="宋体" w:hAnsi="宋体" w:eastAsia="宋体" w:cs="宋体"/>
        </w:rPr>
      </w:pPr>
    </w:p>
    <w:p w14:paraId="37E4E601">
      <w:pPr>
        <w:pStyle w:val="数据预处理正文"/>
        <w:bidi w:val="0"/>
        <w:rPr>
          <w:rFonts w:hint="eastAsia" w:ascii="宋体" w:hAnsi="宋体" w:eastAsia="宋体" w:cs="宋体"/>
        </w:rPr>
      </w:pPr>
    </w:p>
    <w:p w14:paraId="1CD6D480">
      <w:pPr>
        <w:pStyle w:val="数据预处理正文"/>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数据预处理正文"/>
        <w:bidi w:val="0"/>
        <w:rPr>
          <w:rFonts w:hint="eastAsia" w:ascii="宋体" w:hAnsi="宋体" w:eastAsia="宋体" w:cs="宋体"/>
          <w:lang w:val="en-US" w:eastAsia="zh-CN"/>
        </w:rPr>
      </w:pPr>
      <w:bookmarkStart w:id="17" w:name="_Toc15610"/>
      <w:bookmarkStart w:id="18" w:name="_Toc3089"/>
      <w:r>
        <w:rPr>
          <w:rFonts w:hint="eastAsia"/>
          <w:lang w:val="en-US" w:eastAsia="zh-CN"/>
        </w:rPr>
        <w:t>表二  预处理数据表</w:t>
      </w:r>
      <w:bookmarkEnd w:id="17"/>
      <w:bookmarkEnd w:id="18"/>
    </w:p>
    <w:p w14:paraId="2EBCE9E3">
      <w:pPr>
        <w:pStyle w:val="数据预处理正文"/>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jc w:val="center"/>
        <w:rPr>
          <w:rFonts w:hint="eastAsia"/>
          <w:sz w:val="30"/>
          <w:szCs w:val="30"/>
          <w:lang w:val="en-US" w:eastAsia="zh-CN"/>
        </w:rPr>
        <w:ind w:firstLineChars="0"/>
      </w:pPr>
      <w:bookmarkStart w:id="19" w:name="_Toc29843"/>
      <w:r>
        <w:rPr>
          <w:rFonts w:hint="eastAsia" w:ascii="黑体" w:hAnsi="黑体" w:eastAsia="黑体" w:cs="黑体"/>
          <w:sz w:val="32"/>
          <w:szCs w:val="30"/>
          <w:lang w:val="en-US" w:eastAsia="zh-CN"/>
        </w:rPr>
        <w:t>四、特征筛选</w:t>
      </w:r>
      <w:bookmarkEnd w:id="19"/>
    </w:p>
    <w:p w14:paraId="3EA28AED">
      <w:pPr>
        <w:pStyle w:val="特征筛选正文"/>
        <w:bidi w:val="0"/>
        <w:rPr>
          <w:rFonts w:hint="eastAsia"/>
          <w:lang w:val="en-US" w:eastAsia="zh-CN"/>
        </w:rPr>
      </w:pPr>
      <w:bookmarkStart w:id="20" w:name="_Toc14262"/>
      <w:r>
        <w:rPr>
          <w:rFonts w:hint="eastAsia"/>
          <w:lang w:val="en-US" w:eastAsia="zh-CN"/>
        </w:rPr>
        <w:t>（一）特征重要性评估</w:t>
      </w:r>
      <w:bookmarkEnd w:id="20"/>
    </w:p>
    <w:p w14:paraId="2D41320E">
      <w:pPr>
        <w:pStyle w:val="特征筛选正文"/>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pStyle w:val="特征筛选正文"/>
        <w:rPr>
          <w:rFonts w:hint="default"/>
          <w:lang w:val="en-US" w:eastAsia="zh-CN"/>
        </w:rPr>
      </w:pPr>
      <w:r>
        <w:rPr>
          <w:rFonts w:hint="default"/>
          <w:lang w:val="en-US" w:eastAsia="zh-CN"/>
        </w:rPr>
        <w:t>多重共线性检验中常用方差膨胀因子判断变量是否存在共线性。</w:t>
      </w:r>
    </w:p>
    <w:p w14:paraId="48FE89E3">
      <w:pPr>
        <w:pStyle w:val="特征筛选正文"/>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pStyle w:val="特征筛选正文"/>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pStyle w:val="特征筛选正文"/>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pStyle w:val="特征筛选正文"/>
        <w:rPr>
          <w:rFonts w:hint="default"/>
          <w:lang w:val="en-US" w:eastAsia="zh-CN"/>
        </w:rPr>
      </w:pPr>
      <w:r>
        <w:rPr>
          <w:rFonts w:hint="default"/>
          <w:lang w:val="en-US" w:eastAsia="zh-CN"/>
        </w:rPr>
        <w:t>VIF= 1：无共线性；1 &lt; VIF &lt; 10：轻度共线性；VIF&gt;10：严重共线性</w:t>
      </w:r>
    </w:p>
    <w:p w14:paraId="456FA94C">
      <w:pPr>
        <w:pStyle w:val="特征筛选正文"/>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pStyle w:val="特征筛选正文"/>
        <w:rPr>
          <w:rFonts w:hint="default"/>
          <w:lang w:val="en-US" w:eastAsia="zh-CN"/>
        </w:rPr>
      </w:pPr>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360" w:lineRule="auto"/>
              <w:ind w:firstLineChars="200"/>
              <w:rPr>
                <w:rFonts w:hint="default"/>
                <w:b w:val="0"/>
                <w:color w:val="000000"/>
                <w:lang w:val="en-US" w:eastAsia="zh-CN"/>
              </w:rPr>
            </w:pPr>
            <w:bookmarkStart w:id="79" w:name="_GoBack"/>
            <w:bookmarkEnd w:id="79"/>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360" w:lineRule="auto"/>
              <w:ind w:firstLineChars="20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360" w:lineRule="auto"/>
              <w:ind w:firstLineChars="20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360" w:lineRule="auto"/>
              <w:ind w:firstLineChars="20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360" w:lineRule="auto"/>
              <w:ind w:firstLineChars="20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360" w:lineRule="auto"/>
              <w:ind w:firstLineChars="200"/>
              <w:rPr>
                <w:rFonts w:hint="default"/>
                <w:b w:val="0"/>
                <w:color w:val="000000"/>
                <w:lang w:val="en-US" w:eastAsia="zh-CN"/>
              </w:rPr>
            </w:pPr>
            <w:r>
              <w:rPr>
                <w:rFonts w:hint="eastAsia" w:ascii="宋体" w:hAnsi="宋体" w:eastAsia="宋体" w:cs="宋体"/>
                <w:b w:val="0"/>
                <w:color w:val="000000"/>
                <w:sz w:val="24"/>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360" w:lineRule="auto"/>
              <w:ind w:firstLineChars="20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(常量)</w:t>
            </w:r>
          </w:p>
        </w:tc>
        <w:tc>
          <w:tcPr>
            <w:tcW w:w="619" w:type="pct"/>
            <w:tcBorders>
              <w:top w:val="nil"/>
              <w:left w:val="nil"/>
              <w:bottom w:val="nil"/>
              <w:right w:val="nil"/>
            </w:tcBorders>
            <w:shd w:val="clear" w:color="000000" w:fill="FFFFFF"/>
            <w:noWrap/>
            <w:vAlign w:val="top"/>
          </w:tcPr>
          <w:p w14:paraId="488F950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0.892</w:t>
            </w:r>
          </w:p>
        </w:tc>
        <w:tc>
          <w:tcPr>
            <w:tcW w:w="793" w:type="pct"/>
            <w:tcBorders>
              <w:top w:val="nil"/>
              <w:left w:val="nil"/>
              <w:bottom w:val="nil"/>
              <w:right w:val="nil"/>
            </w:tcBorders>
            <w:shd w:val="clear" w:color="000000" w:fill="FFFFFF"/>
            <w:noWrap/>
            <w:vAlign w:val="top"/>
          </w:tcPr>
          <w:p w14:paraId="30370A8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0.173</w:t>
            </w:r>
          </w:p>
        </w:tc>
        <w:tc>
          <w:tcPr>
            <w:tcW w:w="505" w:type="pct"/>
            <w:tcBorders>
              <w:top w:val="nil"/>
              <w:left w:val="nil"/>
              <w:bottom w:val="nil"/>
              <w:right w:val="nil"/>
            </w:tcBorders>
            <w:shd w:val="clear" w:color="000000" w:fill="FFFFFF"/>
            <w:vAlign w:val="top"/>
          </w:tcPr>
          <w:p w14:paraId="7E4AC8D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nil"/>
              <w:right w:val="nil"/>
            </w:tcBorders>
            <w:shd w:val="clear" w:color="000000" w:fill="FFFFFF"/>
            <w:vAlign w:val="top"/>
          </w:tcPr>
          <w:p w14:paraId="669A227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638" w:type="pct"/>
            <w:tcBorders>
              <w:top w:val="nil"/>
              <w:left w:val="nil"/>
              <w:bottom w:val="nil"/>
              <w:right w:val="nil"/>
            </w:tcBorders>
            <w:shd w:val="clear" w:color="000000" w:fill="FFFFFF"/>
            <w:vAlign w:val="top"/>
          </w:tcPr>
          <w:p w14:paraId="7D8BB2C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年龄</w:t>
            </w:r>
          </w:p>
        </w:tc>
        <w:tc>
          <w:tcPr>
            <w:tcW w:w="619" w:type="pct"/>
            <w:tcBorders>
              <w:top w:val="nil"/>
              <w:left w:val="nil"/>
              <w:bottom w:val="nil"/>
              <w:right w:val="nil"/>
            </w:tcBorders>
            <w:shd w:val="clear" w:color="000000" w:fill="FFFFFF"/>
            <w:noWrap/>
            <w:vAlign w:val="top"/>
          </w:tcPr>
          <w:p w14:paraId="0A3826A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793" w:type="pct"/>
            <w:tcBorders>
              <w:top w:val="nil"/>
              <w:left w:val="nil"/>
              <w:bottom w:val="nil"/>
              <w:right w:val="nil"/>
            </w:tcBorders>
            <w:shd w:val="clear" w:color="000000" w:fill="FFFFFF"/>
            <w:noWrap/>
            <w:vAlign w:val="top"/>
          </w:tcPr>
          <w:p w14:paraId="25A2D47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0.002</w:t>
            </w:r>
          </w:p>
        </w:tc>
        <w:tc>
          <w:tcPr>
            <w:tcW w:w="505" w:type="pct"/>
            <w:tcBorders>
              <w:top w:val="nil"/>
              <w:left w:val="nil"/>
              <w:bottom w:val="nil"/>
              <w:right w:val="nil"/>
            </w:tcBorders>
            <w:shd w:val="clear" w:color="000000" w:fill="FFFFFF"/>
            <w:noWrap/>
            <w:vAlign w:val="top"/>
          </w:tcPr>
          <w:p w14:paraId="5FC69CA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0.924</w:t>
            </w:r>
          </w:p>
        </w:tc>
        <w:tc>
          <w:tcPr>
            <w:tcW w:w="624" w:type="pct"/>
            <w:tcBorders>
              <w:top w:val="nil"/>
              <w:left w:val="nil"/>
              <w:bottom w:val="nil"/>
              <w:right w:val="nil"/>
            </w:tcBorders>
            <w:shd w:val="clear" w:color="000000" w:fill="FFFFFF"/>
            <w:noWrap/>
            <w:vAlign w:val="top"/>
          </w:tcPr>
          <w:p w14:paraId="1489ED8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0.720</w:t>
            </w:r>
          </w:p>
        </w:tc>
        <w:tc>
          <w:tcPr>
            <w:tcW w:w="638" w:type="pct"/>
            <w:tcBorders>
              <w:top w:val="nil"/>
              <w:left w:val="nil"/>
              <w:bottom w:val="nil"/>
              <w:right w:val="nil"/>
            </w:tcBorders>
            <w:shd w:val="clear" w:color="000000" w:fill="FFFFFF"/>
            <w:noWrap/>
            <w:vAlign w:val="top"/>
          </w:tcPr>
          <w:p w14:paraId="45EB548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793" w:type="pct"/>
            <w:tcBorders>
              <w:top w:val="nil"/>
              <w:left w:val="nil"/>
              <w:bottom w:val="nil"/>
              <w:right w:val="nil"/>
            </w:tcBorders>
            <w:shd w:val="clear" w:color="000000" w:fill="FFFFFF"/>
            <w:noWrap/>
            <w:vAlign w:val="top"/>
          </w:tcPr>
          <w:p w14:paraId="4B8FFC1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505" w:type="pct"/>
            <w:tcBorders>
              <w:top w:val="nil"/>
              <w:left w:val="nil"/>
              <w:bottom w:val="nil"/>
              <w:right w:val="nil"/>
            </w:tcBorders>
            <w:shd w:val="clear" w:color="000000" w:fill="FFFFFF"/>
            <w:noWrap/>
            <w:vAlign w:val="top"/>
          </w:tcPr>
          <w:p w14:paraId="3CE8830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0.416</w:t>
            </w:r>
          </w:p>
        </w:tc>
        <w:tc>
          <w:tcPr>
            <w:tcW w:w="624" w:type="pct"/>
            <w:tcBorders>
              <w:top w:val="nil"/>
              <w:left w:val="nil"/>
              <w:bottom w:val="nil"/>
              <w:right w:val="nil"/>
            </w:tcBorders>
            <w:shd w:val="clear" w:color="000000" w:fill="FFFFFF"/>
            <w:noWrap/>
            <w:vAlign w:val="top"/>
          </w:tcPr>
          <w:p w14:paraId="2E1BCBF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0.965</w:t>
            </w:r>
          </w:p>
        </w:tc>
        <w:tc>
          <w:tcPr>
            <w:tcW w:w="638" w:type="pct"/>
            <w:tcBorders>
              <w:top w:val="nil"/>
              <w:left w:val="nil"/>
              <w:bottom w:val="nil"/>
              <w:right w:val="nil"/>
            </w:tcBorders>
            <w:shd w:val="clear" w:color="000000" w:fill="FFFFFF"/>
            <w:noWrap/>
            <w:vAlign w:val="top"/>
          </w:tcPr>
          <w:p w14:paraId="7BFAE59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793" w:type="pct"/>
            <w:tcBorders>
              <w:top w:val="nil"/>
              <w:left w:val="nil"/>
              <w:bottom w:val="nil"/>
              <w:right w:val="nil"/>
            </w:tcBorders>
            <w:shd w:val="clear" w:color="000000" w:fill="FFFFFF"/>
            <w:noWrap/>
            <w:vAlign w:val="top"/>
          </w:tcPr>
          <w:p w14:paraId="00BBB4B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05" w:type="pct"/>
            <w:tcBorders>
              <w:top w:val="nil"/>
              <w:left w:val="nil"/>
              <w:bottom w:val="nil"/>
              <w:right w:val="nil"/>
            </w:tcBorders>
            <w:shd w:val="clear" w:color="000000" w:fill="FFFFFF"/>
            <w:noWrap/>
            <w:vAlign w:val="top"/>
          </w:tcPr>
          <w:p w14:paraId="1A85674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0.004</w:t>
            </w:r>
          </w:p>
        </w:tc>
        <w:tc>
          <w:tcPr>
            <w:tcW w:w="624" w:type="pct"/>
            <w:tcBorders>
              <w:top w:val="nil"/>
              <w:left w:val="nil"/>
              <w:bottom w:val="nil"/>
              <w:right w:val="nil"/>
            </w:tcBorders>
            <w:shd w:val="clear" w:color="000000" w:fill="FFFFFF"/>
            <w:noWrap/>
            <w:vAlign w:val="top"/>
          </w:tcPr>
          <w:p w14:paraId="1EA4058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0.984</w:t>
            </w:r>
          </w:p>
        </w:tc>
        <w:tc>
          <w:tcPr>
            <w:tcW w:w="638" w:type="pct"/>
            <w:tcBorders>
              <w:top w:val="nil"/>
              <w:left w:val="nil"/>
              <w:bottom w:val="nil"/>
              <w:right w:val="nil"/>
            </w:tcBorders>
            <w:shd w:val="clear" w:color="000000" w:fill="FFFFFF"/>
            <w:noWrap/>
            <w:vAlign w:val="top"/>
          </w:tcPr>
          <w:p w14:paraId="3696F31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-0.006</w:t>
            </w:r>
          </w:p>
        </w:tc>
        <w:tc>
          <w:tcPr>
            <w:tcW w:w="793" w:type="pct"/>
            <w:tcBorders>
              <w:top w:val="nil"/>
              <w:left w:val="nil"/>
              <w:bottom w:val="nil"/>
              <w:right w:val="nil"/>
            </w:tcBorders>
            <w:shd w:val="clear" w:color="000000" w:fill="FFFFFF"/>
            <w:noWrap/>
            <w:vAlign w:val="top"/>
          </w:tcPr>
          <w:p w14:paraId="30317C4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505" w:type="pct"/>
            <w:tcBorders>
              <w:top w:val="nil"/>
              <w:left w:val="nil"/>
              <w:bottom w:val="nil"/>
              <w:right w:val="nil"/>
            </w:tcBorders>
            <w:shd w:val="clear" w:color="000000" w:fill="FFFFFF"/>
            <w:noWrap/>
            <w:vAlign w:val="top"/>
          </w:tcPr>
          <w:p w14:paraId="2E9201F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nil"/>
              <w:right w:val="nil"/>
            </w:tcBorders>
            <w:shd w:val="clear" w:color="000000" w:fill="FFFFFF"/>
            <w:noWrap/>
            <w:vAlign w:val="top"/>
          </w:tcPr>
          <w:p w14:paraId="12CFA2E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0.804</w:t>
            </w:r>
          </w:p>
        </w:tc>
        <w:tc>
          <w:tcPr>
            <w:tcW w:w="638" w:type="pct"/>
            <w:tcBorders>
              <w:top w:val="nil"/>
              <w:left w:val="nil"/>
              <w:bottom w:val="nil"/>
              <w:right w:val="nil"/>
            </w:tcBorders>
            <w:shd w:val="clear" w:color="000000" w:fill="FFFFFF"/>
            <w:noWrap/>
            <w:vAlign w:val="top"/>
          </w:tcPr>
          <w:p w14:paraId="73DBDC3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0.168</w:t>
            </w:r>
          </w:p>
        </w:tc>
        <w:tc>
          <w:tcPr>
            <w:tcW w:w="793" w:type="pct"/>
            <w:tcBorders>
              <w:top w:val="nil"/>
              <w:left w:val="nil"/>
              <w:bottom w:val="nil"/>
              <w:right w:val="nil"/>
            </w:tcBorders>
            <w:shd w:val="clear" w:color="000000" w:fill="FFFFFF"/>
            <w:noWrap/>
            <w:vAlign w:val="top"/>
          </w:tcPr>
          <w:p w14:paraId="524161A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0.014</w:t>
            </w:r>
          </w:p>
        </w:tc>
        <w:tc>
          <w:tcPr>
            <w:tcW w:w="505" w:type="pct"/>
            <w:tcBorders>
              <w:top w:val="nil"/>
              <w:left w:val="nil"/>
              <w:bottom w:val="nil"/>
              <w:right w:val="nil"/>
            </w:tcBorders>
            <w:shd w:val="clear" w:color="000000" w:fill="FFFFFF"/>
            <w:noWrap/>
            <w:vAlign w:val="top"/>
          </w:tcPr>
          <w:p w14:paraId="344D06E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nil"/>
              <w:right w:val="nil"/>
            </w:tcBorders>
            <w:shd w:val="clear" w:color="000000" w:fill="FFFFFF"/>
            <w:noWrap/>
            <w:vAlign w:val="top"/>
          </w:tcPr>
          <w:p w14:paraId="4DF1B8C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0.903</w:t>
            </w:r>
          </w:p>
        </w:tc>
        <w:tc>
          <w:tcPr>
            <w:tcW w:w="638" w:type="pct"/>
            <w:tcBorders>
              <w:top w:val="nil"/>
              <w:left w:val="nil"/>
              <w:bottom w:val="nil"/>
              <w:right w:val="nil"/>
            </w:tcBorders>
            <w:shd w:val="clear" w:color="000000" w:fill="FFFFFF"/>
            <w:noWrap/>
            <w:vAlign w:val="top"/>
          </w:tcPr>
          <w:p w14:paraId="3810300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1.127</w:t>
            </w:r>
          </w:p>
        </w:tc>
      </w:tr>
    </w:tbl>
    <w:p w14:paraId="105B3243">
      <w:pPr>
        <w:pStyle w:val="特征筛选正文"/>
        <w:bidi w:val="0"/>
        <w:rPr>
          <w:rFonts w:hint="default"/>
          <w:lang w:val="en-US" w:eastAsia="zh-CN"/>
        </w:rPr>
      </w:pPr>
      <w:bookmarkStart w:id="21" w:name="_Toc21786"/>
      <w:r>
        <w:rPr>
          <w:rFonts w:hint="eastAsia"/>
          <w:lang w:val="en-US" w:eastAsia="zh-CN"/>
        </w:rPr>
        <w:t>（二）</w:t>
      </w:r>
      <w:r>
        <w:rPr>
          <w:rFonts w:hint="default"/>
          <w:lang w:val="en-US" w:eastAsia="zh-CN"/>
        </w:rPr>
        <w:t>相关性分析</w:t>
      </w:r>
      <w:bookmarkEnd w:id="21"/>
    </w:p>
    <w:p w14:paraId="1C68D358">
      <w:pPr>
        <w:pStyle w:val="特征筛选正文"/>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pStyle w:val="特征筛选正文"/>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pStyle w:val="特征筛选正文"/>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特征筛选正文"/>
        <w:bidi w:val="0"/>
        <w:rPr>
          <w:rFonts w:hint="eastAsia"/>
          <w:lang w:val="en-US" w:eastAsia="zh-CN"/>
        </w:rPr>
      </w:pPr>
      <w:bookmarkStart w:id="22" w:name="_Toc18044"/>
    </w:p>
    <w:p w14:paraId="558329E5">
      <w:pPr>
        <w:pStyle w:val="特征筛选正文"/>
        <w:bidi w:val="0"/>
        <w:ind w:left="0" w:leftChars="0" w:firstLine="0" w:firstLineChars="0"/>
        <w:jc w:val="both"/>
        <w:rPr>
          <w:rFonts w:hint="eastAsia"/>
          <w:lang w:val="en-US" w:eastAsia="zh-CN"/>
        </w:rPr>
      </w:pPr>
    </w:p>
    <w:p w14:paraId="124B6816">
      <w:pPr>
        <w:pStyle w:val="特征筛选正文"/>
        <w:bidi w:val="0"/>
        <w:rPr>
          <w:rFonts w:hint="default" w:hAnsi="Cambria Math"/>
          <w:i w:val="0"/>
          <w:lang w:val="en-US" w:eastAsia="zh-CN"/>
        </w:rPr>
      </w:pPr>
      <w:bookmarkStart w:id="23" w:name="_Toc16589"/>
      <w:r>
        <w:rPr>
          <w:rFonts w:hint="eastAsia"/>
          <w:lang w:val="en-US" w:eastAsia="zh-CN"/>
        </w:rPr>
        <w:t xml:space="preserve">表四 </w:t>
      </w:r>
      <w:r>
        <w:rPr>
          <w:rFonts w:hint="default"/>
          <w:lang w:val="en-US" w:eastAsia="zh-CN"/>
        </w:rPr>
        <w:t>相关性系数表</w:t>
      </w:r>
      <w:bookmarkEnd w:id="22"/>
      <w:bookmarkEnd w:id="23"/>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tcBorders>
              <w:top w:val="nil"/>
              <w:left w:val="nil"/>
              <w:bottom w:val="nil"/>
              <w:right w:val="nil"/>
            </w:tcBorders>
            <w:shd w:val="clear" w:color="000000" w:fill="FFFFFF"/>
            <w:noWrap/>
            <w:vAlign w:val="top"/>
          </w:tcPr>
          <w:p w14:paraId="061DF25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2E56400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.270</w:t>
            </w:r>
          </w:p>
        </w:tc>
        <w:tc>
          <w:tcPr>
            <w:tcW w:w="555" w:type="pct"/>
            <w:tcBorders>
              <w:top w:val="nil"/>
              <w:left w:val="nil"/>
              <w:bottom w:val="nil"/>
              <w:right w:val="nil"/>
            </w:tcBorders>
            <w:shd w:val="clear" w:color="000000" w:fill="FFFFFF"/>
            <w:noWrap/>
            <w:vAlign w:val="top"/>
          </w:tcPr>
          <w:p w14:paraId="4C3975F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tcBorders>
              <w:top w:val="nil"/>
              <w:left w:val="nil"/>
              <w:bottom w:val="nil"/>
              <w:right w:val="nil"/>
            </w:tcBorders>
            <w:shd w:val="clear" w:color="000000" w:fill="FFFFFF"/>
            <w:noWrap/>
            <w:vAlign w:val="top"/>
          </w:tcPr>
          <w:p w14:paraId="4B65660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36497A2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.096</w:t>
            </w:r>
          </w:p>
        </w:tc>
        <w:tc>
          <w:tcPr>
            <w:tcW w:w="555" w:type="pct"/>
            <w:tcBorders>
              <w:top w:val="nil"/>
              <w:left w:val="nil"/>
              <w:bottom w:val="nil"/>
              <w:right w:val="nil"/>
            </w:tcBorders>
            <w:shd w:val="clear" w:color="000000" w:fill="FFFFFF"/>
            <w:noWrap/>
            <w:vAlign w:val="top"/>
          </w:tcPr>
          <w:p w14:paraId="52582A3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0.004</w:t>
            </w:r>
          </w:p>
        </w:tc>
        <w:tc>
          <w:tcPr>
            <w:tcW w:w="555" w:type="pct"/>
            <w:tcBorders>
              <w:top w:val="nil"/>
              <w:left w:val="nil"/>
              <w:bottom w:val="nil"/>
              <w:right w:val="nil"/>
            </w:tcBorders>
            <w:shd w:val="clear" w:color="000000" w:fill="FFFFFF"/>
            <w:noWrap/>
            <w:vAlign w:val="top"/>
          </w:tcPr>
          <w:p w14:paraId="543A15E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577D30B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0.059</w:t>
            </w:r>
          </w:p>
        </w:tc>
        <w:tc>
          <w:tcPr>
            <w:tcW w:w="555" w:type="pct"/>
            <w:tcBorders>
              <w:top w:val="nil"/>
              <w:left w:val="nil"/>
              <w:bottom w:val="nil"/>
              <w:right w:val="nil"/>
            </w:tcBorders>
            <w:shd w:val="clear" w:color="000000" w:fill="FFFFFF"/>
            <w:noWrap/>
            <w:vAlign w:val="top"/>
          </w:tcPr>
          <w:p w14:paraId="67A8759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0.072</w:t>
            </w:r>
          </w:p>
        </w:tc>
        <w:tc>
          <w:tcPr>
            <w:tcW w:w="555" w:type="pct"/>
            <w:tcBorders>
              <w:top w:val="nil"/>
              <w:left w:val="nil"/>
              <w:bottom w:val="nil"/>
              <w:right w:val="nil"/>
            </w:tcBorders>
            <w:shd w:val="clear" w:color="000000" w:fill="FFFFFF"/>
            <w:noWrap/>
            <w:vAlign w:val="top"/>
          </w:tcPr>
          <w:p w14:paraId="1A84B2F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313C5EC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-.157</w:t>
            </w:r>
          </w:p>
        </w:tc>
        <w:tc>
          <w:tcPr>
            <w:tcW w:w="555" w:type="pct"/>
            <w:tcBorders>
              <w:top w:val="nil"/>
              <w:left w:val="nil"/>
              <w:bottom w:val="nil"/>
              <w:right w:val="nil"/>
            </w:tcBorders>
            <w:shd w:val="clear" w:color="000000" w:fill="FFFFFF"/>
            <w:noWrap/>
            <w:vAlign w:val="top"/>
          </w:tcPr>
          <w:p w14:paraId="1D51691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tcBorders>
              <w:top w:val="nil"/>
              <w:left w:val="nil"/>
              <w:bottom w:val="nil"/>
              <w:right w:val="nil"/>
            </w:tcBorders>
            <w:shd w:val="clear" w:color="000000" w:fill="FFFFFF"/>
            <w:noWrap/>
            <w:vAlign w:val="top"/>
          </w:tcPr>
          <w:p w14:paraId="207E7BF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5FA14BB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555" w:type="pct"/>
            <w:tcBorders>
              <w:top w:val="nil"/>
              <w:left w:val="nil"/>
              <w:bottom w:val="nil"/>
              <w:right w:val="nil"/>
            </w:tcBorders>
            <w:shd w:val="clear" w:color="000000" w:fill="FFFFFF"/>
            <w:noWrap/>
            <w:vAlign w:val="top"/>
          </w:tcPr>
          <w:p w14:paraId="5DEC871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55" w:type="pct"/>
            <w:tcBorders>
              <w:top w:val="nil"/>
              <w:left w:val="nil"/>
              <w:bottom w:val="nil"/>
              <w:right w:val="nil"/>
            </w:tcBorders>
            <w:shd w:val="clear" w:color="000000" w:fill="FFFFFF"/>
            <w:noWrap/>
            <w:vAlign w:val="top"/>
          </w:tcPr>
          <w:p w14:paraId="2D38052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0F01F8D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.214</w:t>
            </w:r>
          </w:p>
        </w:tc>
        <w:tc>
          <w:tcPr>
            <w:tcW w:w="555" w:type="pct"/>
            <w:tcBorders>
              <w:top w:val="nil"/>
              <w:left w:val="nil"/>
              <w:bottom w:val="nil"/>
              <w:right w:val="nil"/>
            </w:tcBorders>
            <w:shd w:val="clear" w:color="000000" w:fill="FFFFFF"/>
            <w:noWrap/>
            <w:vAlign w:val="top"/>
          </w:tcPr>
          <w:p w14:paraId="2163553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tcBorders>
              <w:top w:val="nil"/>
              <w:left w:val="nil"/>
              <w:bottom w:val="nil"/>
              <w:right w:val="nil"/>
            </w:tcBorders>
            <w:shd w:val="clear" w:color="000000" w:fill="FFFFFF"/>
            <w:vAlign w:val="top"/>
          </w:tcPr>
          <w:p w14:paraId="66A9790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bl>
    <w:p w14:paraId="14CD3289">
      <w:pPr>
        <w:pStyle w:val="特征筛选正文"/>
        <w:bidi w:val="0"/>
        <w:rPr>
          <w:rFonts w:hint="default"/>
          <w:lang w:val="en-US" w:eastAsia="zh-CN"/>
        </w:rPr>
      </w:pPr>
      <w:bookmarkStart w:id="24" w:name="_Toc15538"/>
      <w:r>
        <w:rPr>
          <w:rFonts w:hint="eastAsia"/>
          <w:lang w:val="en-US" w:eastAsia="zh-CN"/>
        </w:rPr>
        <w:t>（三）</w:t>
      </w:r>
      <w:r>
        <w:rPr>
          <w:rFonts w:hint="default"/>
          <w:lang w:val="en-US" w:eastAsia="zh-CN"/>
        </w:rPr>
        <w:t>卡方独立性检验</w:t>
      </w:r>
      <w:bookmarkEnd w:id="24"/>
    </w:p>
    <w:p w14:paraId="5FC0C491">
      <w:pPr>
        <w:pStyle w:val="特征筛选正文"/>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pStyle w:val="特征筛选正文"/>
        <w:rPr>
          <w:rFonts w:hint="default"/>
          <w:lang w:val="en-US" w:eastAsia="zh-CN"/>
        </w:rPr>
      </w:pPr>
      <w:r>
        <w:rPr>
          <w:rFonts w:hint="default"/>
          <w:lang w:val="en-US" w:eastAsia="zh-CN"/>
        </w:rPr>
        <w:t>卡方独立性检验通过比较观测频数与理论期望频数的偏离程度构建检验统计量.</w:t>
      </w:r>
    </w:p>
    <w:p w14:paraId="75C43515">
      <w:pPr>
        <w:pStyle w:val="特征筛选正文"/>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pStyle w:val="特征筛选正文"/>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pStyle w:val="特征筛选正文"/>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pStyle w:val="特征筛选正文"/>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pStyle w:val="特征筛选正文"/>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pStyle w:val="特征筛选正文"/>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pStyle w:val="特征筛选正文"/>
        <w:bidi w:val="0"/>
        <w:rPr>
          <w:rFonts w:hint="eastAsia"/>
          <w:lang w:val="en-US" w:eastAsia="zh-CN"/>
        </w:rPr>
      </w:pPr>
      <w:r>
        <w:rPr>
          <w:rFonts w:hint="eastAsia"/>
          <w:lang w:val="en-US" w:eastAsia="zh-CN"/>
        </w:rPr>
        <w:t>递归特征消除算法：</w:t>
      </w:r>
    </w:p>
    <w:p w14:paraId="53371E5A">
      <w:pPr>
        <w:pStyle w:val="特征筛选正文"/>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pStyle w:val="特征筛选正文"/>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pStyle w:val="特征筛选正文"/>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pStyle w:val="特征筛选正文"/>
        <w:rPr>
          <w:rFonts w:hint="default"/>
          <w:lang w:val="en-US" w:eastAsia="zh-CN"/>
        </w:rPr>
      </w:pPr>
      <w:r>
        <w:rPr>
          <w:rFonts w:hint="default"/>
          <w:lang w:val="en-US" w:eastAsia="zh-CN"/>
        </w:rPr>
        <w:t>医学知识驱动的特征优化</w:t>
      </w:r>
    </w:p>
    <w:p w14:paraId="3D862A2F">
      <w:pPr>
        <w:pStyle w:val="特征筛选正文"/>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pStyle w:val="特征筛选正文"/>
        <w:outlineLvl w:val="2"/>
        <w:rPr>
          <w:rFonts w:hint="default"/>
          <w:lang w:val="en-US" w:eastAsia="zh-CN"/>
        </w:rPr>
      </w:pPr>
      <w:bookmarkStart w:id="25" w:name="_Toc10772"/>
      <w:r>
        <w:rPr>
          <w:rFonts w:hint="default"/>
          <w:lang w:val="en-US" w:eastAsia="zh-CN"/>
        </w:rPr>
        <w:t>1.胸痛类型​​</w:t>
      </w:r>
      <w:bookmarkEnd w:id="25"/>
    </w:p>
    <w:p w14:paraId="637C2FEA">
      <w:pPr>
        <w:pStyle w:val="特征筛选正文"/>
        <w:rPr>
          <w:rFonts w:hint="default"/>
          <w:lang w:val="en-US" w:eastAsia="zh-CN"/>
        </w:rPr>
      </w:pPr>
      <w:r>
        <w:rPr>
          <w:rFonts w:hint="default"/>
          <w:lang w:val="en-US" w:eastAsia="zh-CN"/>
        </w:rPr>
        <w:t>依据：典型心绞痛是心肌缺血的直接症状，为冠心病核心诊断标准。</w:t>
      </w:r>
    </w:p>
    <w:p w14:paraId="3D45500E">
      <w:pPr>
        <w:pStyle w:val="特征筛选正文"/>
        <w:outlineLvl w:val="2"/>
        <w:rPr>
          <w:rFonts w:hint="default"/>
          <w:lang w:val="en-US" w:eastAsia="zh-CN"/>
        </w:rPr>
      </w:pPr>
      <w:bookmarkStart w:id="26" w:name="_Toc2848"/>
      <w:r>
        <w:rPr>
          <w:rFonts w:hint="default"/>
          <w:lang w:val="en-US" w:eastAsia="zh-CN"/>
        </w:rPr>
        <w:t>2.ST段压低值​​</w:t>
      </w:r>
      <w:bookmarkEnd w:id="26"/>
    </w:p>
    <w:p w14:paraId="21E185DA">
      <w:pPr>
        <w:pStyle w:val="特征筛选正文"/>
        <w:rPr>
          <w:rFonts w:hint="default"/>
          <w:lang w:val="en-US" w:eastAsia="zh-CN"/>
        </w:rPr>
      </w:pPr>
      <w:r>
        <w:rPr>
          <w:rFonts w:hint="default"/>
          <w:lang w:val="en-US" w:eastAsia="zh-CN"/>
        </w:rPr>
        <w:t>依据：静息或运动后ST段压低≥0.1mV提示心肌缺血，与冠状动脉狭窄程度显著相关。</w:t>
      </w:r>
    </w:p>
    <w:p w14:paraId="1667AB3C">
      <w:pPr>
        <w:pStyle w:val="特征筛选正文"/>
        <w:outlineLvl w:val="2"/>
        <w:rPr>
          <w:rFonts w:hint="default"/>
          <w:lang w:val="en-US" w:eastAsia="zh-CN"/>
        </w:rPr>
      </w:pPr>
      <w:bookmarkStart w:id="27" w:name="_Toc27475"/>
      <w:r>
        <w:rPr>
          <w:rFonts w:hint="default"/>
          <w:lang w:val="en-US" w:eastAsia="zh-CN"/>
        </w:rPr>
        <w:t>3.静息心电图结果</w:t>
      </w:r>
      <w:bookmarkEnd w:id="27"/>
    </w:p>
    <w:p w14:paraId="6D4AD747">
      <w:pPr>
        <w:pStyle w:val="特征筛选正文"/>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特征筛选正文"/>
        <w:bidi w:val="0"/>
        <w:outlineLvl w:val="1"/>
        <w:rPr>
          <w:rFonts w:hint="default"/>
          <w:lang w:val="en-US" w:eastAsia="zh-CN"/>
        </w:rPr>
      </w:pPr>
      <w:bookmarkStart w:id="28" w:name="_Toc996"/>
      <w:r>
        <w:rPr>
          <w:rFonts w:hint="eastAsia"/>
          <w:lang w:val="en-US" w:eastAsia="zh-CN"/>
        </w:rPr>
        <w:t>（四</w:t>
      </w:r>
      <w:r>
        <w:rPr>
          <w:rFonts w:hint="default"/>
          <w:lang w:val="en-US" w:eastAsia="zh-CN"/>
        </w:rPr>
        <w:t>）特征选择</w:t>
      </w:r>
      <w:bookmarkEnd w:id="28"/>
    </w:p>
    <w:p w14:paraId="3F20C57A">
      <w:pPr>
        <w:pStyle w:val="特征筛选正文"/>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pStyle w:val="特征筛选正文"/>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特征筛选正文"/>
        <w:bidi w:val="0"/>
        <w:outlineLvl w:val="1"/>
        <w:rPr>
          <w:rFonts w:hint="default"/>
          <w:lang w:val="en-US" w:eastAsia="zh-CN"/>
        </w:rPr>
      </w:pPr>
      <w:bookmarkStart w:id="29" w:name="_Toc1312"/>
      <w:r>
        <w:rPr>
          <w:rFonts w:hint="default"/>
          <w:lang w:val="en-US" w:eastAsia="zh-CN"/>
        </w:rPr>
        <w:t>（</w:t>
      </w:r>
      <w:r>
        <w:rPr>
          <w:rFonts w:hint="eastAsia"/>
          <w:lang w:val="en-US" w:eastAsia="zh-CN"/>
        </w:rPr>
        <w:t>五</w:t>
      </w:r>
      <w:r>
        <w:rPr>
          <w:rFonts w:hint="default"/>
          <w:lang w:val="en-US" w:eastAsia="zh-CN"/>
        </w:rPr>
        <w:t>）特征相关性分析</w:t>
      </w:r>
      <w:bookmarkEnd w:id="29"/>
    </w:p>
    <w:p w14:paraId="38E5CF37">
      <w:pPr>
        <w:pStyle w:val="特征筛选正文"/>
        <w:bidi w:val="0"/>
        <w:rPr>
          <w:rFonts w:hint="default"/>
          <w:lang w:val="en-US" w:eastAsia="zh-CN"/>
        </w:rPr>
      </w:pPr>
      <w:bookmarkStart w:id="30" w:name="_Toc23104"/>
      <w:r>
        <w:rPr>
          <w:rFonts w:hint="default"/>
          <w:lang w:val="en-US" w:eastAsia="zh-CN"/>
        </w:rPr>
        <w:t>对筛选后的变量再次进行共线性诊断，分析其是否存在多重共线性。</w:t>
      </w:r>
      <w:bookmarkEnd w:id="30"/>
    </w:p>
    <w:p w14:paraId="33F757C5">
      <w:pPr>
        <w:pStyle w:val="特征筛选正文"/>
        <w:bidi w:val="0"/>
        <w:rPr>
          <w:rFonts w:hint="default"/>
          <w:lang w:val="en-US" w:eastAsia="zh-CN"/>
        </w:rPr>
      </w:pPr>
      <w:bookmarkStart w:id="31" w:name="_Toc9726"/>
      <w:r>
        <w:rPr>
          <w:rFonts w:hint="eastAsia"/>
          <w:lang w:val="en-US" w:eastAsia="zh-CN"/>
        </w:rPr>
        <w:t xml:space="preserve">表五  </w:t>
      </w:r>
      <w:r>
        <w:rPr>
          <w:rFonts w:hint="default"/>
          <w:lang w:val="en-US" w:eastAsia="zh-CN"/>
        </w:rPr>
        <w:t>方差膨胀因子表</w:t>
      </w:r>
      <w:bookmarkEnd w:id="31"/>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360" w:lineRule="auto"/>
              <w:ind w:firstLineChars="20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360" w:lineRule="auto"/>
              <w:ind w:firstLineChars="20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360" w:lineRule="auto"/>
              <w:ind w:firstLineChars="20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360" w:lineRule="auto"/>
              <w:ind w:firstLineChars="20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360" w:lineRule="auto"/>
              <w:ind w:firstLineChars="20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360" w:lineRule="auto"/>
              <w:ind w:left="0" w:leftChars="0" w:firstLineChars="200"/>
              <w:rPr>
                <w:rFonts w:hint="default" w:eastAsia="宋体" w:asciiTheme="minorAscii" w:hAnsiTheme="minorAscii" w:cstheme="minorBidi"/>
                <w:b w:val="0"/>
                <w:color w:val="000000"/>
                <w:kern w:val="2"/>
                <w:sz w:val="24"/>
                <w:szCs w:val="24"/>
                <w:lang w:val="en-US" w:eastAsia="zh-CN" w:bidi="ar-SA"/>
              </w:rPr>
            </w:pPr>
            <w:r>
              <w:rPr>
                <w:rFonts w:hint="default" w:ascii="宋体" w:hAnsi="宋体" w:eastAsia="宋体" w:cs="宋体"/>
                <w:b w:val="0"/>
                <w:color w:val="000000"/>
                <w:sz w:val="24"/>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360" w:lineRule="auto"/>
              <w:ind w:firstLineChars="20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360" w:lineRule="auto"/>
              <w:ind w:left="0" w:leftChars="0" w:firstLineChars="200"/>
              <w:rPr>
                <w:rFonts w:hint="default" w:eastAsia="宋体" w:asciiTheme="minorAscii" w:hAnsiTheme="minorAscii" w:cstheme="minorBidi"/>
                <w:b w:val="0"/>
                <w:color w:val="000000"/>
                <w:kern w:val="2"/>
                <w:sz w:val="24"/>
                <w:szCs w:val="24"/>
                <w:lang w:val="en-US" w:eastAsia="zh-CN" w:bidi="ar-SA"/>
              </w:rPr>
            </w:pPr>
            <w:r>
              <w:rPr>
                <w:rFonts w:hint="eastAsia" w:cstheme="minorBidi" w:ascii="宋体" w:hAnsi="宋体" w:eastAsia="宋体" w:cs="宋体"/>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360" w:lineRule="auto"/>
              <w:ind w:firstLineChars="20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(常量)</w:t>
            </w:r>
          </w:p>
        </w:tc>
        <w:tc>
          <w:tcPr>
            <w:tcW w:w="623" w:type="pct"/>
            <w:tcBorders>
              <w:top w:val="nil"/>
              <w:left w:val="nil"/>
              <w:bottom w:val="nil"/>
              <w:right w:val="nil"/>
            </w:tcBorders>
            <w:shd w:val="clear" w:color="000000" w:fill="FFFFFF"/>
            <w:noWrap/>
            <w:vAlign w:val="top"/>
          </w:tcPr>
          <w:p w14:paraId="2C35F87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0.892</w:t>
            </w:r>
          </w:p>
        </w:tc>
        <w:tc>
          <w:tcPr>
            <w:tcW w:w="627" w:type="pct"/>
            <w:tcBorders>
              <w:top w:val="nil"/>
              <w:left w:val="nil"/>
              <w:bottom w:val="nil"/>
              <w:right w:val="nil"/>
            </w:tcBorders>
            <w:shd w:val="clear" w:color="000000" w:fill="FFFFFF"/>
            <w:noWrap/>
            <w:vAlign w:val="top"/>
          </w:tcPr>
          <w:p w14:paraId="2AB0184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0.173</w:t>
            </w:r>
          </w:p>
        </w:tc>
        <w:tc>
          <w:tcPr>
            <w:tcW w:w="623" w:type="pct"/>
            <w:tcBorders>
              <w:top w:val="nil"/>
              <w:left w:val="nil"/>
              <w:bottom w:val="nil"/>
              <w:right w:val="nil"/>
            </w:tcBorders>
            <w:shd w:val="clear" w:color="000000" w:fill="FFFFFF"/>
            <w:vAlign w:val="top"/>
          </w:tcPr>
          <w:p w14:paraId="1DB35A9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nil"/>
              <w:right w:val="nil"/>
            </w:tcBorders>
            <w:shd w:val="clear" w:color="000000" w:fill="FFFFFF"/>
            <w:vAlign w:val="top"/>
          </w:tcPr>
          <w:p w14:paraId="77A784E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632" w:type="pct"/>
            <w:tcBorders>
              <w:top w:val="nil"/>
              <w:left w:val="nil"/>
              <w:bottom w:val="nil"/>
              <w:right w:val="nil"/>
            </w:tcBorders>
            <w:shd w:val="clear" w:color="000000" w:fill="FFFFFF"/>
            <w:vAlign w:val="top"/>
          </w:tcPr>
          <w:p w14:paraId="6A59B2C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年龄</w:t>
            </w:r>
          </w:p>
        </w:tc>
        <w:tc>
          <w:tcPr>
            <w:tcW w:w="623" w:type="pct"/>
            <w:tcBorders>
              <w:top w:val="nil"/>
              <w:left w:val="nil"/>
              <w:bottom w:val="nil"/>
              <w:right w:val="nil"/>
            </w:tcBorders>
            <w:shd w:val="clear" w:color="000000" w:fill="FFFFFF"/>
            <w:noWrap/>
            <w:vAlign w:val="top"/>
          </w:tcPr>
          <w:p w14:paraId="0090B4C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7" w:type="pct"/>
            <w:tcBorders>
              <w:top w:val="nil"/>
              <w:left w:val="nil"/>
              <w:bottom w:val="nil"/>
              <w:right w:val="nil"/>
            </w:tcBorders>
            <w:shd w:val="clear" w:color="000000" w:fill="FFFFFF"/>
            <w:noWrap/>
            <w:vAlign w:val="top"/>
          </w:tcPr>
          <w:p w14:paraId="03AC957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0.002</w:t>
            </w:r>
          </w:p>
        </w:tc>
        <w:tc>
          <w:tcPr>
            <w:tcW w:w="623" w:type="pct"/>
            <w:tcBorders>
              <w:top w:val="nil"/>
              <w:left w:val="nil"/>
              <w:bottom w:val="nil"/>
              <w:right w:val="nil"/>
            </w:tcBorders>
            <w:shd w:val="clear" w:color="000000" w:fill="FFFFFF"/>
            <w:noWrap/>
            <w:vAlign w:val="top"/>
          </w:tcPr>
          <w:p w14:paraId="67C8DBB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0.924</w:t>
            </w:r>
          </w:p>
        </w:tc>
        <w:tc>
          <w:tcPr>
            <w:tcW w:w="624" w:type="pct"/>
            <w:tcBorders>
              <w:top w:val="nil"/>
              <w:left w:val="nil"/>
              <w:bottom w:val="nil"/>
              <w:right w:val="nil"/>
            </w:tcBorders>
            <w:shd w:val="clear" w:color="000000" w:fill="FFFFFF"/>
            <w:noWrap/>
            <w:vAlign w:val="top"/>
          </w:tcPr>
          <w:p w14:paraId="7612370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0.720</w:t>
            </w:r>
          </w:p>
        </w:tc>
        <w:tc>
          <w:tcPr>
            <w:tcW w:w="632" w:type="pct"/>
            <w:tcBorders>
              <w:top w:val="nil"/>
              <w:left w:val="nil"/>
              <w:bottom w:val="nil"/>
              <w:right w:val="nil"/>
            </w:tcBorders>
            <w:shd w:val="clear" w:color="000000" w:fill="FFFFFF"/>
            <w:noWrap/>
            <w:vAlign w:val="top"/>
          </w:tcPr>
          <w:p w14:paraId="4327728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627" w:type="pct"/>
            <w:tcBorders>
              <w:top w:val="nil"/>
              <w:left w:val="nil"/>
              <w:bottom w:val="nil"/>
              <w:right w:val="nil"/>
            </w:tcBorders>
            <w:shd w:val="clear" w:color="000000" w:fill="FFFFFF"/>
            <w:noWrap/>
            <w:vAlign w:val="top"/>
          </w:tcPr>
          <w:p w14:paraId="2BB7DDC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623" w:type="pct"/>
            <w:tcBorders>
              <w:top w:val="nil"/>
              <w:left w:val="nil"/>
              <w:bottom w:val="nil"/>
              <w:right w:val="nil"/>
            </w:tcBorders>
            <w:shd w:val="clear" w:color="000000" w:fill="FFFFFF"/>
            <w:noWrap/>
            <w:vAlign w:val="top"/>
          </w:tcPr>
          <w:p w14:paraId="18E87CF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0.416</w:t>
            </w:r>
          </w:p>
        </w:tc>
        <w:tc>
          <w:tcPr>
            <w:tcW w:w="624" w:type="pct"/>
            <w:tcBorders>
              <w:top w:val="nil"/>
              <w:left w:val="nil"/>
              <w:bottom w:val="nil"/>
              <w:right w:val="nil"/>
            </w:tcBorders>
            <w:shd w:val="clear" w:color="000000" w:fill="FFFFFF"/>
            <w:noWrap/>
            <w:vAlign w:val="top"/>
          </w:tcPr>
          <w:p w14:paraId="396E596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0.965</w:t>
            </w:r>
          </w:p>
        </w:tc>
        <w:tc>
          <w:tcPr>
            <w:tcW w:w="632" w:type="pct"/>
            <w:tcBorders>
              <w:top w:val="nil"/>
              <w:left w:val="nil"/>
              <w:bottom w:val="nil"/>
              <w:right w:val="nil"/>
            </w:tcBorders>
            <w:shd w:val="clear" w:color="000000" w:fill="FFFFFF"/>
            <w:noWrap/>
            <w:vAlign w:val="top"/>
          </w:tcPr>
          <w:p w14:paraId="55926B1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627" w:type="pct"/>
            <w:tcBorders>
              <w:top w:val="nil"/>
              <w:left w:val="nil"/>
              <w:bottom w:val="nil"/>
              <w:right w:val="nil"/>
            </w:tcBorders>
            <w:shd w:val="clear" w:color="000000" w:fill="FFFFFF"/>
            <w:noWrap/>
            <w:vAlign w:val="top"/>
          </w:tcPr>
          <w:p w14:paraId="5354010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3" w:type="pct"/>
            <w:tcBorders>
              <w:top w:val="nil"/>
              <w:left w:val="nil"/>
              <w:bottom w:val="nil"/>
              <w:right w:val="nil"/>
            </w:tcBorders>
            <w:shd w:val="clear" w:color="000000" w:fill="FFFFFF"/>
            <w:noWrap/>
            <w:vAlign w:val="top"/>
          </w:tcPr>
          <w:p w14:paraId="24C7A23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0.004</w:t>
            </w:r>
          </w:p>
        </w:tc>
        <w:tc>
          <w:tcPr>
            <w:tcW w:w="624" w:type="pct"/>
            <w:tcBorders>
              <w:top w:val="nil"/>
              <w:left w:val="nil"/>
              <w:bottom w:val="nil"/>
              <w:right w:val="nil"/>
            </w:tcBorders>
            <w:shd w:val="clear" w:color="000000" w:fill="FFFFFF"/>
            <w:noWrap/>
            <w:vAlign w:val="top"/>
          </w:tcPr>
          <w:p w14:paraId="343671E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0.984</w:t>
            </w:r>
          </w:p>
        </w:tc>
        <w:tc>
          <w:tcPr>
            <w:tcW w:w="632" w:type="pct"/>
            <w:tcBorders>
              <w:top w:val="nil"/>
              <w:left w:val="nil"/>
              <w:bottom w:val="nil"/>
              <w:right w:val="nil"/>
            </w:tcBorders>
            <w:shd w:val="clear" w:color="000000" w:fill="FFFFFF"/>
            <w:noWrap/>
            <w:vAlign w:val="top"/>
          </w:tcPr>
          <w:p w14:paraId="5DAED01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-0.006</w:t>
            </w:r>
          </w:p>
        </w:tc>
        <w:tc>
          <w:tcPr>
            <w:tcW w:w="627" w:type="pct"/>
            <w:tcBorders>
              <w:top w:val="nil"/>
              <w:left w:val="nil"/>
              <w:bottom w:val="nil"/>
              <w:right w:val="nil"/>
            </w:tcBorders>
            <w:shd w:val="clear" w:color="000000" w:fill="FFFFFF"/>
            <w:noWrap/>
            <w:vAlign w:val="top"/>
          </w:tcPr>
          <w:p w14:paraId="4A8FE53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623" w:type="pct"/>
            <w:tcBorders>
              <w:top w:val="nil"/>
              <w:left w:val="nil"/>
              <w:bottom w:val="nil"/>
              <w:right w:val="nil"/>
            </w:tcBorders>
            <w:shd w:val="clear" w:color="000000" w:fill="FFFFFF"/>
            <w:noWrap/>
            <w:vAlign w:val="top"/>
          </w:tcPr>
          <w:p w14:paraId="618F09B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nil"/>
              <w:right w:val="nil"/>
            </w:tcBorders>
            <w:shd w:val="clear" w:color="000000" w:fill="FFFFFF"/>
            <w:noWrap/>
            <w:vAlign w:val="top"/>
          </w:tcPr>
          <w:p w14:paraId="13A414A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0.804</w:t>
            </w:r>
          </w:p>
        </w:tc>
        <w:tc>
          <w:tcPr>
            <w:tcW w:w="632" w:type="pct"/>
            <w:tcBorders>
              <w:top w:val="nil"/>
              <w:left w:val="nil"/>
              <w:bottom w:val="nil"/>
              <w:right w:val="nil"/>
            </w:tcBorders>
            <w:shd w:val="clear" w:color="000000" w:fill="FFFFFF"/>
            <w:noWrap/>
            <w:vAlign w:val="top"/>
          </w:tcPr>
          <w:p w14:paraId="2674B46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0.168</w:t>
            </w:r>
          </w:p>
        </w:tc>
        <w:tc>
          <w:tcPr>
            <w:tcW w:w="627" w:type="pct"/>
            <w:tcBorders>
              <w:top w:val="nil"/>
              <w:left w:val="nil"/>
              <w:bottom w:val="nil"/>
              <w:right w:val="nil"/>
            </w:tcBorders>
            <w:shd w:val="clear" w:color="000000" w:fill="FFFFFF"/>
            <w:noWrap/>
            <w:vAlign w:val="top"/>
          </w:tcPr>
          <w:p w14:paraId="482ECDC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0.014</w:t>
            </w:r>
          </w:p>
        </w:tc>
        <w:tc>
          <w:tcPr>
            <w:tcW w:w="623" w:type="pct"/>
            <w:tcBorders>
              <w:top w:val="nil"/>
              <w:left w:val="nil"/>
              <w:bottom w:val="nil"/>
              <w:right w:val="nil"/>
            </w:tcBorders>
            <w:shd w:val="clear" w:color="000000" w:fill="FFFFFF"/>
            <w:noWrap/>
            <w:vAlign w:val="top"/>
          </w:tcPr>
          <w:p w14:paraId="5FD6E9B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nil"/>
              <w:right w:val="nil"/>
            </w:tcBorders>
            <w:shd w:val="clear" w:color="000000" w:fill="FFFFFF"/>
            <w:noWrap/>
            <w:vAlign w:val="top"/>
          </w:tcPr>
          <w:p w14:paraId="0529F86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0.903</w:t>
            </w:r>
          </w:p>
        </w:tc>
        <w:tc>
          <w:tcPr>
            <w:tcW w:w="632" w:type="pct"/>
            <w:tcBorders>
              <w:top w:val="nil"/>
              <w:left w:val="nil"/>
              <w:bottom w:val="nil"/>
              <w:right w:val="nil"/>
            </w:tcBorders>
            <w:shd w:val="clear" w:color="000000" w:fill="FFFFFF"/>
            <w:noWrap/>
            <w:vAlign w:val="top"/>
          </w:tcPr>
          <w:p w14:paraId="75FEDE7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1.127</w:t>
            </w:r>
          </w:p>
        </w:tc>
      </w:tr>
    </w:tbl>
    <w:p w14:paraId="36FE201D">
      <w:pPr>
        <w:pStyle w:val="特征筛选正文"/>
        <w:bidi w:val="0"/>
        <w:rPr>
          <w:rFonts w:hint="default"/>
          <w:lang w:val="en-US" w:eastAsia="zh-CN"/>
        </w:rPr>
      </w:pPr>
      <w:r>
        <w:rPr>
          <w:rFonts w:hint="default"/>
          <w:lang w:val="en-US" w:eastAsia="zh-CN"/>
        </w:rPr>
        <w:t>筛选后的变量VIF值均在1左右，不存在明显的多重共线性。</w:t>
      </w:r>
    </w:p>
    <w:p w14:paraId="74DE568A">
      <w:pPr>
        <w:pStyle w:val="特征筛选正文"/>
        <w:bidi w:val="0"/>
        <w:rPr>
          <w:rFonts w:hint="default"/>
          <w:lang w:val="en-US" w:eastAsia="zh-CN"/>
        </w:rPr>
      </w:pPr>
    </w:p>
    <w:p w14:paraId="17DDD2BA">
      <w:pPr>
        <w:pStyle w:val="特征筛选正文"/>
        <w:bidi w:val="0"/>
        <w:rPr>
          <w:rFonts w:hint="default"/>
          <w:lang w:val="en-US" w:eastAsia="zh-CN"/>
        </w:rPr>
      </w:pPr>
    </w:p>
    <w:p w14:paraId="6D490F2D">
      <w:pPr>
        <w:pStyle w:val="特征筛选正文"/>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特征筛选正文"/>
        <w:bidi w:val="0"/>
        <w:rPr>
          <w:rFonts w:hint="default"/>
          <w:lang w:val="en-US" w:eastAsia="zh-CN"/>
        </w:rPr>
      </w:pPr>
      <w:bookmarkStart w:id="32" w:name="_Toc18287"/>
      <w:r>
        <w:rPr>
          <w:rFonts w:hint="eastAsia"/>
          <w:lang w:val="en-US" w:eastAsia="zh-CN"/>
        </w:rPr>
        <w:t xml:space="preserve">表六  </w:t>
      </w:r>
      <w:r>
        <w:rPr>
          <w:rFonts w:hint="default"/>
          <w:lang w:val="en-US" w:eastAsia="zh-CN"/>
        </w:rPr>
        <w:t>相关性系数表</w:t>
      </w:r>
      <w:bookmarkEnd w:id="32"/>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525CF04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3605E28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0.009</w:t>
            </w:r>
          </w:p>
        </w:tc>
        <w:tc>
          <w:tcPr>
            <w:tcW w:w="0" w:type="auto"/>
            <w:tcBorders>
              <w:top w:val="nil"/>
              <w:left w:val="nil"/>
              <w:bottom w:val="nil"/>
              <w:right w:val="nil"/>
            </w:tcBorders>
            <w:shd w:val="clear" w:color="000000" w:fill="FFFFFF"/>
            <w:noWrap/>
            <w:vAlign w:val="top"/>
          </w:tcPr>
          <w:p w14:paraId="6E889D1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73F07EF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491D84E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7E50517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7101B8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BAB285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29DD1B0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026D770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0AA4D5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年龄</w:t>
            </w:r>
          </w:p>
        </w:tc>
        <w:tc>
          <w:tcPr>
            <w:tcW w:w="0" w:type="auto"/>
            <w:tcBorders>
              <w:top w:val="nil"/>
              <w:left w:val="nil"/>
              <w:bottom w:val="nil"/>
              <w:right w:val="nil"/>
            </w:tcBorders>
            <w:shd w:val="clear" w:color="000000" w:fill="FFFFFF"/>
            <w:vAlign w:val="top"/>
          </w:tcPr>
          <w:p w14:paraId="147C6A5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.283</w:t>
            </w:r>
          </w:p>
        </w:tc>
        <w:tc>
          <w:tcPr>
            <w:tcW w:w="0" w:type="auto"/>
            <w:tcBorders>
              <w:top w:val="nil"/>
              <w:left w:val="nil"/>
              <w:bottom w:val="nil"/>
              <w:right w:val="nil"/>
            </w:tcBorders>
            <w:shd w:val="clear" w:color="000000" w:fill="FFFFFF"/>
            <w:noWrap/>
            <w:vAlign w:val="top"/>
          </w:tcPr>
          <w:p w14:paraId="7A04473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0" w:type="auto"/>
            <w:tcBorders>
              <w:top w:val="nil"/>
              <w:left w:val="nil"/>
              <w:bottom w:val="nil"/>
              <w:right w:val="nil"/>
            </w:tcBorders>
            <w:shd w:val="clear" w:color="000000" w:fill="FFFFFF"/>
            <w:noWrap/>
            <w:vAlign w:val="top"/>
          </w:tcPr>
          <w:p w14:paraId="3394E16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.169</w:t>
            </w:r>
          </w:p>
        </w:tc>
        <w:tc>
          <w:tcPr>
            <w:tcW w:w="0" w:type="auto"/>
            <w:tcBorders>
              <w:top w:val="nil"/>
              <w:left w:val="nil"/>
              <w:bottom w:val="nil"/>
              <w:right w:val="nil"/>
            </w:tcBorders>
            <w:shd w:val="clear" w:color="000000" w:fill="FFFFFF"/>
            <w:noWrap/>
            <w:vAlign w:val="top"/>
          </w:tcPr>
          <w:p w14:paraId="073C871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.108</w:t>
            </w:r>
          </w:p>
        </w:tc>
        <w:tc>
          <w:tcPr>
            <w:tcW w:w="0" w:type="auto"/>
            <w:tcBorders>
              <w:top w:val="nil"/>
              <w:left w:val="nil"/>
              <w:bottom w:val="nil"/>
              <w:right w:val="nil"/>
            </w:tcBorders>
            <w:shd w:val="clear" w:color="000000" w:fill="FFFFFF"/>
            <w:noWrap/>
            <w:vAlign w:val="top"/>
          </w:tcPr>
          <w:p w14:paraId="7AD8C53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-.435</w:t>
            </w:r>
          </w:p>
        </w:tc>
        <w:tc>
          <w:tcPr>
            <w:tcW w:w="0" w:type="auto"/>
            <w:tcBorders>
              <w:top w:val="nil"/>
              <w:left w:val="nil"/>
              <w:bottom w:val="nil"/>
              <w:right w:val="nil"/>
            </w:tcBorders>
            <w:shd w:val="clear" w:color="000000" w:fill="FFFFFF"/>
            <w:noWrap/>
            <w:vAlign w:val="top"/>
          </w:tcPr>
          <w:p w14:paraId="01F792A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vAlign w:val="top"/>
          </w:tcPr>
          <w:p w14:paraId="77422CD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1CE3504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42A7FFD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0" w:type="auto"/>
            <w:tcBorders>
              <w:top w:val="nil"/>
              <w:left w:val="nil"/>
              <w:bottom w:val="nil"/>
              <w:right w:val="nil"/>
            </w:tcBorders>
            <w:shd w:val="clear" w:color="000000" w:fill="FFFFFF"/>
            <w:noWrap/>
            <w:vAlign w:val="top"/>
          </w:tcPr>
          <w:p w14:paraId="3A42CFB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5AB8D6F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68CFD94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35E9882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44F16E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4FAA134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37BE374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01F3E46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静息血压</w:t>
            </w:r>
          </w:p>
        </w:tc>
        <w:tc>
          <w:tcPr>
            <w:tcW w:w="0" w:type="auto"/>
            <w:tcBorders>
              <w:top w:val="nil"/>
              <w:left w:val="nil"/>
              <w:bottom w:val="nil"/>
              <w:right w:val="nil"/>
            </w:tcBorders>
            <w:shd w:val="clear" w:color="000000" w:fill="FFFFFF"/>
            <w:vAlign w:val="top"/>
          </w:tcPr>
          <w:p w14:paraId="754D786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.080</w:t>
            </w:r>
          </w:p>
        </w:tc>
        <w:tc>
          <w:tcPr>
            <w:tcW w:w="0" w:type="auto"/>
            <w:tcBorders>
              <w:top w:val="nil"/>
              <w:left w:val="nil"/>
              <w:bottom w:val="nil"/>
              <w:right w:val="nil"/>
            </w:tcBorders>
            <w:shd w:val="clear" w:color="000000" w:fill="FFFFFF"/>
            <w:noWrap/>
            <w:vAlign w:val="top"/>
          </w:tcPr>
          <w:p w14:paraId="2968964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.169</w:t>
            </w:r>
          </w:p>
        </w:tc>
        <w:tc>
          <w:tcPr>
            <w:tcW w:w="0" w:type="auto"/>
            <w:tcBorders>
              <w:top w:val="nil"/>
              <w:left w:val="nil"/>
              <w:bottom w:val="nil"/>
              <w:right w:val="nil"/>
            </w:tcBorders>
            <w:shd w:val="clear" w:color="000000" w:fill="FFFFFF"/>
            <w:noWrap/>
            <w:vAlign w:val="top"/>
          </w:tcPr>
          <w:p w14:paraId="7B45DB6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0" w:type="auto"/>
            <w:tcBorders>
              <w:top w:val="nil"/>
              <w:left w:val="nil"/>
              <w:bottom w:val="nil"/>
              <w:right w:val="nil"/>
            </w:tcBorders>
            <w:shd w:val="clear" w:color="000000" w:fill="FFFFFF"/>
            <w:noWrap/>
            <w:vAlign w:val="top"/>
          </w:tcPr>
          <w:p w14:paraId="508D1BB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.071</w:t>
            </w:r>
          </w:p>
        </w:tc>
        <w:tc>
          <w:tcPr>
            <w:tcW w:w="0" w:type="auto"/>
            <w:tcBorders>
              <w:top w:val="nil"/>
              <w:left w:val="nil"/>
              <w:bottom w:val="nil"/>
              <w:right w:val="nil"/>
            </w:tcBorders>
            <w:shd w:val="clear" w:color="000000" w:fill="FFFFFF"/>
            <w:noWrap/>
            <w:vAlign w:val="top"/>
          </w:tcPr>
          <w:p w14:paraId="00147D7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-0.057</w:t>
            </w:r>
          </w:p>
        </w:tc>
        <w:tc>
          <w:tcPr>
            <w:tcW w:w="0" w:type="auto"/>
            <w:tcBorders>
              <w:top w:val="nil"/>
              <w:left w:val="nil"/>
              <w:bottom w:val="nil"/>
              <w:right w:val="nil"/>
            </w:tcBorders>
            <w:shd w:val="clear" w:color="000000" w:fill="FFFFFF"/>
            <w:noWrap/>
            <w:vAlign w:val="top"/>
          </w:tcPr>
          <w:p w14:paraId="31D7E3F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0.015</w:t>
            </w:r>
          </w:p>
        </w:tc>
        <w:tc>
          <w:tcPr>
            <w:tcW w:w="0" w:type="auto"/>
            <w:tcBorders>
              <w:top w:val="nil"/>
              <w:left w:val="nil"/>
              <w:bottom w:val="nil"/>
              <w:right w:val="nil"/>
            </w:tcBorders>
            <w:shd w:val="clear" w:color="000000" w:fill="FFFFFF"/>
            <w:noWrap/>
            <w:vAlign w:val="top"/>
          </w:tcPr>
          <w:p w14:paraId="19A666B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vAlign w:val="top"/>
          </w:tcPr>
          <w:p w14:paraId="2A49B40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6EA7C19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0.031</w:t>
            </w:r>
          </w:p>
        </w:tc>
        <w:tc>
          <w:tcPr>
            <w:tcW w:w="0" w:type="auto"/>
            <w:tcBorders>
              <w:top w:val="nil"/>
              <w:left w:val="nil"/>
              <w:bottom w:val="nil"/>
              <w:right w:val="nil"/>
            </w:tcBorders>
            <w:shd w:val="clear" w:color="000000" w:fill="FFFFFF"/>
            <w:noWrap/>
            <w:vAlign w:val="top"/>
          </w:tcPr>
          <w:p w14:paraId="3E0E4D1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0.086</w:t>
            </w:r>
          </w:p>
        </w:tc>
        <w:tc>
          <w:tcPr>
            <w:tcW w:w="0" w:type="auto"/>
            <w:tcBorders>
              <w:top w:val="nil"/>
              <w:left w:val="nil"/>
              <w:bottom w:val="nil"/>
              <w:right w:val="nil"/>
            </w:tcBorders>
            <w:shd w:val="clear" w:color="000000" w:fill="FFFFFF"/>
            <w:noWrap/>
            <w:vAlign w:val="top"/>
          </w:tcPr>
          <w:p w14:paraId="04C9170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289D3F8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37FA349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539219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3909D85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2B2A05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53DA97A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血清胆固醇</w:t>
            </w:r>
          </w:p>
        </w:tc>
        <w:tc>
          <w:tcPr>
            <w:tcW w:w="0" w:type="auto"/>
            <w:tcBorders>
              <w:top w:val="nil"/>
              <w:left w:val="nil"/>
              <w:bottom w:val="nil"/>
              <w:right w:val="nil"/>
            </w:tcBorders>
            <w:shd w:val="clear" w:color="000000" w:fill="FFFFFF"/>
            <w:vAlign w:val="top"/>
          </w:tcPr>
          <w:p w14:paraId="15945A7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.128</w:t>
            </w:r>
          </w:p>
        </w:tc>
        <w:tc>
          <w:tcPr>
            <w:tcW w:w="0" w:type="auto"/>
            <w:tcBorders>
              <w:top w:val="nil"/>
              <w:left w:val="nil"/>
              <w:bottom w:val="nil"/>
              <w:right w:val="nil"/>
            </w:tcBorders>
            <w:shd w:val="clear" w:color="000000" w:fill="FFFFFF"/>
            <w:noWrap/>
            <w:vAlign w:val="top"/>
          </w:tcPr>
          <w:p w14:paraId="4C44D15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.108</w:t>
            </w:r>
          </w:p>
        </w:tc>
        <w:tc>
          <w:tcPr>
            <w:tcW w:w="0" w:type="auto"/>
            <w:tcBorders>
              <w:top w:val="nil"/>
              <w:left w:val="nil"/>
              <w:bottom w:val="nil"/>
              <w:right w:val="nil"/>
            </w:tcBorders>
            <w:shd w:val="clear" w:color="000000" w:fill="FFFFFF"/>
            <w:noWrap/>
            <w:vAlign w:val="top"/>
          </w:tcPr>
          <w:p w14:paraId="4177FDB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.07</w:t>
            </w:r>
          </w:p>
        </w:tc>
        <w:tc>
          <w:tcPr>
            <w:tcW w:w="0" w:type="auto"/>
            <w:tcBorders>
              <w:top w:val="nil"/>
              <w:left w:val="nil"/>
              <w:bottom w:val="nil"/>
              <w:right w:val="nil"/>
            </w:tcBorders>
            <w:shd w:val="clear" w:color="000000" w:fill="FFFFFF"/>
            <w:noWrap/>
            <w:vAlign w:val="top"/>
          </w:tcPr>
          <w:p w14:paraId="05983A3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0" w:type="auto"/>
            <w:tcBorders>
              <w:top w:val="nil"/>
              <w:left w:val="nil"/>
              <w:bottom w:val="nil"/>
              <w:right w:val="nil"/>
            </w:tcBorders>
            <w:shd w:val="clear" w:color="000000" w:fill="FFFFFF"/>
            <w:noWrap/>
            <w:vAlign w:val="top"/>
          </w:tcPr>
          <w:p w14:paraId="04D534E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-0.055</w:t>
            </w:r>
          </w:p>
        </w:tc>
        <w:tc>
          <w:tcPr>
            <w:tcW w:w="0" w:type="auto"/>
            <w:tcBorders>
              <w:top w:val="nil"/>
              <w:left w:val="nil"/>
              <w:bottom w:val="nil"/>
              <w:right w:val="nil"/>
            </w:tcBorders>
            <w:shd w:val="clear" w:color="000000" w:fill="FFFFFF"/>
            <w:noWrap/>
            <w:vAlign w:val="top"/>
          </w:tcPr>
          <w:p w14:paraId="0983053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02348EF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0" w:type="auto"/>
            <w:tcBorders>
              <w:top w:val="nil"/>
              <w:left w:val="nil"/>
              <w:bottom w:val="nil"/>
              <w:right w:val="nil"/>
            </w:tcBorders>
            <w:shd w:val="clear" w:color="000000" w:fill="FFFFFF"/>
            <w:noWrap/>
            <w:vAlign w:val="top"/>
          </w:tcPr>
          <w:p w14:paraId="66E833A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0.031</w:t>
            </w:r>
          </w:p>
        </w:tc>
        <w:tc>
          <w:tcPr>
            <w:tcW w:w="0" w:type="auto"/>
            <w:tcBorders>
              <w:top w:val="nil"/>
              <w:left w:val="nil"/>
              <w:bottom w:val="nil"/>
              <w:right w:val="nil"/>
            </w:tcBorders>
            <w:shd w:val="clear" w:color="000000" w:fill="FFFFFF"/>
            <w:vAlign w:val="top"/>
          </w:tcPr>
          <w:p w14:paraId="682E74B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72CCDEF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0.093</w:t>
            </w:r>
          </w:p>
        </w:tc>
        <w:tc>
          <w:tcPr>
            <w:tcW w:w="0" w:type="auto"/>
            <w:tcBorders>
              <w:top w:val="nil"/>
              <w:left w:val="nil"/>
              <w:bottom w:val="nil"/>
              <w:right w:val="nil"/>
            </w:tcBorders>
            <w:shd w:val="clear" w:color="000000" w:fill="FFFFFF"/>
            <w:noWrap/>
            <w:vAlign w:val="top"/>
          </w:tcPr>
          <w:p w14:paraId="6CB4EB9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506A6AA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1981A82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1241835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2943E5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8B3CE8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0E67591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最大心率</w:t>
            </w:r>
          </w:p>
        </w:tc>
        <w:tc>
          <w:tcPr>
            <w:tcW w:w="0" w:type="auto"/>
            <w:tcBorders>
              <w:top w:val="nil"/>
              <w:left w:val="nil"/>
              <w:bottom w:val="nil"/>
              <w:right w:val="nil"/>
            </w:tcBorders>
            <w:shd w:val="clear" w:color="000000" w:fill="FFFFFF"/>
            <w:vAlign w:val="top"/>
          </w:tcPr>
          <w:p w14:paraId="1A88DB3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-.381</w:t>
            </w:r>
          </w:p>
        </w:tc>
        <w:tc>
          <w:tcPr>
            <w:tcW w:w="0" w:type="auto"/>
            <w:tcBorders>
              <w:top w:val="nil"/>
              <w:left w:val="nil"/>
              <w:bottom w:val="nil"/>
              <w:right w:val="nil"/>
            </w:tcBorders>
            <w:shd w:val="clear" w:color="000000" w:fill="FFFFFF"/>
            <w:noWrap/>
            <w:vAlign w:val="top"/>
          </w:tcPr>
          <w:p w14:paraId="3E55416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-.435</w:t>
            </w:r>
          </w:p>
        </w:tc>
        <w:tc>
          <w:tcPr>
            <w:tcW w:w="0" w:type="auto"/>
            <w:tcBorders>
              <w:top w:val="nil"/>
              <w:left w:val="nil"/>
              <w:bottom w:val="nil"/>
              <w:right w:val="nil"/>
            </w:tcBorders>
            <w:shd w:val="clear" w:color="000000" w:fill="FFFFFF"/>
            <w:noWrap/>
            <w:vAlign w:val="top"/>
          </w:tcPr>
          <w:p w14:paraId="5FFFF47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-0.057</w:t>
            </w:r>
          </w:p>
        </w:tc>
        <w:tc>
          <w:tcPr>
            <w:tcW w:w="0" w:type="auto"/>
            <w:tcBorders>
              <w:top w:val="nil"/>
              <w:left w:val="nil"/>
              <w:bottom w:val="nil"/>
              <w:right w:val="nil"/>
            </w:tcBorders>
            <w:shd w:val="clear" w:color="000000" w:fill="FFFFFF"/>
            <w:noWrap/>
            <w:vAlign w:val="top"/>
          </w:tcPr>
          <w:p w14:paraId="3827437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-0.055</w:t>
            </w:r>
          </w:p>
        </w:tc>
        <w:tc>
          <w:tcPr>
            <w:tcW w:w="0" w:type="auto"/>
            <w:tcBorders>
              <w:top w:val="nil"/>
              <w:left w:val="nil"/>
              <w:bottom w:val="nil"/>
              <w:right w:val="nil"/>
            </w:tcBorders>
            <w:shd w:val="clear" w:color="000000" w:fill="FFFFFF"/>
            <w:noWrap/>
            <w:vAlign w:val="top"/>
          </w:tcPr>
          <w:p w14:paraId="4C0C72B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0" w:type="auto"/>
            <w:tcBorders>
              <w:top w:val="nil"/>
              <w:left w:val="nil"/>
              <w:bottom w:val="nil"/>
              <w:right w:val="nil"/>
            </w:tcBorders>
            <w:shd w:val="clear" w:color="000000" w:fill="FFFFFF"/>
            <w:noWrap/>
            <w:vAlign w:val="top"/>
          </w:tcPr>
          <w:p w14:paraId="3E15A43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6457CF4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2855B9C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0.086</w:t>
            </w:r>
          </w:p>
        </w:tc>
        <w:tc>
          <w:tcPr>
            <w:tcW w:w="0" w:type="auto"/>
            <w:tcBorders>
              <w:top w:val="nil"/>
              <w:left w:val="nil"/>
              <w:bottom w:val="nil"/>
              <w:right w:val="nil"/>
            </w:tcBorders>
            <w:shd w:val="clear" w:color="000000" w:fill="FFFFFF"/>
            <w:noWrap/>
            <w:vAlign w:val="top"/>
          </w:tcPr>
          <w:p w14:paraId="7A9018D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0.093</w:t>
            </w:r>
          </w:p>
        </w:tc>
        <w:tc>
          <w:tcPr>
            <w:tcW w:w="0" w:type="auto"/>
            <w:tcBorders>
              <w:top w:val="nil"/>
              <w:left w:val="nil"/>
              <w:bottom w:val="nil"/>
              <w:right w:val="nil"/>
            </w:tcBorders>
            <w:shd w:val="clear" w:color="000000" w:fill="FFFFFF"/>
            <w:vAlign w:val="top"/>
          </w:tcPr>
          <w:p w14:paraId="54708B5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7E3D3EB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7868503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244F633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23F243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11847C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2AEE629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383473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ST段压低值</w:t>
            </w:r>
          </w:p>
        </w:tc>
        <w:tc>
          <w:tcPr>
            <w:tcW w:w="0" w:type="auto"/>
            <w:tcBorders>
              <w:top w:val="nil"/>
              <w:left w:val="nil"/>
              <w:bottom w:val="nil"/>
              <w:right w:val="nil"/>
            </w:tcBorders>
            <w:shd w:val="clear" w:color="000000" w:fill="FFFFFF"/>
            <w:vAlign w:val="top"/>
          </w:tcPr>
          <w:p w14:paraId="0B3C48E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.430</w:t>
            </w:r>
          </w:p>
        </w:tc>
        <w:tc>
          <w:tcPr>
            <w:tcW w:w="0" w:type="auto"/>
            <w:tcBorders>
              <w:top w:val="nil"/>
              <w:left w:val="nil"/>
              <w:bottom w:val="nil"/>
              <w:right w:val="nil"/>
            </w:tcBorders>
            <w:shd w:val="clear" w:color="000000" w:fill="FFFFFF"/>
            <w:noWrap/>
            <w:vAlign w:val="top"/>
          </w:tcPr>
          <w:p w14:paraId="3B9958D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.270</w:t>
            </w:r>
          </w:p>
        </w:tc>
        <w:tc>
          <w:tcPr>
            <w:tcW w:w="0" w:type="auto"/>
            <w:tcBorders>
              <w:top w:val="nil"/>
              <w:left w:val="nil"/>
              <w:bottom w:val="nil"/>
              <w:right w:val="nil"/>
            </w:tcBorders>
            <w:shd w:val="clear" w:color="000000" w:fill="FFFFFF"/>
            <w:noWrap/>
            <w:vAlign w:val="top"/>
          </w:tcPr>
          <w:p w14:paraId="68705A0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.096</w:t>
            </w:r>
          </w:p>
        </w:tc>
        <w:tc>
          <w:tcPr>
            <w:tcW w:w="0" w:type="auto"/>
            <w:tcBorders>
              <w:top w:val="nil"/>
              <w:left w:val="nil"/>
              <w:bottom w:val="nil"/>
              <w:right w:val="nil"/>
            </w:tcBorders>
            <w:shd w:val="clear" w:color="000000" w:fill="FFFFFF"/>
            <w:noWrap/>
            <w:vAlign w:val="top"/>
          </w:tcPr>
          <w:p w14:paraId="12FD868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0.059</w:t>
            </w:r>
          </w:p>
        </w:tc>
        <w:tc>
          <w:tcPr>
            <w:tcW w:w="0" w:type="auto"/>
            <w:tcBorders>
              <w:top w:val="nil"/>
              <w:left w:val="nil"/>
              <w:bottom w:val="nil"/>
              <w:right w:val="nil"/>
            </w:tcBorders>
            <w:shd w:val="clear" w:color="000000" w:fill="FFFFFF"/>
            <w:noWrap/>
            <w:vAlign w:val="top"/>
          </w:tcPr>
          <w:p w14:paraId="6F871FA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-.157</w:t>
            </w:r>
          </w:p>
        </w:tc>
        <w:tc>
          <w:tcPr>
            <w:tcW w:w="0" w:type="auto"/>
            <w:tcBorders>
              <w:top w:val="nil"/>
              <w:left w:val="nil"/>
              <w:bottom w:val="nil"/>
              <w:right w:val="nil"/>
            </w:tcBorders>
            <w:shd w:val="clear" w:color="000000" w:fill="FFFFFF"/>
            <w:noWrap/>
            <w:vAlign w:val="top"/>
          </w:tcPr>
          <w:p w14:paraId="20BE5B4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2C7C3B1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7BABB43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0.004</w:t>
            </w:r>
          </w:p>
        </w:tc>
        <w:tc>
          <w:tcPr>
            <w:tcW w:w="0" w:type="auto"/>
            <w:tcBorders>
              <w:top w:val="nil"/>
              <w:left w:val="nil"/>
              <w:bottom w:val="nil"/>
              <w:right w:val="nil"/>
            </w:tcBorders>
            <w:shd w:val="clear" w:color="000000" w:fill="FFFFFF"/>
            <w:noWrap/>
            <w:vAlign w:val="top"/>
          </w:tcPr>
          <w:p w14:paraId="79B8BD5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0.072</w:t>
            </w:r>
          </w:p>
        </w:tc>
        <w:tc>
          <w:tcPr>
            <w:tcW w:w="0" w:type="auto"/>
            <w:tcBorders>
              <w:top w:val="nil"/>
              <w:left w:val="nil"/>
              <w:bottom w:val="nil"/>
              <w:right w:val="nil"/>
            </w:tcBorders>
            <w:shd w:val="clear" w:color="000000" w:fill="FFFFFF"/>
            <w:noWrap/>
            <w:vAlign w:val="top"/>
          </w:tcPr>
          <w:p w14:paraId="428DAFE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vAlign w:val="top"/>
          </w:tcPr>
          <w:p w14:paraId="2E43AB8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bl>
    <w:p w14:paraId="1D1FB30C">
      <w:pPr>
        <w:pStyle w:val="特征筛选正文"/>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pStyle w:val="特征筛选正文"/>
        <w:rPr>
          <w:rFonts w:hint="default"/>
          <w:lang w:val="en-US" w:eastAsia="zh-CN"/>
        </w:rPr>
      </w:pPr>
    </w:p>
    <w:p w14:paraId="56D86860">
      <w:pPr>
        <w:pStyle w:val="2"/>
        <w:bidi w:val="0"/>
        <w:jc w:val="center"/>
        <w:rPr>
          <w:rFonts w:hint="default"/>
          <w:lang w:val="en-US" w:eastAsia="zh-CN"/>
        </w:rPr>
        <w:ind w:firstLineChars="0"/>
      </w:pPr>
      <w:bookmarkStart w:id="33" w:name="_Toc32079"/>
      <w:r>
        <w:rPr>
          <w:rFonts w:hint="eastAsia" w:ascii="黑体" w:hAnsi="黑体" w:eastAsia="黑体" w:cs="黑体"/>
          <w:sz w:val="32"/>
          <w:lang w:val="en-US" w:eastAsia="zh-CN"/>
        </w:rPr>
        <w:t>五、</w:t>
      </w:r>
      <w:r>
        <w:rPr>
          <w:rFonts w:hint="default" w:ascii="黑体" w:hAnsi="黑体" w:eastAsia="黑体" w:cs="黑体"/>
          <w:sz w:val="32"/>
          <w:lang w:val="en-US" w:eastAsia="zh-CN"/>
        </w:rPr>
        <w:t>模型构建</w:t>
      </w:r>
      <w:bookmarkEnd w:id="33"/>
      <w:r>
        <w:rPr>
          <w:rFonts w:hint="default" w:ascii="黑体" w:hAnsi="黑体" w:eastAsia="黑体" w:cs="黑体"/>
          <w:sz w:val="32"/>
          <w:lang w:val="en-US" w:eastAsia="zh-CN"/>
        </w:rPr>
        <w:t xml:space="preserve"> </w:t>
      </w:r>
    </w:p>
    <w:p w14:paraId="4EEF86FD">
      <w:pPr>
        <w:pStyle w:val="模型构建正文"/>
        <w:bidi w:val="0"/>
        <w:rPr>
          <w:rFonts w:hint="default"/>
          <w:lang w:val="en-US" w:eastAsia="zh-CN"/>
        </w:rPr>
      </w:pPr>
      <w:bookmarkStart w:id="34" w:name="_Toc19214"/>
      <w:r>
        <w:rPr>
          <w:rFonts w:hint="eastAsia"/>
          <w:lang w:val="en-US" w:eastAsia="zh-CN"/>
        </w:rPr>
        <w:t>（一）单模型</w:t>
      </w:r>
      <w:bookmarkEnd w:id="34"/>
    </w:p>
    <w:p w14:paraId="2B9C1027">
      <w:pPr>
        <w:pStyle w:val="模型构建正文"/>
        <w:bidi w:val="0"/>
        <w:rPr>
          <w:rFonts w:hint="default"/>
          <w:lang w:val="en-US" w:eastAsia="zh-CN"/>
        </w:rPr>
      </w:pPr>
      <w:bookmarkStart w:id="35" w:name="_Toc288"/>
      <w:r>
        <w:rPr>
          <w:rFonts w:hint="eastAsia"/>
          <w:lang w:val="en-US" w:eastAsia="zh-CN"/>
        </w:rPr>
        <w:t>1</w:t>
      </w:r>
      <w:r>
        <w:rPr>
          <w:rFonts w:hint="default"/>
          <w:lang w:val="en-US" w:eastAsia="zh-CN"/>
        </w:rPr>
        <w:t>.朴素贝叶斯</w:t>
      </w:r>
      <w:bookmarkEnd w:id="35"/>
    </w:p>
    <w:p w14:paraId="2986A13E">
      <w:pPr>
        <w:pStyle w:val="模型构建正文"/>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pStyle w:val="模型构建正文"/>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pStyle w:val="模型构建正文"/>
        <w:bidi w:val="0"/>
        <w:rPr>
          <w:rFonts w:hint="default"/>
          <w:lang w:val="en-US" w:eastAsia="zh-CN"/>
        </w:rPr>
      </w:pPr>
      <w:bookmarkStart w:id="36" w:name="_Toc25814"/>
      <w:bookmarkStart w:id="37" w:name="_Toc10619"/>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36"/>
            <w:bookmarkEnd w:id="37"/>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pStyle w:val="模型构建正文"/>
        <w:bidi w:val="0"/>
        <w:rPr>
          <w:rFonts w:hint="default"/>
          <w:lang w:val="en-US" w:eastAsia="zh-CN"/>
        </w:rPr>
      </w:pPr>
      <w:r>
        <w:rPr>
          <w:rFonts w:hint="default"/>
          <w:lang w:val="en-US" w:eastAsia="zh-CN"/>
        </w:rPr>
        <w:t>其中：</w:t>
      </w:r>
    </w:p>
    <w:p w14:paraId="18BD99B9">
      <w:pPr>
        <w:pStyle w:val="模型构建正文"/>
        <w:bidi w:val="0"/>
        <w:rPr>
          <w:rFonts w:hint="default"/>
          <w:lang w:val="en-US" w:eastAsia="zh-CN"/>
        </w:rPr>
      </w:pPr>
      <w:r>
        <w:rPr>
          <w:rFonts w:hint="default"/>
          <w:lang w:val="en-US" w:eastAsia="zh-CN"/>
        </w:rPr>
        <w:t>P(C)是类别C的先验概率，表示训练数据中类别C出现的频率；</w:t>
      </w:r>
    </w:p>
    <w:p w14:paraId="5E85B43A">
      <w:pPr>
        <w:pStyle w:val="模型构建正文"/>
        <w:bidi w:val="0"/>
        <w:rPr>
          <w:rFonts w:hint="default"/>
          <w:lang w:val="en-US" w:eastAsia="zh-CN"/>
        </w:rPr>
      </w:pPr>
      <w:r>
        <w:rPr>
          <w:rFonts w:hint="default"/>
          <w:lang w:val="en-US" w:eastAsia="zh-CN"/>
        </w:rPr>
        <w:t>P(X|C)是似然函数，表示在类别C下数据X出现的概率；</w:t>
      </w:r>
    </w:p>
    <w:p w14:paraId="12114E6A">
      <w:pPr>
        <w:pStyle w:val="模型构建正文"/>
        <w:bidi w:val="0"/>
        <w:rPr>
          <w:rFonts w:hint="default"/>
          <w:lang w:val="en-US" w:eastAsia="zh-CN"/>
        </w:rPr>
      </w:pPr>
      <w:r>
        <w:rPr>
          <w:rFonts w:hint="default"/>
          <w:lang w:val="en-US" w:eastAsia="zh-CN"/>
        </w:rPr>
        <w:t>P(X)是证据因子，对所有类别为常数，可忽略以简化计算。</w:t>
      </w:r>
    </w:p>
    <w:p w14:paraId="28BA04FB">
      <w:pPr>
        <w:pStyle w:val="模型构建正文"/>
        <w:bidi w:val="0"/>
        <w:rPr>
          <w:rFonts w:hint="default"/>
          <w:lang w:val="en-US" w:eastAsia="zh-CN"/>
        </w:rPr>
      </w:pPr>
      <w:bookmarkStart w:id="38" w:name="_Toc31337"/>
      <w:r>
        <w:rPr>
          <w:rFonts w:hint="eastAsia"/>
          <w:lang w:val="en-US" w:eastAsia="zh-CN"/>
        </w:rPr>
        <w:t>2</w:t>
      </w:r>
      <w:r>
        <w:rPr>
          <w:rFonts w:hint="default"/>
          <w:lang w:val="en-US" w:eastAsia="zh-CN"/>
        </w:rPr>
        <w:t>.随机森林</w:t>
      </w:r>
      <w:bookmarkEnd w:id="38"/>
    </w:p>
    <w:p w14:paraId="59056B04">
      <w:pPr>
        <w:pStyle w:val="模型构建正文"/>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pStyle w:val="模型构建正文"/>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pStyle w:val="模型构建正文"/>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pStyle w:val="模型构建正文"/>
        <w:bidi w:val="0"/>
        <w:rPr>
          <w:rFonts w:hint="default"/>
          <w:lang w:val="en-US" w:eastAsia="zh-CN"/>
        </w:rPr>
      </w:pPr>
      <w:r>
        <w:rPr>
          <w:rFonts w:hint="default"/>
          <w:lang w:val="en-US" w:eastAsia="zh-CN"/>
        </w:rPr>
        <w:t>随机森林通过两种关键随机化策略提升基学习器的多样性：</w:t>
      </w:r>
    </w:p>
    <w:p w14:paraId="295D8FAC">
      <w:pPr>
        <w:pStyle w:val="模型构建正文"/>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pStyle w:val="模型构建正文"/>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pStyle w:val="模型构建正文"/>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模型构建正文"/>
        <w:bidi w:val="0"/>
        <w:rPr>
          <w:rFonts w:hint="default"/>
          <w:lang w:val="en-US" w:eastAsia="zh-CN"/>
        </w:rPr>
      </w:pPr>
      <w:bookmarkStart w:id="39" w:name="_Toc4027"/>
      <w:r>
        <w:rPr>
          <w:rFonts w:hint="eastAsia"/>
          <w:lang w:val="en-US" w:eastAsia="zh-CN"/>
        </w:rPr>
        <w:t>3</w:t>
      </w:r>
      <w:r>
        <w:rPr>
          <w:rFonts w:hint="default"/>
          <w:lang w:val="en-US" w:eastAsia="zh-CN"/>
        </w:rPr>
        <w:t>.XGBoost</w:t>
      </w:r>
      <w:bookmarkEnd w:id="39"/>
    </w:p>
    <w:p w14:paraId="043669E9">
      <w:pPr>
        <w:pStyle w:val="模型构建正文"/>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pStyle w:val="模型构建正文"/>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pStyle w:val="模型构建正文"/>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pStyle w:val="模型构建正文"/>
        <w:bidi w:val="0"/>
        <w:rPr>
          <w:rFonts w:hint="default"/>
          <w:lang w:val="en-US" w:eastAsia="zh-CN"/>
        </w:rPr>
      </w:pPr>
      <w:r>
        <w:rPr>
          <w:rFonts w:hint="default"/>
          <w:lang w:val="en-US" w:eastAsia="zh-CN"/>
        </w:rPr>
        <w:t xml:space="preserve">公式表述： </w:t>
      </w:r>
    </w:p>
    <w:p w14:paraId="36792CAC">
      <w:pPr>
        <w:pStyle w:val="模型构建正文"/>
        <w:bidi w:val="0"/>
        <w:rPr>
          <w:rFonts w:hint="default"/>
          <w:lang w:val="en-US" w:eastAsia="zh-CN"/>
        </w:rPr>
      </w:pPr>
      <w:bookmarkStart w:id="40"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0"/>
      <w:r>
        <w:rPr>
          <w:rFonts w:hint="default"/>
          <w:lang w:val="en-US" w:eastAsia="zh-CN"/>
        </w:rPr>
        <w:t xml:space="preserve"> </w:t>
      </w:r>
    </w:p>
    <w:p w14:paraId="0F403ED4">
      <w:pPr>
        <w:pStyle w:val="模型构建正文"/>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pStyle w:val="模型构建正文"/>
        <w:bidi w:val="0"/>
        <w:rPr>
          <w:rFonts w:hint="default"/>
          <w:lang w:val="en-US" w:eastAsia="zh-CN"/>
        </w:rPr>
      </w:pPr>
      <w:r>
        <w:rPr>
          <w:rFonts w:hint="default"/>
          <w:lang w:val="en-US" w:eastAsia="zh-CN"/>
        </w:rPr>
        <w:t>损失函数的一般形式为：</w:t>
      </w:r>
    </w:p>
    <w:p w14:paraId="50AA6394">
      <w:pPr>
        <w:pStyle w:val="模型构建正文"/>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pStyle w:val="模型构建正文"/>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pStyle w:val="模型构建正文"/>
        <w:bidi w:val="0"/>
        <w:outlineLvl w:val="2"/>
        <w:rPr>
          <w:rFonts w:hint="default"/>
          <w:lang w:val="en-US" w:eastAsia="zh-CN"/>
        </w:rPr>
      </w:pPr>
      <w:bookmarkStart w:id="41" w:name="_Toc14782"/>
      <w:r>
        <w:rPr>
          <w:rFonts w:hint="eastAsia"/>
          <w:lang w:val="en-US" w:eastAsia="zh-CN"/>
        </w:rPr>
        <w:t>3.2</w:t>
      </w:r>
      <w:r>
        <w:rPr>
          <w:rFonts w:hint="default"/>
          <w:lang w:val="en-US" w:eastAsia="zh-CN"/>
        </w:rPr>
        <w:t xml:space="preserve"> 弱学习器的构建：</w:t>
      </w:r>
      <w:bookmarkEnd w:id="41"/>
      <w:r>
        <w:rPr>
          <w:rFonts w:hint="default"/>
          <w:lang w:val="en-US" w:eastAsia="zh-CN"/>
        </w:rPr>
        <w:t xml:space="preserve"> </w:t>
      </w:r>
    </w:p>
    <w:p w14:paraId="41024037">
      <w:pPr>
        <w:pStyle w:val="模型构建正文"/>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模型构建正文"/>
        <w:bidi w:val="0"/>
        <w:rPr>
          <w:rFonts w:hint="eastAsia"/>
          <w:lang w:val="en-US" w:eastAsia="zh-CN"/>
        </w:rPr>
      </w:pPr>
      <w:bookmarkStart w:id="42" w:name="_Toc9654"/>
      <w:r>
        <w:rPr>
          <w:rFonts w:hint="eastAsia"/>
          <w:lang w:val="en-US" w:eastAsia="zh-CN"/>
        </w:rPr>
        <w:t>（二）stacking集成方法</w:t>
      </w:r>
      <w:bookmarkEnd w:id="42"/>
    </w:p>
    <w:p w14:paraId="28F7B9C9">
      <w:pPr>
        <w:pStyle w:val="模型构建正文"/>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pStyle w:val="模型构建正文"/>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pStyle w:val="模型构建正文"/>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pStyle w:val="模型构建正文"/>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pStyle w:val="模型构建正文"/>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pStyle w:val="模型构建正文"/>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pStyle w:val="模型构建正文"/>
        <w:bidi w:val="0"/>
        <w:rPr>
          <w:rFonts w:hint="default"/>
          <w:lang w:val="en-US" w:eastAsia="zh-CN"/>
        </w:rPr>
      </w:pPr>
      <w:r>
        <w:rPr>
          <w:rFonts w:hint="eastAsia"/>
          <w:lang w:val="en-US" w:eastAsia="zh-CN"/>
        </w:rPr>
        <w:t>4</w:t>
      </w:r>
      <w:r>
        <w:rPr>
          <w:rFonts w:hint="default"/>
          <w:lang w:val="en-US" w:eastAsia="zh-CN"/>
        </w:rPr>
        <w:t>. 模型评估与可视化</w:t>
      </w:r>
    </w:p>
    <w:p w14:paraId="4DDA6A02">
      <w:pPr>
        <w:pStyle w:val="模型构建正文"/>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pStyle w:val="模型构建正文"/>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pStyle w:val="模型构建正文"/>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14:paraId="3CECC8A4">
      <w:pPr>
        <w:pStyle w:val="模型构建正文"/>
        <w:bidi w:val="0"/>
        <w:rPr>
          <w:rFonts w:hint="default"/>
          <w:lang w:val="en-US" w:eastAsia="zh-CN"/>
        </w:rPr>
      </w:pPr>
      <w:bookmarkStart w:id="43" w:name="_Toc8532"/>
      <w:r>
        <w:rPr>
          <w:rFonts w:hint="eastAsia"/>
          <w:lang w:val="en-US" w:eastAsia="zh-CN"/>
        </w:rPr>
        <w:t>图四 模型构建</w:t>
      </w:r>
      <w:bookmarkEnd w:id="43"/>
    </w:p>
    <w:p w14:paraId="2AE709C2">
      <w:pPr>
        <w:pStyle w:val="2"/>
        <w:bidi w:val="0"/>
        <w:jc w:val="center"/>
        <w:rPr>
          <w:rFonts w:hint="default"/>
          <w:lang w:val="en-US" w:eastAsia="zh-CN"/>
        </w:rPr>
        <w:ind w:firstLineChars="0"/>
      </w:pPr>
      <w:bookmarkStart w:id="44" w:name="_Toc11171"/>
      <w:r>
        <w:rPr>
          <w:rFonts w:hint="eastAsia" w:ascii="黑体" w:hAnsi="黑体" w:eastAsia="黑体" w:cs="黑体"/>
          <w:sz w:val="32"/>
          <w:lang w:val="en-US" w:eastAsia="zh-CN"/>
        </w:rPr>
        <w:t>六、</w:t>
      </w:r>
      <w:r>
        <w:rPr>
          <w:rFonts w:hint="default" w:ascii="黑体" w:hAnsi="黑体" w:eastAsia="黑体" w:cs="黑体"/>
          <w:sz w:val="32"/>
          <w:lang w:val="en-US" w:eastAsia="zh-CN"/>
        </w:rPr>
        <w:t>评估与分析</w:t>
      </w:r>
      <w:bookmarkEnd w:id="44"/>
    </w:p>
    <w:p w14:paraId="2952E411">
      <w:pPr>
        <w:pStyle w:val="评估与分析正文"/>
        <w:bidi w:val="0"/>
        <w:rPr>
          <w:rFonts w:hint="eastAsia"/>
        </w:rPr>
      </w:pPr>
      <w:bookmarkStart w:id="45"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45"/>
    </w:p>
    <w:p w14:paraId="44D3B46C">
      <w:pPr>
        <w:pStyle w:val="评估与分析正文"/>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pStyle w:val="评估与分析正文"/>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pStyle w:val="评估与分析正文"/>
        <w:widowControl/>
        <w:snapToGrid/>
        <w:spacing w:line="360" w:lineRule="auto"/>
        <w:ind w:firstLine="0" w:firstLineChars="0"/>
      </w:pPr>
    </w:p>
    <w:p w14:paraId="10138AE6">
      <w:pPr>
        <w:pStyle w:val="评估与分析正文"/>
        <w:widowControl/>
        <w:snapToGrid/>
        <w:spacing w:line="360" w:lineRule="auto"/>
        <w:ind w:firstLine="0" w:firstLineChars="0"/>
      </w:pPr>
      <w:r>
        <w:rPr>
          <w:rFonts w:hint="eastAsia"/>
        </w:rPr>
        <w:t>模型预测结果</w:t>
      </w:r>
    </w:p>
    <w:p w14:paraId="0DD8BC47">
      <w:pPr>
        <w:pStyle w:val="评估与分析正文"/>
        <w:widowControl/>
        <w:snapToGrid/>
        <w:spacing w:line="360" w:lineRule="auto"/>
        <w:ind w:firstLine="0" w:firstLineChars="0"/>
        <w:rPr>
          <w:rFonts w:hint="eastAsia"/>
        </w:rPr>
      </w:pPr>
    </w:p>
    <w:p w14:paraId="7F7BE222">
      <w:pPr>
        <w:pStyle w:val="评估与分析正文"/>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评估与分析正文"/>
        <w:bidi w:val="0"/>
        <w:rPr>
          <w:rFonts w:hint="default"/>
          <w:lang w:val="en-US" w:eastAsia="zh-CN"/>
        </w:rPr>
      </w:pPr>
      <w:bookmarkStart w:id="46" w:name="_Toc22506"/>
      <w:bookmarkStart w:id="47" w:name="_Toc13160"/>
      <w:bookmarkStart w:id="48" w:name="_Toc25447"/>
      <w:r>
        <w:rPr>
          <w:rFonts w:hint="eastAsia"/>
          <w:lang w:val="en-US" w:eastAsia="zh-CN"/>
        </w:rPr>
        <w:t>图五  朴素贝叶斯混淆矩阵图</w:t>
      </w:r>
      <w:bookmarkEnd w:id="46"/>
      <w:bookmarkEnd w:id="47"/>
      <w:bookmarkEnd w:id="48"/>
    </w:p>
    <w:p w14:paraId="26813D52">
      <w:pPr>
        <w:pStyle w:val="评估与分析正文"/>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评估与分析正文"/>
        <w:bidi w:val="0"/>
        <w:rPr>
          <w:rFonts w:hint="default"/>
          <w:lang w:val="en-US" w:eastAsia="zh-CN"/>
        </w:rPr>
      </w:pPr>
      <w:bookmarkStart w:id="49" w:name="_Toc29752"/>
      <w:bookmarkStart w:id="50" w:name="_Toc552"/>
      <w:bookmarkStart w:id="51" w:name="_Toc26869"/>
      <w:r>
        <w:rPr>
          <w:rFonts w:hint="eastAsia"/>
          <w:lang w:val="en-US" w:eastAsia="zh-CN"/>
        </w:rPr>
        <w:t>图六  朴素贝叶斯模型ROC图</w:t>
      </w:r>
      <w:bookmarkEnd w:id="49"/>
      <w:bookmarkEnd w:id="50"/>
      <w:bookmarkEnd w:id="51"/>
    </w:p>
    <w:p w14:paraId="5946ACB4">
      <w:pPr>
        <w:pStyle w:val="评估与分析正文"/>
        <w:widowControl/>
        <w:snapToGrid/>
        <w:spacing w:line="360" w:lineRule="auto"/>
        <w:ind w:firstLine="0" w:firstLineChars="0"/>
      </w:pPr>
    </w:p>
    <w:p w14:paraId="3478F054">
      <w:pPr>
        <w:pStyle w:val="评估与分析正文"/>
        <w:widowControl/>
        <w:snapToGrid/>
        <w:spacing w:line="360" w:lineRule="auto"/>
        <w:ind w:firstLine="0" w:firstLineChars="0"/>
      </w:pPr>
    </w:p>
    <w:p w14:paraId="54AEB618">
      <w:pPr>
        <w:pStyle w:val="评估与分析正文"/>
        <w:bidi w:val="0"/>
        <w:rPr>
          <w:rFonts w:hint="eastAsia"/>
          <w:lang w:val="en-US" w:eastAsia="zh-CN"/>
        </w:rPr>
      </w:pPr>
      <w:bookmarkStart w:id="52" w:name="_Toc25359"/>
      <w:r>
        <w:rPr>
          <w:rFonts w:hint="eastAsia"/>
          <w:lang w:val="en-US" w:eastAsia="zh-CN"/>
        </w:rPr>
        <w:t>（二）.随机森林</w:t>
      </w:r>
      <w:bookmarkEnd w:id="52"/>
    </w:p>
    <w:p w14:paraId="26D3BB50">
      <w:pPr>
        <w:pStyle w:val="评估与分析正文"/>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pStyle w:val="评估与分析正文"/>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pPr>
        <w:pStyle w:val="评估与分析正文"/>
      </w:pPr>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pStyle w:val="评估与分析正文"/>
        <w:widowControl/>
        <w:snapToGrid/>
        <w:spacing w:line="360" w:lineRule="auto"/>
        <w:ind w:firstLine="0" w:firstLineChars="0"/>
      </w:pPr>
    </w:p>
    <w:p w14:paraId="1B3F80FC">
      <w:pPr>
        <w:pStyle w:val="评估与分析正文"/>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pStyle w:val="评估与分析正文"/>
        <w:widowControl/>
        <w:snapToGrid/>
        <w:spacing w:line="360" w:lineRule="auto"/>
        <w:ind w:firstLine="0" w:firstLineChars="0"/>
      </w:pPr>
    </w:p>
    <w:p w14:paraId="31FCFAE0">
      <w:pPr>
        <w:pStyle w:val="评估与分析正文"/>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评估与分析正文"/>
        <w:bidi w:val="0"/>
        <w:rPr>
          <w:rFonts w:hint="default"/>
          <w:lang w:val="en-US" w:eastAsia="zh-CN"/>
        </w:rPr>
      </w:pPr>
      <w:bookmarkStart w:id="53" w:name="_Toc27676"/>
      <w:bookmarkStart w:id="54" w:name="_Toc25285"/>
      <w:bookmarkStart w:id="55" w:name="_Toc8300"/>
      <w:r>
        <w:rPr>
          <w:rFonts w:hint="eastAsia"/>
          <w:lang w:val="en-US" w:eastAsia="zh-CN"/>
        </w:rPr>
        <w:t>图七  随机森林混淆矩阵图</w:t>
      </w:r>
      <w:bookmarkEnd w:id="53"/>
      <w:bookmarkEnd w:id="54"/>
      <w:bookmarkEnd w:id="55"/>
    </w:p>
    <w:p w14:paraId="5C95D0B4">
      <w:pPr>
        <w:pStyle w:val="评估与分析正文"/>
        <w:widowControl/>
        <w:snapToGrid/>
        <w:spacing w:line="360" w:lineRule="auto"/>
        <w:ind w:firstLine="0" w:firstLineChars="0"/>
        <w:jc w:val="center"/>
      </w:pPr>
    </w:p>
    <w:p w14:paraId="0CC28DCC">
      <w:pPr>
        <w:pStyle w:val="评估与分析正文"/>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评估与分析正文"/>
        <w:bidi w:val="0"/>
      </w:pPr>
      <w:bookmarkStart w:id="56" w:name="_Toc4948"/>
      <w:bookmarkStart w:id="57" w:name="_Toc1294"/>
      <w:bookmarkStart w:id="58" w:name="_Toc449"/>
      <w:r>
        <w:rPr>
          <w:rFonts w:hint="eastAsia"/>
          <w:lang w:val="en-US" w:eastAsia="zh-CN"/>
        </w:rPr>
        <w:t>图八  随机森林ROC曲线</w:t>
      </w:r>
      <w:bookmarkEnd w:id="56"/>
      <w:bookmarkEnd w:id="57"/>
      <w:bookmarkEnd w:id="58"/>
    </w:p>
    <w:p w14:paraId="21CEB5E9">
      <w:pPr>
        <w:pStyle w:val="评估与分析正文"/>
        <w:bidi w:val="0"/>
        <w:rPr>
          <w:rFonts w:hint="eastAsia"/>
          <w:lang w:val="en-US" w:eastAsia="zh-CN"/>
        </w:rPr>
      </w:pPr>
      <w:bookmarkStart w:id="59" w:name="_Toc17379"/>
      <w:r>
        <w:rPr>
          <w:rFonts w:hint="eastAsia"/>
          <w:lang w:val="en-US" w:eastAsia="zh-CN"/>
        </w:rPr>
        <w:t>（三）.XGBoost</w:t>
      </w:r>
      <w:bookmarkEnd w:id="59"/>
    </w:p>
    <w:p w14:paraId="2B66F66D">
      <w:pPr>
        <w:pStyle w:val="评估与分析正文"/>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pStyle w:val="评估与分析正文"/>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pStyle w:val="评估与分析正文"/>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pStyle w:val="评估与分析正文"/>
        <w:widowControl/>
        <w:snapToGrid/>
        <w:spacing w:line="360" w:lineRule="auto"/>
        <w:ind w:firstLine="0" w:firstLineChars="0"/>
      </w:pPr>
      <w:r>
        <w:rPr>
          <w:rFonts w:hint="eastAsia"/>
        </w:rPr>
        <w:t>跟加符合本次研究的需求。</w:t>
      </w:r>
    </w:p>
    <w:p w14:paraId="4BBDF68D">
      <w:pPr>
        <w:pStyle w:val="评估与分析正文"/>
        <w:widowControl/>
        <w:snapToGrid/>
        <w:spacing w:line="360" w:lineRule="auto"/>
        <w:ind w:firstLine="0" w:firstLineChars="0"/>
      </w:pPr>
    </w:p>
    <w:p w14:paraId="29CE5964">
      <w:pPr>
        <w:pStyle w:val="评估与分析正文"/>
        <w:widowControl/>
        <w:snapToGrid/>
        <w:spacing w:line="360" w:lineRule="auto"/>
        <w:ind w:firstLine="0" w:firstLineChars="0"/>
      </w:pPr>
    </w:p>
    <w:p w14:paraId="3F066DDA">
      <w:pPr>
        <w:pStyle w:val="评估与分析正文"/>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pStyle w:val="评估与分析正文"/>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评估与分析正文"/>
        <w:bidi w:val="0"/>
        <w:rPr>
          <w:rFonts w:hint="default"/>
          <w:lang w:val="en-US" w:eastAsia="zh-CN"/>
        </w:rPr>
      </w:pPr>
      <w:bookmarkStart w:id="60" w:name="_Toc21371"/>
      <w:bookmarkStart w:id="61" w:name="_Toc22175"/>
      <w:bookmarkStart w:id="62" w:name="_Toc23991"/>
      <w:r>
        <w:rPr>
          <w:rFonts w:hint="eastAsia"/>
          <w:lang w:val="en-US" w:eastAsia="zh-CN"/>
        </w:rPr>
        <w:t>图九  XGBost混淆矩阵图</w:t>
      </w:r>
      <w:bookmarkEnd w:id="60"/>
      <w:bookmarkEnd w:id="61"/>
      <w:bookmarkEnd w:id="62"/>
    </w:p>
    <w:p w14:paraId="23F73FBF">
      <w:pPr>
        <w:pStyle w:val="评估与分析正文"/>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14:paraId="31EFD3AE">
      <w:pPr>
        <w:pStyle w:val="评估与分析正文"/>
        <w:bidi w:val="0"/>
        <w:rPr>
          <w:rFonts w:hint="default"/>
          <w:lang w:val="en-US" w:eastAsia="zh-CN"/>
        </w:rPr>
      </w:pPr>
      <w:bookmarkStart w:id="63" w:name="_Toc17195"/>
      <w:bookmarkStart w:id="64" w:name="_Toc26119"/>
      <w:bookmarkStart w:id="65" w:name="_Toc17557"/>
      <w:r>
        <w:rPr>
          <w:rFonts w:hint="eastAsia"/>
          <w:lang w:val="en-US" w:eastAsia="zh-CN"/>
        </w:rPr>
        <w:t>图十 XGBost ROC曲线图</w:t>
      </w:r>
      <w:bookmarkEnd w:id="63"/>
      <w:bookmarkEnd w:id="64"/>
      <w:bookmarkEnd w:id="65"/>
    </w:p>
    <w:p w14:paraId="1F78DFF3">
      <w:pPr>
        <w:pStyle w:val="评估与分析正文"/>
        <w:widowControl/>
        <w:snapToGrid/>
        <w:spacing w:line="360" w:lineRule="auto"/>
        <w:ind w:firstLine="0" w:firstLineChars="0"/>
      </w:pPr>
    </w:p>
    <w:p w14:paraId="0BC53FBC">
      <w:pPr>
        <w:pStyle w:val="评估与分析正文"/>
        <w:widowControl/>
        <w:snapToGrid/>
        <w:spacing w:line="360" w:lineRule="auto"/>
        <w:ind w:firstLine="0" w:firstLineChars="0"/>
      </w:pPr>
    </w:p>
    <w:p w14:paraId="4D0CC465">
      <w:pPr>
        <w:pStyle w:val="评估与分析正文"/>
        <w:bidi w:val="0"/>
        <w:rPr>
          <w:rFonts w:hint="eastAsia"/>
        </w:rPr>
      </w:pPr>
      <w:bookmarkStart w:id="66" w:name="_Toc19449"/>
      <w:bookmarkStart w:id="67" w:name="_Toc20190"/>
      <w:r>
        <w:rPr>
          <w:rFonts w:hint="eastAsia"/>
          <w:lang w:val="en-US" w:eastAsia="zh-CN"/>
        </w:rPr>
        <w:t xml:space="preserve">表七  </w:t>
      </w:r>
      <w:r>
        <w:rPr>
          <w:rFonts w:hint="eastAsia"/>
        </w:rPr>
        <w:t>模型性能指标</w:t>
      </w:r>
      <w:r>
        <w:rPr>
          <w:rFonts w:hint="eastAsia"/>
          <w:lang w:val="en-US" w:eastAsia="zh-CN"/>
        </w:rPr>
        <w:t>表</w:t>
      </w:r>
      <w:bookmarkEnd w:id="66"/>
      <w:bookmarkEnd w:id="67"/>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Chars="20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Chars="200"/>
              <w:jc w:val="center"/>
              <w:rPr>
                <w:rFonts w:hint="eastAsia"/>
              </w:rPr>
            </w:pPr>
            <w:r>
              <w:rPr>
                <w:rFonts w:hint="eastAsia" w:ascii="宋体" w:hAnsi="宋体" w:eastAsia="宋体" w:cs="宋体"/>
                <w:sz w:val="24"/>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Chars="200"/>
              <w:jc w:val="center"/>
              <w:rPr>
                <w:rFonts w:hint="eastAsia"/>
              </w:rPr>
            </w:pPr>
            <w:r>
              <w:rPr>
                <w:rFonts w:hint="eastAsia" w:ascii="宋体" w:hAnsi="宋体" w:eastAsia="宋体" w:cs="宋体"/>
                <w:sz w:val="24"/>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Chars="200"/>
              <w:jc w:val="center"/>
              <w:rPr>
                <w:rFonts w:hint="eastAsia"/>
              </w:rPr>
            </w:pPr>
            <w:r>
              <w:rPr>
                <w:rFonts w:hint="eastAsia" w:ascii="宋体" w:hAnsi="宋体" w:eastAsia="宋体" w:cs="宋体"/>
                <w:sz w:val="24"/>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Chars="200"/>
              <w:jc w:val="center"/>
              <w:rPr>
                <w:rFonts w:hint="eastAsia"/>
              </w:rPr>
            </w:pPr>
            <w:r>
              <w:rPr>
                <w:rFonts w:hint="eastAsia" w:ascii="宋体" w:hAnsi="宋体" w:eastAsia="宋体" w:cs="宋体"/>
                <w:sz w:val="24"/>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Chars="200"/>
              <w:jc w:val="center"/>
              <w:rPr>
                <w:rFonts w:hint="eastAsia"/>
              </w:rPr>
            </w:pPr>
            <w:r>
              <w:rPr>
                <w:rFonts w:hint="eastAsia" w:ascii="宋体" w:hAnsi="宋体" w:eastAsia="宋体" w:cs="宋体"/>
                <w:sz w:val="24"/>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Chars="200"/>
              <w:jc w:val="center"/>
              <w:rPr>
                <w:rFonts w:hint="eastAsia"/>
              </w:rPr>
            </w:pPr>
            <w:r>
              <w:rPr>
                <w:rFonts w:hint="eastAsia" w:ascii="宋体" w:hAnsi="宋体" w:eastAsia="宋体" w:cs="宋体"/>
                <w:sz w:val="24"/>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Chars="200"/>
              <w:jc w:val="center"/>
              <w:rPr>
                <w:rFonts w:hint="eastAsia"/>
              </w:rPr>
            </w:pPr>
            <w:r>
              <w:rPr>
                <w:rFonts w:hint="eastAsia" w:ascii="宋体" w:hAnsi="宋体" w:eastAsia="宋体" w:cs="宋体"/>
                <w:sz w:val="24"/>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Chars="200"/>
              <w:jc w:val="center"/>
              <w:rPr>
                <w:rFonts w:hint="eastAsia"/>
              </w:rPr>
            </w:pPr>
            <w:r>
              <w:rPr>
                <w:rFonts w:hint="eastAsia" w:ascii="宋体" w:hAnsi="宋体" w:eastAsia="宋体" w:cs="宋体"/>
                <w:sz w:val="24"/>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Chars="200"/>
              <w:jc w:val="center"/>
              <w:rPr>
                <w:rFonts w:hint="eastAsia"/>
              </w:rPr>
            </w:pPr>
            <w:r>
              <w:rPr>
                <w:rFonts w:hint="eastAsia" w:ascii="宋体" w:hAnsi="宋体" w:eastAsia="宋体" w:cs="宋体"/>
                <w:sz w:val="24"/>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Chars="200"/>
              <w:jc w:val="center"/>
              <w:rPr>
                <w:rFonts w:hint="eastAsia"/>
              </w:rPr>
            </w:pPr>
            <w:r>
              <w:rPr>
                <w:rFonts w:hint="eastAsia" w:ascii="宋体" w:hAnsi="宋体" w:eastAsia="宋体" w:cs="宋体"/>
                <w:sz w:val="24"/>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Chars="200"/>
              <w:jc w:val="center"/>
              <w:rPr>
                <w:rFonts w:hint="eastAsia"/>
              </w:rPr>
            </w:pPr>
            <w:r>
              <w:rPr>
                <w:rFonts w:hint="eastAsia" w:ascii="宋体" w:hAnsi="宋体" w:eastAsia="宋体" w:cs="宋体"/>
                <w:sz w:val="24"/>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Chars="200"/>
              <w:jc w:val="center"/>
              <w:rPr>
                <w:rFonts w:hint="eastAsia"/>
              </w:rPr>
            </w:pPr>
            <w:r>
              <w:rPr>
                <w:rFonts w:hint="eastAsia" w:ascii="宋体" w:hAnsi="宋体" w:eastAsia="宋体" w:cs="宋体"/>
                <w:sz w:val="24"/>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Chars="200"/>
              <w:jc w:val="center"/>
              <w:rPr>
                <w:rFonts w:hint="eastAsia"/>
              </w:rPr>
            </w:pPr>
            <w:r>
              <w:rPr>
                <w:rFonts w:hint="eastAsia" w:ascii="宋体" w:hAnsi="宋体" w:eastAsia="宋体" w:cs="宋体"/>
                <w:sz w:val="24"/>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Chars="200"/>
              <w:jc w:val="center"/>
              <w:rPr>
                <w:rFonts w:hint="eastAsia"/>
              </w:rPr>
            </w:pPr>
            <w:r>
              <w:rPr>
                <w:rFonts w:hint="eastAsia" w:ascii="宋体" w:hAnsi="宋体" w:eastAsia="宋体" w:cs="宋体"/>
                <w:sz w:val="24"/>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Chars="200"/>
              <w:jc w:val="center"/>
              <w:rPr>
                <w:rFonts w:hint="eastAsia"/>
              </w:rPr>
            </w:pPr>
            <w:r>
              <w:rPr>
                <w:rFonts w:hint="eastAsia" w:ascii="宋体" w:hAnsi="宋体" w:eastAsia="宋体" w:cs="宋体"/>
                <w:sz w:val="24"/>
              </w:rPr>
              <w:t>0.857</w:t>
            </w:r>
          </w:p>
        </w:tc>
      </w:tr>
    </w:tbl>
    <w:p w14:paraId="74C3BF66">
      <w:pPr>
        <w:pStyle w:val="评估与分析正文"/>
        <w:widowControl/>
        <w:snapToGrid/>
        <w:spacing w:line="360" w:lineRule="auto"/>
        <w:ind w:firstLine="0" w:firstLineChars="0"/>
      </w:pPr>
    </w:p>
    <w:p w14:paraId="3AEF63CD">
      <w:pPr>
        <w:pStyle w:val="评估与分析正文"/>
        <w:bidi w:val="0"/>
        <w:rPr>
          <w:rFonts w:hint="eastAsia"/>
          <w:lang w:val="en-US" w:eastAsia="zh-CN"/>
        </w:rPr>
      </w:pPr>
      <w:bookmarkStart w:id="68" w:name="_Toc17407"/>
      <w:r>
        <w:rPr>
          <w:rFonts w:hint="eastAsia"/>
          <w:lang w:val="en-US" w:eastAsia="zh-CN"/>
        </w:rPr>
        <w:t>（四）stacking</w:t>
      </w:r>
      <w:bookmarkEnd w:id="68"/>
    </w:p>
    <w:p w14:paraId="0F6A9BB5">
      <w:pPr>
        <w:pStyle w:val="评估与分析正文"/>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14:paraId="6BBC394F">
      <w:pPr>
        <w:pStyle w:val="评估与分析正文"/>
        <w:bidi w:val="0"/>
        <w:rPr>
          <w:rFonts w:hint="default"/>
          <w:lang w:val="en-US" w:eastAsia="zh-CN"/>
        </w:rPr>
      </w:pPr>
      <w:bookmarkStart w:id="69" w:name="_Toc27499"/>
      <w:r>
        <w:rPr>
          <w:rFonts w:hint="eastAsia"/>
          <w:lang w:val="en-US" w:eastAsia="zh-CN"/>
        </w:rPr>
        <w:t>图十一  混淆矩阵</w:t>
      </w:r>
      <w:bookmarkEnd w:id="69"/>
    </w:p>
    <w:p w14:paraId="1EDD72CE">
      <w:pPr>
        <w:pStyle w:val="评估与分析正文"/>
        <w:bidi w:val="0"/>
        <w:rPr>
          <w:rFonts w:hint="default"/>
          <w:lang w:val="en-US" w:eastAsia="zh-CN"/>
        </w:rPr>
      </w:pPr>
    </w:p>
    <w:p w14:paraId="5B8636C8">
      <w:pPr>
        <w:pStyle w:val="评估与分析正文"/>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pStyle w:val="评估与分析正文"/>
        <w:rPr>
          <w:rFonts w:hint="default"/>
          <w:lang w:val="en-US" w:eastAsia="zh-CN"/>
        </w:rPr>
      </w:pPr>
    </w:p>
    <w:p w14:paraId="70A882D4">
      <w:pPr>
        <w:pStyle w:val="评估与分析正文"/>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14:paraId="601DE369">
      <w:pPr>
        <w:pStyle w:val="评估与分析正文"/>
        <w:bidi w:val="0"/>
        <w:rPr>
          <w:rFonts w:hint="default"/>
          <w:lang w:val="en-US" w:eastAsia="zh-CN"/>
        </w:rPr>
      </w:pPr>
      <w:bookmarkStart w:id="70" w:name="_Toc16770"/>
      <w:r>
        <w:rPr>
          <w:rFonts w:hint="eastAsia"/>
          <w:lang w:val="en-US" w:eastAsia="zh-CN"/>
        </w:rPr>
        <w:t>图十二Stacking+Logistic元模型ROC曲线</w:t>
      </w:r>
      <w:bookmarkEnd w:id="70"/>
    </w:p>
    <w:p w14:paraId="6145F091">
      <w:pPr>
        <w:pStyle w:val="评估与分析正文"/>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pStyle w:val="评估与分析正文"/>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评估与分析正文"/>
        <w:bidi w:val="0"/>
        <w:rPr>
          <w:rFonts w:hint="eastAsia"/>
          <w:lang w:val="en-US" w:eastAsia="zh-CN"/>
        </w:rPr>
      </w:pPr>
      <w:bookmarkStart w:id="71"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1"/>
    </w:p>
    <w:p w14:paraId="28C6CB72">
      <w:pPr>
        <w:pStyle w:val="评估与分析正文"/>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14:paraId="56E8E488">
      <w:pPr>
        <w:pStyle w:val="评估与分析正文"/>
        <w:bidi w:val="0"/>
        <w:rPr>
          <w:rFonts w:hint="default"/>
          <w:lang w:val="en-US" w:eastAsia="zh-CN"/>
        </w:rPr>
      </w:pPr>
      <w:bookmarkStart w:id="72"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72"/>
    </w:p>
    <w:p w14:paraId="5F105571">
      <w:pPr>
        <w:pStyle w:val="评估与分析正文"/>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pStyle w:val="评估与分析正文"/>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pStyle w:val="评估与分析正文"/>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pStyle w:val="评估与分析正文"/>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pStyle w:val="评估与分析正文"/>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14:paraId="2BEBF0E3">
      <w:pPr>
        <w:pStyle w:val="评估与分析正文"/>
        <w:bidi w:val="0"/>
        <w:rPr>
          <w:rFonts w:hint="default"/>
          <w:lang w:val="en-US" w:eastAsia="zh-CN"/>
        </w:rPr>
      </w:pPr>
      <w:bookmarkStart w:id="73"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73"/>
    </w:p>
    <w:p w14:paraId="671D661C">
      <w:pPr>
        <w:pStyle w:val="评估与分析正文"/>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pStyle w:val="评估与分析正文"/>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pStyle w:val="评估与分析正文"/>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pStyle w:val="评估与分析正文"/>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pStyle w:val="评估与分析正文"/>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jc w:val="center"/>
        <w:rPr>
          <w:rFonts w:hint="eastAsia"/>
          <w:lang w:val="en-US" w:eastAsia="zh-CN"/>
        </w:rPr>
        <w:ind w:firstLineChars="0"/>
      </w:pPr>
      <w:bookmarkStart w:id="74" w:name="_Toc13296"/>
      <w:r>
        <w:rPr>
          <w:rFonts w:hint="eastAsia" w:ascii="黑体" w:hAnsi="黑体" w:eastAsia="黑体" w:cs="黑体"/>
          <w:sz w:val="32"/>
          <w:lang w:val="en-US" w:eastAsia="zh-CN"/>
        </w:rPr>
        <w:t>七、结论与展望</w:t>
      </w:r>
      <w:bookmarkEnd w:id="74"/>
    </w:p>
    <w:p w14:paraId="43F8B109">
      <w:pPr>
        <w:bidi w:val="0"/>
        <w:spacing w:lineRule="auto" w:line="360"/>
        <w:rPr>
          <w:rFonts w:hint="eastAsia"/>
          <w:lang w:val="en-US" w:eastAsia="zh-CN"/>
        </w:rPr>
        <w:ind w:firstLineChars="200"/>
      </w:pPr>
      <w:r>
        <w:rPr>
          <w:rFonts w:hint="eastAsia" w:ascii="宋体" w:hAnsi="宋体" w:eastAsia="宋体" w:cs="宋体"/>
          <w:sz w:val="24"/>
          <w:lang w:val="en-US" w:eastAsia="zh-CN"/>
        </w:rPr>
        <w:t>（一）研究结论</w:t>
      </w:r>
    </w:p>
    <w:p w14:paraId="12449AC7">
      <w:pPr>
        <w:bidi w:val="0"/>
        <w:spacing w:lineRule="auto" w:line="360"/>
        <w:rPr>
          <w:rFonts w:hint="eastAsia"/>
          <w:lang w:val="en-US" w:eastAsia="zh-CN"/>
        </w:rPr>
        <w:ind w:firstLineChars="200"/>
      </w:pPr>
      <w:r>
        <w:rPr>
          <w:rFonts w:hint="eastAsia" w:ascii="宋体" w:hAnsi="宋体" w:eastAsia="宋体" w:cs="宋体"/>
          <w:sz w:val="24"/>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spacing w:lineRule="auto" w:line="360"/>
        <w:rPr>
          <w:rFonts w:hint="eastAsia"/>
          <w:lang w:val="en-US" w:eastAsia="zh-CN"/>
        </w:rPr>
        <w:ind w:firstLineChars="200"/>
      </w:pPr>
      <w:r>
        <w:rPr>
          <w:rFonts w:hint="eastAsia" w:ascii="宋体" w:hAnsi="宋体" w:eastAsia="宋体" w:cs="宋体"/>
          <w:sz w:val="24"/>
          <w:lang w:val="en-US" w:eastAsia="zh-CN"/>
        </w:rPr>
        <w:t>（二）创新价值</w:t>
      </w:r>
    </w:p>
    <w:p w14:paraId="3B36781E">
      <w:pPr>
        <w:bidi w:val="0"/>
        <w:spacing w:lineRule="auto" w:line="360"/>
        <w:rPr>
          <w:rFonts w:hint="eastAsia"/>
          <w:lang w:val="en-US" w:eastAsia="zh-CN"/>
        </w:rPr>
        <w:ind w:firstLineChars="200"/>
      </w:pPr>
      <w:r>
        <w:rPr>
          <w:rFonts w:hint="eastAsia" w:ascii="宋体" w:hAnsi="宋体" w:eastAsia="宋体" w:cs="宋体"/>
          <w:sz w:val="24"/>
          <w:lang w:val="en-US" w:eastAsia="zh-CN"/>
        </w:rPr>
        <w:t>​将Stacking架构与贝叶斯优化结合应用于心脏病预测，通过三级参数优化（基模型层→元模型层→全局调参层）突破传统集成学习性能瓶颈。</w:t>
      </w:r>
    </w:p>
    <w:p w14:paraId="158151F1">
      <w:pPr>
        <w:bidi w:val="0"/>
        <w:spacing w:lineRule="auto" w:line="360"/>
        <w:rPr>
          <w:rFonts w:hint="eastAsia"/>
          <w:lang w:val="en-US" w:eastAsia="zh-CN"/>
        </w:rPr>
        <w:ind w:firstLineChars="200"/>
      </w:pPr>
      <w:r>
        <w:rPr>
          <w:rFonts w:hint="eastAsia" w:ascii="宋体" w:hAnsi="宋体" w:eastAsia="宋体" w:cs="宋体"/>
          <w:sz w:val="24"/>
          <w:lang w:val="en-US" w:eastAsia="zh-CN"/>
        </w:rPr>
        <w:t>​构建SHAP动态可视化系统，实现从患者个体预测溯源局部解释到整体特征贡献图谱全局解释的双维度解析。</w:t>
      </w:r>
    </w:p>
    <w:p w14:paraId="369F8ADD">
      <w:pPr>
        <w:bidi w:val="0"/>
        <w:spacing w:lineRule="auto" w:line="360"/>
        <w:rPr>
          <w:rFonts w:hint="eastAsia"/>
          <w:lang w:val="en-US" w:eastAsia="zh-CN"/>
        </w:rPr>
        <w:ind w:firstLineChars="200"/>
      </w:pPr>
      <w:r>
        <w:rPr>
          <w:rFonts w:hint="eastAsia" w:ascii="宋体" w:hAnsi="宋体" w:eastAsia="宋体" w:cs="宋体"/>
          <w:sz w:val="24"/>
          <w:lang w:val="en-US" w:eastAsia="zh-CN"/>
        </w:rPr>
        <w:t>​开发包含缺失值自适应填充的预处理模块，在Kaggle数据集上实现92.4%的缺失值修复准确率，满足临床数据不完整性常态需求。</w:t>
      </w:r>
    </w:p>
    <w:p w14:paraId="1A624C36">
      <w:pPr>
        <w:bidi w:val="0"/>
        <w:spacing w:lineRule="auto" w:line="360"/>
        <w:rPr>
          <w:rFonts w:hint="eastAsia"/>
          <w:lang w:val="en-US" w:eastAsia="zh-CN"/>
        </w:rPr>
        <w:ind w:firstLineChars="200"/>
      </w:pPr>
      <w:r>
        <w:rPr>
          <w:rFonts w:hint="eastAsia" w:ascii="宋体" w:hAnsi="宋体" w:eastAsia="宋体" w:cs="宋体"/>
          <w:sz w:val="24"/>
          <w:lang w:val="en-US" w:eastAsia="zh-CN"/>
        </w:rPr>
        <w:t>（三）应用展望</w:t>
      </w:r>
    </w:p>
    <w:p w14:paraId="68F5632A">
      <w:pPr>
        <w:bidi w:val="0"/>
        <w:spacing w:lineRule="auto" w:line="360"/>
        <w:rPr>
          <w:rFonts w:hint="eastAsia"/>
          <w:lang w:val="en-US" w:eastAsia="zh-CN"/>
        </w:rPr>
        <w:ind w:firstLineChars="200"/>
      </w:pPr>
      <w:r>
        <w:rPr>
          <w:rFonts w:hint="eastAsia" w:ascii="宋体" w:hAnsi="宋体" w:eastAsia="宋体" w:cs="宋体"/>
          <w:sz w:val="24"/>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spacing w:lineRule="auto" w:line="360"/>
        <w:rPr>
          <w:rFonts w:hint="eastAsia"/>
          <w:lang w:val="en-US" w:eastAsia="zh-CN"/>
        </w:rPr>
        <w:ind w:firstLineChars="200"/>
      </w:pPr>
      <w:r>
        <w:rPr>
          <w:rFonts w:hint="eastAsia" w:ascii="宋体" w:hAnsi="宋体" w:eastAsia="宋体" w:cs="宋体"/>
          <w:sz w:val="24"/>
          <w:lang w:val="en-US" w:eastAsia="zh-CN"/>
        </w:rPr>
        <w:t>（四）局限与改进</w:t>
      </w:r>
    </w:p>
    <w:p w14:paraId="25DAA37D">
      <w:pPr>
        <w:bidi w:val="0"/>
        <w:spacing w:lineRule="auto" w:line="360"/>
        <w:rPr>
          <w:rFonts w:hint="default"/>
          <w:lang w:val="en-US" w:eastAsia="zh-CN"/>
        </w:rPr>
        <w:ind w:firstLineChars="200"/>
      </w:pPr>
      <w:r>
        <w:rPr>
          <w:rFonts w:hint="eastAsia" w:ascii="宋体" w:hAnsi="宋体" w:eastAsia="宋体" w:cs="宋体"/>
          <w:sz w:val="24"/>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spacing w:lineRule="auto" w:line="360"/>
        <w:rPr>
          <w:rFonts w:hint="default"/>
          <w:lang w:val="en-US" w:eastAsia="zh-CN"/>
        </w:rPr>
        <w:ind w:firstLineChars="200"/>
      </w:pPr>
    </w:p>
    <w:p w14:paraId="40BC4160">
      <w:pPr>
        <w:bidi w:val="0"/>
        <w:spacing w:lineRule="auto" w:line="360"/>
        <w:rPr>
          <w:rFonts w:hint="default"/>
          <w:lang w:val="en-US" w:eastAsia="zh-CN"/>
        </w:rPr>
        <w:ind w:firstLineChars="200"/>
      </w:pPr>
    </w:p>
    <w:p w14:paraId="6C24C46D">
      <w:pPr>
        <w:bidi w:val="0"/>
        <w:spacing w:lineRule="auto" w:line="360"/>
        <w:rPr>
          <w:rFonts w:hint="default"/>
          <w:lang w:val="en-US" w:eastAsia="zh-CN"/>
        </w:rPr>
        <w:ind w:firstLineChars="200"/>
      </w:pPr>
    </w:p>
    <w:p w14:paraId="571D46BD">
      <w:pPr>
        <w:bidi w:val="0"/>
        <w:spacing w:lineRule="auto" w:line="360"/>
        <w:rPr>
          <w:rFonts w:hint="default"/>
          <w:lang w:val="en-US" w:eastAsia="zh-CN"/>
        </w:rPr>
        <w:ind w:firstLineChars="200"/>
      </w:pPr>
    </w:p>
    <w:p w14:paraId="469EE7DE">
      <w:pPr>
        <w:bidi w:val="0"/>
        <w:spacing w:lineRule="auto" w:line="360"/>
        <w:rPr>
          <w:rFonts w:hint="default"/>
          <w:lang w:val="en-US" w:eastAsia="zh-CN"/>
        </w:rPr>
        <w:ind w:firstLineChars="200"/>
      </w:pPr>
    </w:p>
    <w:p w14:paraId="5D28C4CE">
      <w:pPr>
        <w:bidi w:val="0"/>
        <w:spacing w:lineRule="auto" w:line="360"/>
        <w:rPr>
          <w:rFonts w:hint="default"/>
          <w:lang w:val="en-US" w:eastAsia="zh-CN"/>
        </w:rPr>
        <w:ind w:firstLineChars="200"/>
      </w:pPr>
    </w:p>
    <w:p w14:paraId="148866B3">
      <w:pPr>
        <w:bidi w:val="0"/>
        <w:spacing w:lineRule="auto" w:line="360"/>
        <w:rPr>
          <w:rFonts w:hint="default"/>
          <w:lang w:val="en-US" w:eastAsia="zh-CN"/>
        </w:rPr>
        <w:ind w:firstLineChars="200"/>
      </w:pPr>
    </w:p>
    <w:p w14:paraId="075AD96F">
      <w:pPr>
        <w:bidi w:val="0"/>
        <w:spacing w:lineRule="auto" w:line="360"/>
        <w:rPr>
          <w:rFonts w:hint="default"/>
          <w:lang w:val="en-US" w:eastAsia="zh-CN"/>
        </w:rPr>
        <w:ind w:firstLineChars="200"/>
      </w:pPr>
    </w:p>
    <w:p w14:paraId="1E3ED04C">
      <w:pPr>
        <w:bidi w:val="0"/>
        <w:spacing w:lineRule="auto" w:line="360"/>
        <w:rPr>
          <w:rFonts w:hint="default"/>
          <w:lang w:val="en-US" w:eastAsia="zh-CN"/>
        </w:rPr>
        <w:ind w:firstLineChars="200"/>
      </w:pPr>
    </w:p>
    <w:p w14:paraId="2D7F3B59">
      <w:pPr>
        <w:bidi w:val="0"/>
        <w:spacing w:lineRule="auto" w:line="360"/>
        <w:rPr>
          <w:rFonts w:hint="default"/>
          <w:lang w:val="en-US" w:eastAsia="zh-CN"/>
        </w:rPr>
        <w:ind w:firstLineChars="200"/>
      </w:pPr>
    </w:p>
    <w:p w14:paraId="2F57DDFA">
      <w:pPr>
        <w:bidi w:val="0"/>
        <w:spacing w:lineRule="auto" w:line="360"/>
        <w:rPr>
          <w:rFonts w:hint="default"/>
          <w:lang w:val="en-US" w:eastAsia="zh-CN"/>
        </w:rPr>
        <w:ind w:firstLineChars="200"/>
      </w:pPr>
    </w:p>
    <w:p w14:paraId="10B1E8AE">
      <w:pPr>
        <w:bidi w:val="0"/>
        <w:spacing w:lineRule="auto" w:line="360"/>
        <w:rPr>
          <w:rFonts w:hint="default"/>
          <w:lang w:val="en-US" w:eastAsia="zh-CN"/>
        </w:rPr>
        <w:ind w:firstLineChars="200"/>
      </w:pPr>
    </w:p>
    <w:p w14:paraId="263E2EAC">
      <w:pPr>
        <w:bidi w:val="0"/>
        <w:spacing w:lineRule="auto" w:line="360"/>
        <w:rPr>
          <w:rFonts w:hint="default"/>
          <w:lang w:val="en-US" w:eastAsia="zh-CN"/>
        </w:rPr>
        <w:ind w:firstLineChars="200"/>
      </w:pPr>
    </w:p>
    <w:p w14:paraId="2054142E">
      <w:pPr>
        <w:bidi w:val="0"/>
        <w:spacing w:lineRule="auto" w:line="360"/>
        <w:rPr>
          <w:rFonts w:hint="default"/>
          <w:lang w:val="en-US" w:eastAsia="zh-CN"/>
        </w:rPr>
        <w:ind w:firstLineChars="200"/>
      </w:pPr>
    </w:p>
    <w:p w14:paraId="2D3E770D">
      <w:pPr>
        <w:bidi w:val="0"/>
        <w:spacing w:lineRule="auto" w:line="360"/>
        <w:rPr>
          <w:rFonts w:hint="default"/>
          <w:lang w:val="en-US" w:eastAsia="zh-CN"/>
        </w:rPr>
        <w:ind w:firstLineChars="200"/>
      </w:pPr>
    </w:p>
    <w:p w14:paraId="2787134D">
      <w:pPr>
        <w:bidi w:val="0"/>
        <w:spacing w:lineRule="auto" w:line="360"/>
        <w:rPr>
          <w:rFonts w:hint="default"/>
          <w:lang w:val="en-US" w:eastAsia="zh-CN"/>
        </w:rPr>
        <w:ind w:firstLineChars="200"/>
      </w:pPr>
    </w:p>
    <w:p w14:paraId="336A8C0F">
      <w:pPr>
        <w:bidi w:val="0"/>
        <w:spacing w:lineRule="auto" w:line="360"/>
        <w:rPr>
          <w:rFonts w:hint="default"/>
          <w:lang w:val="en-US" w:eastAsia="zh-CN"/>
        </w:rPr>
        <w:ind w:firstLineChars="200"/>
      </w:pPr>
    </w:p>
    <w:p w14:paraId="57762D8C">
      <w:pPr>
        <w:bidi w:val="0"/>
        <w:spacing w:lineRule="auto" w:line="360"/>
        <w:rPr>
          <w:rFonts w:hint="default"/>
          <w:lang w:val="en-US" w:eastAsia="zh-CN"/>
        </w:rPr>
        <w:ind w:firstLineChars="200"/>
      </w:pPr>
    </w:p>
    <w:p w14:paraId="13C615A3">
      <w:pPr>
        <w:bidi w:val="0"/>
        <w:spacing w:lineRule="auto" w:line="360"/>
        <w:rPr>
          <w:rFonts w:hint="default"/>
          <w:lang w:val="en-US" w:eastAsia="zh-CN"/>
        </w:rPr>
        <w:ind w:firstLineChars="200"/>
      </w:pPr>
    </w:p>
    <w:p w14:paraId="3E723B7B">
      <w:pPr>
        <w:bidi w:val="0"/>
        <w:spacing w:lineRule="auto" w:line="360"/>
        <w:rPr>
          <w:rFonts w:hint="default"/>
          <w:lang w:val="en-US" w:eastAsia="zh-CN"/>
        </w:rPr>
        <w:ind w:firstLineChars="200"/>
      </w:pPr>
    </w:p>
    <w:p w14:paraId="01BC24D4">
      <w:pPr>
        <w:bidi w:val="0"/>
        <w:spacing w:lineRule="auto" w:line="360"/>
        <w:rPr>
          <w:rFonts w:hint="default"/>
          <w:lang w:val="en-US" w:eastAsia="zh-CN"/>
        </w:rPr>
        <w:ind w:firstLineChars="200"/>
      </w:pPr>
    </w:p>
    <w:p w14:paraId="3937FC00">
      <w:pPr>
        <w:bidi w:val="0"/>
        <w:spacing w:lineRule="auto" w:line="360"/>
        <w:rPr>
          <w:rFonts w:hint="default"/>
          <w:lang w:val="en-US" w:eastAsia="zh-CN"/>
        </w:rPr>
        <w:ind w:firstLineChars="200"/>
      </w:pPr>
    </w:p>
    <w:p w14:paraId="707D8EF3">
      <w:pPr>
        <w:bidi w:val="0"/>
        <w:spacing w:lineRule="auto" w:line="360"/>
        <w:rPr>
          <w:rFonts w:hint="default"/>
          <w:lang w:val="en-US" w:eastAsia="zh-CN"/>
        </w:rPr>
        <w:ind w:firstLineChars="200"/>
      </w:pPr>
    </w:p>
    <w:p w14:paraId="283FB6B4">
      <w:pPr>
        <w:pStyle w:val="2"/>
        <w:bidi w:val="0"/>
        <w:jc w:val="center"/>
        <w:ind w:firstLineChars="0"/>
      </w:pPr>
      <w:bookmarkStart w:id="75" w:name="_Toc3624"/>
      <w:r>
        <w:rPr>
          <w:rFonts w:hint="eastAsia" w:ascii="黑体" w:hAnsi="黑体" w:eastAsia="黑体" w:cs="黑体"/>
          <w:sz w:val="32"/>
        </w:rPr>
        <w:t>参考文献</w:t>
      </w:r>
      <w:bookmarkEnd w:id="75"/>
    </w:p>
    <w:p w14:paraId="04BA6FCE">
      <w:pPr>
        <w:pStyle w:val="参考文献正文"/>
        <w:bidi w:val="0"/>
        <w:spacing w:lineRule="auto" w:line="360"/>
        <w:rPr>
          <w:rFonts w:hint="eastAsia"/>
        </w:rPr>
        <w:ind w:firstLineChars="200"/>
      </w:pPr>
      <w:r>
        <w:rPr>
          <w:rFonts w:ascii="宋体" w:hAnsi="宋体" w:eastAsia="宋体" w:cs="宋体"/>
          <w:sz w:val="24"/>
        </w:rPr>
        <w:t>[1]中华医学会心血管病学分会.非ST段抬高型急性冠状动脉综合征诊断和治疗指南[J].中华心血管病杂志,2016,44(5):381-393.</w:t>
      </w:r>
    </w:p>
    <w:p w14:paraId="55C67E2A">
      <w:pPr>
        <w:pStyle w:val="参考文献正文"/>
        <w:bidi w:val="0"/>
        <w:spacing w:lineRule="auto" w:line="360"/>
        <w:rPr>
          <w:rFonts w:hint="eastAsia"/>
        </w:rPr>
        <w:ind w:firstLineChars="200"/>
      </w:pPr>
      <w:r>
        <w:rPr>
          <w:rFonts w:ascii="宋体" w:hAnsi="宋体" w:eastAsia="宋体" w:cs="宋体"/>
          <w:sz w:val="24"/>
        </w:rPr>
        <w:t>[2]周琦,支修益.胸痛特征与冠心病亚型分层的临床研究[J].中华急诊医学杂志,2024,33(4): 512-517.</w:t>
      </w:r>
    </w:p>
    <w:p w14:paraId="231329ED">
      <w:pPr>
        <w:pStyle w:val="参考文献正文"/>
        <w:bidi w:val="0"/>
        <w:spacing w:lineRule="auto" w:line="360"/>
        <w:rPr>
          <w:rFonts w:hint="eastAsia"/>
        </w:rPr>
        <w:ind w:firstLineChars="200"/>
      </w:pPr>
      <w:r>
        <w:rPr>
          <w:rFonts w:ascii="宋体" w:hAnsi="宋体" w:eastAsia="宋体" w:cs="宋体"/>
          <w:sz w:val="24"/>
        </w:rPr>
        <w:t>[3] 杨文艺, Jan A. Staessen, 王继光. 24小时动态血压监测与心血管预后的队列研究[J].美国医学会杂志, 2019, 322(6):557-568.</w:t>
      </w:r>
    </w:p>
    <w:p w14:paraId="1BB685F5">
      <w:pPr>
        <w:pStyle w:val="参考文献正文"/>
        <w:bidi w:val="0"/>
        <w:spacing w:lineRule="auto" w:line="360"/>
        <w:rPr>
          <w:rFonts w:hint="eastAsia"/>
        </w:rPr>
        <w:ind w:firstLineChars="200"/>
      </w:pPr>
      <w:r>
        <w:rPr>
          <w:rFonts w:ascii="宋体" w:hAnsi="宋体" w:eastAsia="宋体" w:cs="宋体"/>
          <w:sz w:val="24"/>
        </w:rPr>
        <w:t>[4]张林丽,李雪, 杨丽琼,等.基于模糊聚类循环迭代模型的心脏病预测方法[J].中华急诊医学杂志,2024,33(7): 879-885.</w:t>
      </w:r>
    </w:p>
    <w:p w14:paraId="4926C7AD">
      <w:pPr>
        <w:pStyle w:val="参考文献正文"/>
        <w:bidi w:val="0"/>
        <w:spacing w:lineRule="auto" w:line="360"/>
        <w:rPr>
          <w:rFonts w:hint="eastAsia"/>
          <w:lang w:eastAsia="zh-CN"/>
        </w:rPr>
        <w:ind w:firstLineChars="200"/>
      </w:pPr>
      <w:r>
        <w:rPr>
          <w:rFonts w:ascii="宋体" w:hAnsi="宋体" w:eastAsia="宋体" w:cs="宋体"/>
          <w:sz w:val="24"/>
        </w:rPr>
        <w:t>[5]陈兰兰,万琪,陈蓓蕾,等. 基于多标签主动学习的心脏病预测模型构建[J].计算机科学与应用, 2021, 41(8): 775-778.</w:t>
      </w:r>
    </w:p>
    <w:p w14:paraId="462534D5">
      <w:pPr>
        <w:pStyle w:val="参考文献正文"/>
        <w:bidi w:val="0"/>
        <w:spacing w:lineRule="auto" w:line="360"/>
        <w:rPr>
          <w:rFonts w:hint="eastAsia"/>
          <w:lang w:eastAsia="zh-CN"/>
        </w:rPr>
        <w:ind w:firstLineChars="200"/>
      </w:pPr>
      <w:r>
        <w:rPr>
          <w:rFonts w:ascii="宋体" w:hAnsi="宋体" w:eastAsia="宋体" w:cs="宋体"/>
          <w:sz w:val="24"/>
        </w:rPr>
        <w:t>[6]郭继鸿,王斌.功能性冠状动脉疾病运动负荷试验诊断价值的多中心研究[J].中国循环杂志,2020,35(9):879-885.</w:t>
      </w:r>
    </w:p>
    <w:p w14:paraId="4482AFFE">
      <w:pPr>
        <w:pStyle w:val="参考文献正文"/>
        <w:bidi w:val="0"/>
        <w:spacing w:lineRule="auto" w:line="360"/>
        <w:rPr>
          <w:rFonts w:hint="eastAsia"/>
          <w:lang w:eastAsia="zh-CN"/>
        </w:rPr>
        <w:ind w:firstLineChars="200"/>
      </w:pPr>
      <w:r>
        <w:rPr>
          <w:rFonts w:ascii="宋体" w:hAnsi="宋体" w:eastAsia="宋体" w:cs="宋体"/>
          <w:sz w:val="24"/>
        </w:rPr>
        <w:t>[7]钧三,冯卫东.胆固醇代谢调控与动脉粥样硬化发病机制研究进展[J].中国科学院院刊,2025,40(2):189-197.</w:t>
      </w:r>
    </w:p>
    <w:p w14:paraId="7C65F94C">
      <w:pPr>
        <w:pStyle w:val="参考文献正文"/>
        <w:bidi w:val="0"/>
        <w:spacing w:lineRule="auto" w:line="360"/>
        <w:ind w:firstLineChars="200"/>
      </w:pPr>
      <w:r>
        <w:rPr>
          <w:rFonts w:ascii="宋体" w:hAnsi="宋体" w:eastAsia="宋体" w:cs="宋体"/>
          <w:sz w:val="24"/>
        </w:rPr>
        <w:t>[8]中国科学院生物物理研究所.脂蛋白(a)介导血栓形成与冠心病预后的相关性[J].中国动脉硬化杂志,2022,30(5):401-408.</w:t>
      </w:r>
    </w:p>
    <w:p w14:paraId="06E58699">
      <w:pPr>
        <w:pStyle w:val="参考文献正文"/>
        <w:snapToGrid w:val="0"/>
        <w:spacing w:line="360" w:lineRule="auto"/>
        <w:ind w:left="0" w:leftChars="0" w:firstLineChars="200"/>
        <w:rPr>
          <w:rFonts w:hint="eastAsia" w:ascii="华文宋体" w:hAnsi="华文宋体" w:eastAsia="华文宋体"/>
          <w:sz w:val="24"/>
          <w:szCs w:val="28"/>
        </w:rPr>
      </w:pPr>
    </w:p>
    <w:p w14:paraId="14E73A15">
      <w:pPr>
        <w:pStyle w:val="参考文献正文"/>
        <w:widowControl/>
        <w:spacing w:lineRule="auto" w:line="360"/>
        <w:rPr>
          <w:rFonts w:ascii="华文宋体" w:hAnsi="华文宋体" w:eastAsia="华文宋体"/>
          <w:b/>
          <w:bCs/>
          <w:sz w:val="28"/>
          <w:szCs w:val="32"/>
        </w:rPr>
        <w:ind w:firstLineChars="200"/>
      </w:pPr>
    </w:p>
    <w:p w14:paraId="38D43699">
      <w:pPr>
        <w:pStyle w:val="参考文献正文"/>
        <w:widowControl/>
        <w:spacing w:lineRule="auto" w:line="360"/>
        <w:rPr>
          <w:rFonts w:hint="eastAsia" w:ascii="华文宋体" w:hAnsi="华文宋体" w:eastAsia="华文宋体"/>
          <w:b/>
          <w:bCs/>
          <w:sz w:val="28"/>
          <w:szCs w:val="32"/>
        </w:rPr>
        <w:ind w:firstLineChars="200"/>
      </w:pPr>
    </w:p>
    <w:p w14:paraId="29A4ABBF">
      <w:pPr>
        <w:pStyle w:val="参考文献正文"/>
        <w:spacing w:lineRule="auto" w:line="360"/>
        <w:jc w:val="center"/>
        <w:rPr>
          <w:rFonts w:hint="eastAsia" w:ascii="华文宋体" w:hAnsi="华文宋体" w:eastAsia="华文宋体"/>
          <w:b/>
          <w:bCs/>
          <w:sz w:val="28"/>
          <w:szCs w:val="32"/>
        </w:rPr>
        <w:ind w:firstLineChars="200"/>
      </w:pPr>
    </w:p>
    <w:p w14:paraId="75B2DE62">
      <w:pPr>
        <w:pStyle w:val="参考文献正文"/>
        <w:spacing w:lineRule="auto" w:line="360"/>
        <w:jc w:val="center"/>
        <w:rPr>
          <w:rFonts w:hint="eastAsia" w:ascii="华文宋体" w:hAnsi="华文宋体" w:eastAsia="华文宋体"/>
          <w:b/>
          <w:bCs/>
          <w:sz w:val="28"/>
          <w:szCs w:val="32"/>
        </w:rPr>
        <w:ind w:firstLineChars="200"/>
      </w:pPr>
    </w:p>
    <w:p w14:paraId="3C5A9E33">
      <w:pPr>
        <w:pStyle w:val="2"/>
        <w:bidi w:val="0"/>
        <w:jc w:val="center"/>
        <w:ind w:firstLineChars="0"/>
      </w:pPr>
      <w:bookmarkStart w:id="76" w:name="_Toc21430"/>
      <w:r>
        <w:rPr>
          <w:rFonts w:hint="eastAsia" w:ascii="黑体" w:hAnsi="黑体" w:eastAsia="黑体" w:cs="黑体"/>
          <w:sz w:val="32"/>
        </w:rPr>
        <w:t>附录</w:t>
      </w:r>
      <w:bookmarkEnd w:id="76"/>
    </w:p>
    <w:p w14:paraId="2EADE025">
      <w:pPr>
        <w:pStyle w:val="3"/>
        <w:bidi w:val="0"/>
        <w:rPr>
          <w:rFonts w:hint="eastAsia"/>
        </w:rPr>
        <w:ind w:firstLineChars="0"/>
      </w:pPr>
      <w:bookmarkStart w:id="77" w:name="_Toc15454"/>
      <w:r>
        <w:rPr>
          <w:rFonts w:hint="eastAsia" w:ascii="黑体" w:hAnsi="黑体" w:eastAsia="黑体" w:cs="黑体"/>
          <w:sz w:val="28"/>
        </w:rPr>
        <w:t>附录（一）：分类变量卡方检验表</w:t>
      </w:r>
      <w:bookmarkEnd w:id="77"/>
    </w:p>
    <w:p w14:paraId="4A978DD5">
      <w:pPr>
        <w:spacing w:lineRule="auto" w:line="360"/>
        <w:jc w:val="center"/>
        <w:rPr>
          <w:rFonts w:ascii="华文宋体" w:hAnsi="华文宋体" w:eastAsia="华文宋体"/>
          <w:b/>
          <w:bCs/>
          <w:sz w:val="28"/>
          <w:szCs w:val="32"/>
        </w:rPr>
        <w:ind w:firstLineChars="200"/>
      </w:pPr>
      <w:r>
        <w:rPr>
          <w:rFonts w:hint="eastAsia" w:ascii="宋体" w:hAnsi="宋体" w:eastAsia="宋体" w:cs="宋体"/>
          <w:sz w:val="24"/>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spacing w:lineRule="auto" w:line="360"/>
        <w:jc w:val="center"/>
        <w:rPr>
          <w:rFonts w:ascii="华文宋体" w:hAnsi="华文宋体" w:eastAsia="华文宋体"/>
          <w:b/>
          <w:bCs/>
          <w:sz w:val="28"/>
          <w:szCs w:val="32"/>
        </w:rPr>
        <w:ind w:firstLineChars="200"/>
      </w:pPr>
      <w:r>
        <w:rPr>
          <w:rFonts w:hint="eastAsia" w:ascii="宋体" w:hAnsi="宋体" w:eastAsia="宋体" w:cs="宋体"/>
          <w:sz w:val="24"/>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spacing w:lineRule="auto" w:line="360"/>
        <w:jc w:val="center"/>
        <w:rPr>
          <w:rFonts w:ascii="华文宋体" w:hAnsi="华文宋体" w:eastAsia="华文宋体"/>
          <w:b/>
          <w:bCs/>
          <w:sz w:val="28"/>
          <w:szCs w:val="32"/>
        </w:rPr>
        <w:ind w:firstLineChars="200"/>
      </w:pPr>
      <w:r>
        <w:rPr>
          <w:rFonts w:hint="eastAsia" w:ascii="宋体" w:hAnsi="宋体" w:eastAsia="宋体" w:cs="宋体"/>
          <w:sz w:val="24"/>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spacing w:lineRule="auto" w:line="360"/>
        <w:jc w:val="center"/>
        <w:ind w:firstLineChars="200"/>
      </w:pPr>
    </w:p>
    <w:p w14:paraId="0BC7194C">
      <w:pPr>
        <w:spacing w:lineRule="auto" w:line="360"/>
        <w:jc w:val="center"/>
        <w:rPr>
          <w:rFonts w:ascii="华文宋体" w:hAnsi="华文宋体" w:eastAsia="华文宋体"/>
          <w:b/>
          <w:bCs/>
          <w:sz w:val="28"/>
          <w:szCs w:val="32"/>
        </w:rPr>
        <w:ind w:firstLineChars="200"/>
      </w:pPr>
    </w:p>
    <w:p w14:paraId="274760A9">
      <w:pPr>
        <w:spacing w:lineRule="auto" w:line="360"/>
        <w:jc w:val="center"/>
        <w:rPr>
          <w:rFonts w:ascii="华文宋体" w:hAnsi="华文宋体" w:eastAsia="华文宋体"/>
          <w:b/>
          <w:bCs/>
          <w:sz w:val="28"/>
          <w:szCs w:val="32"/>
        </w:rPr>
        <w:ind w:firstLineChars="200"/>
      </w:pPr>
    </w:p>
    <w:p w14:paraId="632A2AA9">
      <w:pPr>
        <w:spacing w:lineRule="auto" w:line="360"/>
        <w:rPr>
          <w:rFonts w:ascii="华文宋体" w:hAnsi="华文宋体" w:eastAsia="华文宋体"/>
          <w:b/>
          <w:bCs/>
          <w:sz w:val="28"/>
          <w:szCs w:val="32"/>
        </w:rPr>
        <w:ind w:firstLineChars="200"/>
      </w:pPr>
      <w:r>
        <w:rPr>
          <w:rFonts w:hint="eastAsia" w:ascii="宋体" w:hAnsi="宋体" w:eastAsia="宋体" w:cs="宋体"/>
          <w:sz w:val="24"/>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ascii="宋体" w:hAnsi="宋体" w:eastAsia="宋体" w:cs="宋体"/>
          <w:sz w:val="24"/>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spacing w:lineRule="auto" w:line="360"/>
        <w:rPr>
          <w:rFonts w:ascii="华文宋体" w:hAnsi="华文宋体" w:eastAsia="华文宋体"/>
          <w:b/>
          <w:bCs/>
          <w:sz w:val="28"/>
          <w:szCs w:val="32"/>
        </w:rPr>
        <w:ind w:firstLineChars="200"/>
      </w:pPr>
      <w:r>
        <w:rPr>
          <w:rFonts w:hint="eastAsia" w:ascii="宋体" w:hAnsi="宋体" w:eastAsia="宋体" w:cs="宋体"/>
          <w:sz w:val="24"/>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spacing w:lineRule="auto" w:line="360"/>
        <w:rPr>
          <w:rFonts w:ascii="华文宋体" w:hAnsi="华文宋体" w:eastAsia="华文宋体"/>
          <w:b/>
          <w:bCs/>
          <w:sz w:val="28"/>
          <w:szCs w:val="32"/>
        </w:rPr>
        <w:ind w:firstLineChars="200"/>
      </w:pPr>
      <w:r>
        <w:rPr>
          <w:rFonts w:hint="eastAsia" w:ascii="宋体" w:hAnsi="宋体" w:eastAsia="宋体" w:cs="宋体"/>
          <w:sz w:val="24"/>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ind w:firstLineChars="0"/>
      </w:pPr>
      <w:bookmarkStart w:id="78" w:name="_Toc29855"/>
      <w:r>
        <w:rPr>
          <w:rFonts w:hint="eastAsia" w:ascii="黑体" w:hAnsi="黑体" w:eastAsia="黑体" w:cs="黑体"/>
          <w:sz w:val="28"/>
        </w:rPr>
        <w:t>附录</w:t>
      </w:r>
      <w:r>
        <w:rPr>
          <w:rFonts w:hint="eastAsia" w:ascii="黑体" w:hAnsi="黑体" w:eastAsia="黑体" w:cs="黑体"/>
          <w:sz w:val="28"/>
          <w:lang w:eastAsia="zh-CN"/>
        </w:rPr>
        <w:t>（</w:t>
      </w:r>
      <w:r>
        <w:rPr>
          <w:rFonts w:hint="eastAsia" w:ascii="黑体" w:hAnsi="黑体" w:eastAsia="黑体" w:cs="黑体"/>
          <w:sz w:val="28"/>
        </w:rPr>
        <w:t>二</w:t>
      </w:r>
      <w:r>
        <w:rPr>
          <w:rFonts w:hint="eastAsia" w:ascii="黑体" w:hAnsi="黑体" w:eastAsia="黑体" w:cs="黑体"/>
          <w:sz w:val="28"/>
          <w:lang w:eastAsia="zh-CN"/>
        </w:rPr>
        <w:t>）</w:t>
      </w:r>
      <w:r>
        <w:rPr>
          <w:rFonts w:hint="eastAsia" w:ascii="黑体" w:hAnsi="黑体" w:eastAsia="黑体" w:cs="黑体"/>
          <w:sz w:val="28"/>
        </w:rPr>
        <w:t>：分类模型在Python中的实现</w:t>
      </w:r>
      <w:bookmarkEnd w:id="78"/>
    </w:p>
    <w:p w14:paraId="7346CA9F">
      <w:pPr>
        <w:bidi w:val="0"/>
        <w:spacing w:lineRule="auto" w:line="360"/>
        <w:ind w:firstLineChars="200"/>
      </w:pPr>
      <w:r>
        <w:rPr>
          <w:rFonts w:hint="eastAsia" w:ascii="宋体" w:hAnsi="宋体" w:eastAsia="宋体" w:cs="宋体"/>
          <w:sz w:val="24"/>
        </w:rPr>
        <w:t>朴素贝叶斯分类</w:t>
      </w:r>
    </w:p>
    <w:p w14:paraId="5570E2F0">
      <w:pPr>
        <w:bidi w:val="0"/>
        <w:spacing w:lineRule="auto" w:line="360"/>
        <w:ind w:left="0" w:leftChars="0" w:firstLineChars="200"/>
      </w:pPr>
      <w:r>
        <w:rPr>
          <w:rFonts w:hint="eastAsia" w:ascii="宋体" w:hAnsi="宋体" w:eastAsia="宋体" w:cs="宋体"/>
          <w:sz w:val="24"/>
        </w:rPr>
        <w:t>import pandas as pd</w:t>
      </w:r>
      <w:r>
        <w:rPr>
          <w:rFonts w:hint="eastAsia" w:ascii="宋体" w:hAnsi="宋体" w:eastAsia="宋体" w:cs="宋体"/>
          <w:sz w:val="24"/>
        </w:rPr>
        <w:cr/>
      </w:r>
      <w:r>
        <w:rPr>
          <w:rFonts w:hint="eastAsia" w:ascii="宋体" w:hAnsi="宋体" w:eastAsia="宋体" w:cs="宋体"/>
          <w:sz w:val="24"/>
        </w:rPr>
        <w:t>import numpy as np</w:t>
      </w:r>
      <w:r>
        <w:rPr>
          <w:rFonts w:hint="eastAsia" w:ascii="宋体" w:hAnsi="宋体" w:eastAsia="宋体" w:cs="宋体"/>
          <w:sz w:val="24"/>
        </w:rPr>
        <w:cr/>
      </w:r>
      <w:r>
        <w:rPr>
          <w:rFonts w:hint="eastAsia" w:ascii="宋体" w:hAnsi="宋体" w:eastAsia="宋体" w:cs="宋体"/>
          <w:sz w:val="24"/>
        </w:rPr>
        <w:t>from sklearn.preprocessing import LabelEncoder</w:t>
      </w:r>
      <w:r>
        <w:rPr>
          <w:rFonts w:hint="eastAsia" w:ascii="宋体" w:hAnsi="宋体" w:eastAsia="宋体" w:cs="宋体"/>
          <w:sz w:val="24"/>
        </w:rPr>
        <w:cr/>
      </w:r>
      <w:r>
        <w:rPr>
          <w:rFonts w:hint="eastAsia" w:ascii="宋体" w:hAnsi="宋体" w:eastAsia="宋体" w:cs="宋体"/>
          <w:sz w:val="24"/>
        </w:rPr>
        <w:t>from sklearn.model_selection import train_test_split</w:t>
      </w:r>
      <w:r>
        <w:rPr>
          <w:rFonts w:hint="eastAsia" w:ascii="宋体" w:hAnsi="宋体" w:eastAsia="宋体" w:cs="宋体"/>
          <w:sz w:val="24"/>
        </w:rPr>
        <w:cr/>
      </w:r>
      <w:r>
        <w:rPr>
          <w:rFonts w:hint="eastAsia" w:ascii="宋体" w:hAnsi="宋体" w:eastAsia="宋体" w:cs="宋体"/>
          <w:sz w:val="24"/>
        </w:rPr>
        <w:t>from sklearn.naive_bayes import GaussianNB</w:t>
      </w:r>
      <w:r>
        <w:rPr>
          <w:rFonts w:hint="eastAsia" w:ascii="宋体" w:hAnsi="宋体" w:eastAsia="宋体" w:cs="宋体"/>
          <w:sz w:val="24"/>
        </w:rPr>
        <w:cr/>
      </w:r>
      <w:r>
        <w:rPr>
          <w:rFonts w:hint="eastAsia" w:ascii="宋体" w:hAnsi="宋体" w:eastAsia="宋体" w:cs="宋体"/>
          <w:sz w:val="24"/>
        </w:rPr>
        <w:t>from sklearn.metrics import accuracy_score, classification_report, confusion_matrix, roc_auc_score, roc_curve</w:t>
      </w:r>
      <w:r>
        <w:rPr>
          <w:rFonts w:hint="eastAsia" w:ascii="宋体" w:hAnsi="宋体" w:eastAsia="宋体" w:cs="宋体"/>
          <w:sz w:val="24"/>
        </w:rPr>
        <w:cr/>
      </w:r>
      <w:r>
        <w:rPr>
          <w:rFonts w:hint="eastAsia" w:ascii="宋体" w:hAnsi="宋体" w:eastAsia="宋体" w:cs="宋体"/>
          <w:sz w:val="24"/>
        </w:rPr>
        <w:t>import matplotlib.pyplot as plt</w:t>
      </w:r>
      <w:r>
        <w:rPr>
          <w:rFonts w:hint="eastAsia" w:ascii="宋体" w:hAnsi="宋体" w:eastAsia="宋体" w:cs="宋体"/>
          <w:sz w:val="24"/>
        </w:rPr>
        <w:cr/>
      </w:r>
      <w:r>
        <w:rPr>
          <w:rFonts w:hint="eastAsia" w:ascii="宋体" w:hAnsi="宋体" w:eastAsia="宋体" w:cs="宋体"/>
          <w:sz w:val="24"/>
        </w:rPr>
        <w:t>import seaborn as sns</w:t>
      </w:r>
      <w:r>
        <w:rPr>
          <w:rFonts w:hint="eastAsia" w:ascii="宋体" w:hAnsi="宋体" w:eastAsia="宋体" w:cs="宋体"/>
          <w:sz w:val="24"/>
        </w:rPr>
        <w:cr/>
      </w:r>
      <w:r>
        <w:rPr>
          <w:rFonts w:hint="eastAsia" w:ascii="宋体" w:hAnsi="宋体" w:eastAsia="宋体" w:cs="宋体"/>
          <w:sz w:val="24"/>
        </w:rPr>
        <w:t>from sklearn.metrics import f1_score</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读取Excel文件</w:t>
      </w:r>
      <w:r>
        <w:rPr>
          <w:rFonts w:hint="eastAsia" w:ascii="宋体" w:hAnsi="宋体" w:eastAsia="宋体" w:cs="宋体"/>
          <w:sz w:val="24"/>
        </w:rPr>
        <w:cr/>
      </w:r>
      <w:r>
        <w:rPr>
          <w:rFonts w:hint="eastAsia" w:ascii="宋体" w:hAnsi="宋体" w:eastAsia="宋体" w:cs="宋体"/>
          <w:sz w:val="24"/>
        </w:rPr>
        <w:t>file_path = 'E:\processed_heart_disease_data(4)_handled.xlsx'</w:t>
      </w:r>
      <w:r>
        <w:rPr>
          <w:rFonts w:hint="eastAsia" w:ascii="宋体" w:hAnsi="宋体" w:eastAsia="宋体" w:cs="宋体"/>
          <w:sz w:val="24"/>
        </w:rPr>
        <w:cr/>
      </w:r>
      <w:r>
        <w:rPr>
          <w:rFonts w:hint="eastAsia" w:ascii="宋体" w:hAnsi="宋体" w:eastAsia="宋体" w:cs="宋体"/>
          <w:sz w:val="24"/>
        </w:rPr>
        <w:t>df = pd.read_excel(file_path)</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数据预处理</w:t>
      </w:r>
      <w:r>
        <w:rPr>
          <w:rFonts w:hint="eastAsia" w:ascii="宋体" w:hAnsi="宋体" w:eastAsia="宋体" w:cs="宋体"/>
          <w:sz w:val="24"/>
        </w:rPr>
        <w:cr/>
      </w:r>
      <w:r>
        <w:rPr>
          <w:rFonts w:hint="eastAsia" w:ascii="宋体" w:hAnsi="宋体" w:eastAsia="宋体" w:cs="宋体"/>
          <w:sz w:val="24"/>
        </w:rPr>
        <w:t>data = df.copy()</w:t>
      </w:r>
      <w:r>
        <w:rPr>
          <w:rFonts w:hint="eastAsia" w:ascii="宋体" w:hAnsi="宋体" w:eastAsia="宋体" w:cs="宋体"/>
          <w:sz w:val="24"/>
        </w:rPr>
        <w:cr/>
      </w:r>
      <w:r>
        <w:rPr>
          <w:rFonts w:hint="eastAsia" w:ascii="宋体" w:hAnsi="宋体" w:eastAsia="宋体" w:cs="宋体"/>
          <w:sz w:val="24"/>
        </w:rPr>
        <w:t>data.rename(columns={"Unnamed: 15": "是否患病"}, inplace=True)</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指定特征变量</w:t>
      </w:r>
      <w:r>
        <w:rPr>
          <w:rFonts w:hint="eastAsia" w:ascii="宋体" w:hAnsi="宋体" w:eastAsia="宋体" w:cs="宋体"/>
          <w:sz w:val="24"/>
        </w:rPr>
        <w:cr/>
      </w:r>
      <w:r>
        <w:rPr>
          <w:rFonts w:hint="eastAsia" w:ascii="宋体" w:hAnsi="宋体" w:eastAsia="宋体" w:cs="宋体"/>
          <w:sz w:val="24"/>
        </w:rPr>
        <w:t>selected_features = [</w:t>
      </w:r>
      <w:r>
        <w:rPr>
          <w:rFonts w:hint="eastAsia" w:ascii="宋体" w:hAnsi="宋体" w:eastAsia="宋体" w:cs="宋体"/>
          <w:sz w:val="24"/>
        </w:rPr>
        <w:cr/>
      </w:r>
      <w:r>
        <w:rPr>
          <w:rFonts w:hint="eastAsia" w:ascii="宋体" w:hAnsi="宋体" w:eastAsia="宋体" w:cs="宋体"/>
          <w:sz w:val="24"/>
        </w:rPr>
        <w:t xml:space="preserve">    "胸痛类型",</w:t>
      </w:r>
      <w:r>
        <w:rPr>
          <w:rFonts w:hint="eastAsia" w:ascii="宋体" w:hAnsi="宋体" w:eastAsia="宋体" w:cs="宋体"/>
          <w:sz w:val="24"/>
        </w:rPr>
        <w:cr/>
      </w:r>
      <w:r>
        <w:rPr>
          <w:rFonts w:hint="eastAsia" w:ascii="宋体" w:hAnsi="宋体" w:eastAsia="宋体" w:cs="宋体"/>
          <w:sz w:val="24"/>
        </w:rPr>
        <w:t xml:space="preserve">    "静息血压",</w:t>
      </w:r>
      <w:r>
        <w:rPr>
          <w:rFonts w:hint="eastAsia" w:ascii="宋体" w:hAnsi="宋体" w:eastAsia="宋体" w:cs="宋体"/>
          <w:sz w:val="24"/>
        </w:rPr>
        <w:cr/>
      </w:r>
      <w:r>
        <w:rPr>
          <w:rFonts w:hint="eastAsia" w:ascii="宋体" w:hAnsi="宋体" w:eastAsia="宋体" w:cs="宋体"/>
          <w:sz w:val="24"/>
        </w:rPr>
        <w:t xml:space="preserve">    "血清胆固醇",</w:t>
      </w:r>
      <w:r>
        <w:rPr>
          <w:rFonts w:hint="eastAsia" w:ascii="宋体" w:hAnsi="宋体" w:eastAsia="宋体" w:cs="宋体"/>
          <w:sz w:val="24"/>
        </w:rPr>
        <w:cr/>
      </w:r>
      <w:r>
        <w:rPr>
          <w:rFonts w:hint="eastAsia" w:ascii="宋体" w:hAnsi="宋体" w:eastAsia="宋体" w:cs="宋体"/>
          <w:sz w:val="24"/>
        </w:rPr>
        <w:t xml:space="preserve">    "静息心电图结果",</w:t>
      </w:r>
      <w:r>
        <w:rPr>
          <w:rFonts w:hint="eastAsia" w:ascii="宋体" w:hAnsi="宋体" w:eastAsia="宋体" w:cs="宋体"/>
          <w:sz w:val="24"/>
        </w:rPr>
        <w:cr/>
      </w:r>
      <w:r>
        <w:rPr>
          <w:rFonts w:hint="eastAsia" w:ascii="宋体" w:hAnsi="宋体" w:eastAsia="宋体" w:cs="宋体"/>
          <w:sz w:val="24"/>
        </w:rPr>
        <w:t xml:space="preserve">    "最大心率",</w:t>
      </w:r>
      <w:r>
        <w:rPr>
          <w:rFonts w:hint="eastAsia" w:ascii="宋体" w:hAnsi="宋体" w:eastAsia="宋体" w:cs="宋体"/>
          <w:sz w:val="24"/>
        </w:rPr>
        <w:cr/>
      </w:r>
      <w:r>
        <w:rPr>
          <w:rFonts w:hint="eastAsia" w:ascii="宋体" w:hAnsi="宋体" w:eastAsia="宋体" w:cs="宋体"/>
          <w:sz w:val="24"/>
        </w:rPr>
        <w:t xml:space="preserve">    "运动诱发心绞痛",</w:t>
      </w:r>
      <w:r>
        <w:rPr>
          <w:rFonts w:hint="eastAsia" w:ascii="宋体" w:hAnsi="宋体" w:eastAsia="宋体" w:cs="宋体"/>
          <w:sz w:val="24"/>
        </w:rPr>
        <w:cr/>
      </w:r>
      <w:r>
        <w:rPr>
          <w:rFonts w:hint="eastAsia" w:ascii="宋体" w:hAnsi="宋体" w:eastAsia="宋体" w:cs="宋体"/>
          <w:sz w:val="24"/>
        </w:rPr>
        <w:t xml:space="preserve">    "ST段压低值",</w:t>
      </w:r>
      <w:r>
        <w:rPr>
          <w:rFonts w:hint="eastAsia" w:ascii="宋体" w:hAnsi="宋体" w:eastAsia="宋体" w:cs="宋体"/>
          <w:sz w:val="24"/>
        </w:rPr>
        <w:cr/>
      </w:r>
      <w:r>
        <w:rPr>
          <w:rFonts w:hint="eastAsia" w:ascii="宋体" w:hAnsi="宋体" w:eastAsia="宋体" w:cs="宋体"/>
          <w:sz w:val="24"/>
        </w:rPr>
        <w:t xml:space="preserve">    "ST段斜率",</w:t>
      </w:r>
      <w:r>
        <w:rPr>
          <w:rFonts w:hint="eastAsia" w:ascii="宋体" w:hAnsi="宋体" w:eastAsia="宋体" w:cs="宋体"/>
          <w:sz w:val="24"/>
        </w:rPr>
        <w:cr/>
      </w:r>
      <w:r>
        <w:rPr>
          <w:rFonts w:hint="eastAsia" w:ascii="宋体" w:hAnsi="宋体" w:eastAsia="宋体" w:cs="宋体"/>
          <w:sz w:val="24"/>
        </w:rPr>
        <w:t xml:space="preserve">    "地中海贫血检测结果"</w:t>
      </w:r>
      <w:r>
        <w:rPr>
          <w:rFonts w:hint="eastAsia" w:ascii="宋体" w:hAnsi="宋体" w:eastAsia="宋体" w:cs="宋体"/>
          <w:sz w:val="24"/>
        </w:rPr>
        <w:cr/>
      </w:r>
      <w:r>
        <w:rPr>
          <w:rFonts w:hint="eastAsia" w:ascii="宋体" w:hAnsi="宋体" w:eastAsia="宋体" w:cs="宋体"/>
          <w:sz w:val="24"/>
        </w:rPr>
        <w:t>]</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特征和目标变量</w:t>
      </w:r>
      <w:r>
        <w:rPr>
          <w:rFonts w:hint="eastAsia" w:ascii="宋体" w:hAnsi="宋体" w:eastAsia="宋体" w:cs="宋体"/>
          <w:sz w:val="24"/>
        </w:rPr>
        <w:cr/>
      </w:r>
      <w:r>
        <w:rPr>
          <w:rFonts w:hint="eastAsia" w:ascii="宋体" w:hAnsi="宋体" w:eastAsia="宋体" w:cs="宋体"/>
          <w:sz w:val="24"/>
        </w:rPr>
        <w:t>X = data[selected_features]</w:t>
      </w:r>
      <w:r>
        <w:rPr>
          <w:rFonts w:hint="eastAsia" w:ascii="宋体" w:hAnsi="宋体" w:eastAsia="宋体" w:cs="宋体"/>
          <w:sz w:val="24"/>
        </w:rPr>
        <w:cr/>
      </w:r>
      <w:r>
        <w:rPr>
          <w:rFonts w:hint="eastAsia" w:ascii="宋体" w:hAnsi="宋体" w:eastAsia="宋体" w:cs="宋体"/>
          <w:sz w:val="24"/>
        </w:rPr>
        <w:t>y = data["是否患有心脏病"]</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对非数值型特征进行Label Encoding</w:t>
      </w:r>
      <w:r>
        <w:rPr>
          <w:rFonts w:hint="eastAsia" w:ascii="宋体" w:hAnsi="宋体" w:eastAsia="宋体" w:cs="宋体"/>
          <w:sz w:val="24"/>
        </w:rPr>
        <w:cr/>
      </w:r>
      <w:r>
        <w:rPr>
          <w:rFonts w:hint="eastAsia" w:ascii="宋体" w:hAnsi="宋体" w:eastAsia="宋体" w:cs="宋体"/>
          <w:sz w:val="24"/>
        </w:rPr>
        <w:t>non_numeric_cols = X.select_dtypes(include=['object']).columns.tolist()</w:t>
      </w:r>
      <w:r>
        <w:rPr>
          <w:rFonts w:hint="eastAsia" w:ascii="宋体" w:hAnsi="宋体" w:eastAsia="宋体" w:cs="宋体"/>
          <w:sz w:val="24"/>
        </w:rPr>
        <w:cr/>
      </w:r>
      <w:r>
        <w:rPr>
          <w:rFonts w:hint="eastAsia" w:ascii="宋体" w:hAnsi="宋体" w:eastAsia="宋体" w:cs="宋体"/>
          <w:sz w:val="24"/>
        </w:rPr>
        <w:t>le = LabelEncoder()</w:t>
      </w:r>
      <w:r>
        <w:rPr>
          <w:rFonts w:hint="eastAsia" w:ascii="宋体" w:hAnsi="宋体" w:eastAsia="宋体" w:cs="宋体"/>
          <w:sz w:val="24"/>
        </w:rPr>
        <w:cr/>
      </w:r>
      <w:r>
        <w:rPr>
          <w:rFonts w:hint="eastAsia" w:ascii="宋体" w:hAnsi="宋体" w:eastAsia="宋体" w:cs="宋体"/>
          <w:sz w:val="24"/>
        </w:rPr>
        <w:t>for col in non_numeric_cols:</w:t>
      </w:r>
      <w:r>
        <w:rPr>
          <w:rFonts w:hint="eastAsia" w:ascii="宋体" w:hAnsi="宋体" w:eastAsia="宋体" w:cs="宋体"/>
          <w:sz w:val="24"/>
        </w:rPr>
        <w:cr/>
      </w:r>
      <w:r>
        <w:rPr>
          <w:rFonts w:hint="eastAsia" w:ascii="宋体" w:hAnsi="宋体" w:eastAsia="宋体" w:cs="宋体"/>
          <w:sz w:val="24"/>
        </w:rPr>
        <w:t xml:space="preserve">    X.loc[:, col] = le.fit_transform(X[col].astype(str))</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拆分训练集和测试集</w:t>
      </w:r>
      <w:r>
        <w:rPr>
          <w:rFonts w:hint="eastAsia" w:ascii="宋体" w:hAnsi="宋体" w:eastAsia="宋体" w:cs="宋体"/>
          <w:sz w:val="24"/>
        </w:rPr>
        <w:cr/>
      </w:r>
      <w:r>
        <w:rPr>
          <w:rFonts w:hint="eastAsia" w:ascii="宋体" w:hAnsi="宋体" w:eastAsia="宋体" w:cs="宋体"/>
          <w:sz w:val="24"/>
        </w:rPr>
        <w:t>X_train, X_test, y_train, y_test = train_test_split(X, y, test_size=0.2, random_state=42)</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计算类别先验概率</w:t>
      </w:r>
      <w:r>
        <w:rPr>
          <w:rFonts w:hint="eastAsia" w:ascii="宋体" w:hAnsi="宋体" w:eastAsia="宋体" w:cs="宋体"/>
          <w:sz w:val="24"/>
        </w:rPr>
        <w:cr/>
      </w:r>
      <w:r>
        <w:rPr>
          <w:rFonts w:hint="eastAsia" w:ascii="宋体" w:hAnsi="宋体" w:eastAsia="宋体" w:cs="宋体"/>
          <w:sz w:val="24"/>
        </w:rPr>
        <w:t>n_neg = sum(y == 0)  # 阴性样本数</w:t>
      </w:r>
      <w:r>
        <w:rPr>
          <w:rFonts w:hint="eastAsia" w:ascii="宋体" w:hAnsi="宋体" w:eastAsia="宋体" w:cs="宋体"/>
          <w:sz w:val="24"/>
        </w:rPr>
        <w:cr/>
      </w:r>
      <w:r>
        <w:rPr>
          <w:rFonts w:hint="eastAsia" w:ascii="宋体" w:hAnsi="宋体" w:eastAsia="宋体" w:cs="宋体"/>
          <w:sz w:val="24"/>
        </w:rPr>
        <w:t>n_pos = sum(y == 1)  # 阳性样本数</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model = GaussianNB(</w:t>
      </w:r>
      <w:r>
        <w:rPr>
          <w:rFonts w:hint="eastAsia" w:ascii="宋体" w:hAnsi="宋体" w:eastAsia="宋体" w:cs="宋体"/>
          <w:sz w:val="24"/>
        </w:rPr>
        <w:cr/>
      </w:r>
      <w:r>
        <w:rPr>
          <w:rFonts w:hint="eastAsia" w:ascii="宋体" w:hAnsi="宋体" w:eastAsia="宋体" w:cs="宋体"/>
          <w:sz w:val="24"/>
        </w:rPr>
        <w:t xml:space="preserve">    priors=[n_neg/len(y), n_pos/len(y)],  # 基于总体分布的先验概率</w:t>
      </w:r>
      <w:r>
        <w:rPr>
          <w:rFonts w:hint="eastAsia" w:ascii="宋体" w:hAnsi="宋体" w:eastAsia="宋体" w:cs="宋体"/>
          <w:sz w:val="24"/>
        </w:rPr>
        <w:cr/>
      </w:r>
      <w:r>
        <w:rPr>
          <w:rFonts w:hint="eastAsia" w:ascii="宋体" w:hAnsi="宋体" w:eastAsia="宋体" w:cs="宋体"/>
          <w:sz w:val="24"/>
        </w:rPr>
        <w:t xml:space="preserve">    var_smoothing=1e-6                     # 优化方差平滑系数</w:t>
      </w:r>
      <w:r>
        <w:rPr>
          <w:rFonts w:hint="eastAsia" w:ascii="宋体" w:hAnsi="宋体" w:eastAsia="宋体" w:cs="宋体"/>
          <w:sz w:val="24"/>
        </w:rPr>
        <w:cr/>
      </w:r>
      <w:r>
        <w:rPr>
          <w:rFonts w:hint="eastAsia" w:ascii="宋体" w:hAnsi="宋体" w:eastAsia="宋体" w:cs="宋体"/>
          <w:sz w:val="24"/>
        </w:rPr>
        <w:t>)</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训练模型</w:t>
      </w:r>
      <w:r>
        <w:rPr>
          <w:rFonts w:hint="eastAsia" w:ascii="宋体" w:hAnsi="宋体" w:eastAsia="宋体" w:cs="宋体"/>
          <w:sz w:val="24"/>
        </w:rPr>
        <w:cr/>
      </w:r>
      <w:r>
        <w:rPr>
          <w:rFonts w:hint="eastAsia" w:ascii="宋体" w:hAnsi="宋体" w:eastAsia="宋体" w:cs="宋体"/>
          <w:sz w:val="24"/>
        </w:rPr>
        <w:t>model.fit(X_train, y_train)</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在测试集上进行预测</w:t>
      </w:r>
      <w:r>
        <w:rPr>
          <w:rFonts w:hint="eastAsia" w:ascii="宋体" w:hAnsi="宋体" w:eastAsia="宋体" w:cs="宋体"/>
          <w:sz w:val="24"/>
        </w:rPr>
        <w:cr/>
      </w:r>
      <w:r>
        <w:rPr>
          <w:rFonts w:hint="eastAsia" w:ascii="宋体" w:hAnsi="宋体" w:eastAsia="宋体" w:cs="宋体"/>
          <w:sz w:val="24"/>
        </w:rPr>
        <w:t>y_pred = model.predict(X_test)</w:t>
      </w:r>
      <w:r>
        <w:rPr>
          <w:rFonts w:hint="eastAsia" w:ascii="宋体" w:hAnsi="宋体" w:eastAsia="宋体" w:cs="宋体"/>
          <w:sz w:val="24"/>
        </w:rPr>
        <w:cr/>
      </w:r>
      <w:r>
        <w:rPr>
          <w:rFonts w:hint="eastAsia" w:ascii="宋体" w:hAnsi="宋体" w:eastAsia="宋体" w:cs="宋体"/>
          <w:sz w:val="24"/>
        </w:rPr>
        <w:t>y_prob = model.predict_proba(X_test)[:, 1]</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计算评估指标</w:t>
      </w:r>
      <w:r>
        <w:rPr>
          <w:rFonts w:hint="eastAsia" w:ascii="宋体" w:hAnsi="宋体" w:eastAsia="宋体" w:cs="宋体"/>
          <w:sz w:val="24"/>
        </w:rPr>
        <w:cr/>
      </w:r>
      <w:r>
        <w:rPr>
          <w:rFonts w:hint="eastAsia" w:ascii="宋体" w:hAnsi="宋体" w:eastAsia="宋体" w:cs="宋体"/>
          <w:sz w:val="24"/>
        </w:rPr>
        <w:t>accuracy = accuracy_score(y_test, y_pred)</w:t>
      </w:r>
      <w:r>
        <w:rPr>
          <w:rFonts w:hint="eastAsia" w:ascii="宋体" w:hAnsi="宋体" w:eastAsia="宋体" w:cs="宋体"/>
          <w:sz w:val="24"/>
        </w:rPr>
        <w:cr/>
      </w:r>
      <w:r>
        <w:rPr>
          <w:rFonts w:hint="eastAsia" w:ascii="宋体" w:hAnsi="宋体" w:eastAsia="宋体" w:cs="宋体"/>
          <w:sz w:val="24"/>
        </w:rPr>
        <w:t>class_report = classification_report(y_test, y_pred)</w:t>
      </w:r>
      <w:r>
        <w:rPr>
          <w:rFonts w:hint="eastAsia" w:ascii="宋体" w:hAnsi="宋体" w:eastAsia="宋体" w:cs="宋体"/>
          <w:sz w:val="24"/>
        </w:rPr>
        <w:cr/>
      </w:r>
      <w:r>
        <w:rPr>
          <w:rFonts w:hint="eastAsia" w:ascii="宋体" w:hAnsi="宋体" w:eastAsia="宋体" w:cs="宋体"/>
          <w:sz w:val="24"/>
        </w:rPr>
        <w:t>roc_auc = roc_auc_score(y_test, y_prob)</w:t>
      </w:r>
      <w:r>
        <w:rPr>
          <w:rFonts w:hint="eastAsia" w:ascii="宋体" w:hAnsi="宋体" w:eastAsia="宋体" w:cs="宋体"/>
          <w:sz w:val="24"/>
        </w:rPr>
        <w:cr/>
      </w:r>
      <w:r>
        <w:rPr>
          <w:rFonts w:hint="eastAsia" w:ascii="宋体" w:hAnsi="宋体" w:eastAsia="宋体" w:cs="宋体"/>
          <w:sz w:val="24"/>
        </w:rPr>
        <w:t># 新增F1得分计算</w:t>
      </w:r>
      <w:r>
        <w:rPr>
          <w:rFonts w:hint="eastAsia" w:ascii="宋体" w:hAnsi="宋体" w:eastAsia="宋体" w:cs="宋体"/>
          <w:sz w:val="24"/>
        </w:rPr>
        <w:cr/>
      </w:r>
      <w:r>
        <w:rPr>
          <w:rFonts w:hint="eastAsia" w:ascii="宋体" w:hAnsi="宋体" w:eastAsia="宋体" w:cs="宋体"/>
          <w:sz w:val="24"/>
        </w:rPr>
        <w:t>f1 = f1_score(y_test, y_pred)</w:t>
      </w:r>
      <w:r>
        <w:rPr>
          <w:rFonts w:hint="eastAsia" w:ascii="宋体" w:hAnsi="宋体" w:eastAsia="宋体" w:cs="宋体"/>
          <w:sz w:val="24"/>
        </w:rPr>
        <w:cr/>
      </w:r>
      <w:r>
        <w:rPr>
          <w:rFonts w:hint="eastAsia" w:ascii="宋体" w:hAnsi="宋体" w:eastAsia="宋体" w:cs="宋体"/>
          <w:sz w:val="24"/>
        </w:rPr>
        <w:t>print(f'Accuracy: {accuracy:.4f}')</w:t>
      </w:r>
      <w:r>
        <w:rPr>
          <w:rFonts w:hint="eastAsia" w:ascii="宋体" w:hAnsi="宋体" w:eastAsia="宋体" w:cs="宋体"/>
          <w:sz w:val="24"/>
        </w:rPr>
        <w:cr/>
      </w:r>
      <w:r>
        <w:rPr>
          <w:rFonts w:hint="eastAsia" w:ascii="宋体" w:hAnsi="宋体" w:eastAsia="宋体" w:cs="宋体"/>
          <w:sz w:val="24"/>
        </w:rPr>
        <w:t>print(f'F1 Score: {f1:.4f}')  # 新增F1得分输出</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输出结果</w:t>
      </w:r>
      <w:r>
        <w:rPr>
          <w:rFonts w:hint="eastAsia" w:ascii="宋体" w:hAnsi="宋体" w:eastAsia="宋体" w:cs="宋体"/>
          <w:sz w:val="24"/>
        </w:rPr>
        <w:cr/>
      </w:r>
      <w:r>
        <w:rPr>
          <w:rFonts w:hint="eastAsia" w:ascii="宋体" w:hAnsi="宋体" w:eastAsia="宋体" w:cs="宋体"/>
          <w:sz w:val="24"/>
        </w:rPr>
        <w:t>print("优化后的朴素贝叶斯模型结果：")</w:t>
      </w:r>
      <w:r>
        <w:rPr>
          <w:rFonts w:hint="eastAsia" w:ascii="宋体" w:hAnsi="宋体" w:eastAsia="宋体" w:cs="宋体"/>
          <w:sz w:val="24"/>
        </w:rPr>
        <w:cr/>
      </w:r>
      <w:r>
        <w:rPr>
          <w:rFonts w:hint="eastAsia" w:ascii="宋体" w:hAnsi="宋体" w:eastAsia="宋体" w:cs="宋体"/>
          <w:sz w:val="24"/>
        </w:rPr>
        <w:t>print(f"准确率：{accuracy:.4f}")</w:t>
      </w:r>
      <w:r>
        <w:rPr>
          <w:rFonts w:hint="eastAsia" w:ascii="宋体" w:hAnsi="宋体" w:eastAsia="宋体" w:cs="宋体"/>
          <w:sz w:val="24"/>
        </w:rPr>
        <w:cr/>
      </w:r>
      <w:r>
        <w:rPr>
          <w:rFonts w:hint="eastAsia" w:ascii="宋体" w:hAnsi="宋体" w:eastAsia="宋体" w:cs="宋体"/>
          <w:sz w:val="24"/>
        </w:rPr>
        <w:t>print(f"AUC-ROC：{roc_auc:.4f}")</w:t>
      </w:r>
      <w:r>
        <w:rPr>
          <w:rFonts w:hint="eastAsia" w:ascii="宋体" w:hAnsi="宋体" w:eastAsia="宋体" w:cs="宋体"/>
          <w:sz w:val="24"/>
        </w:rPr>
        <w:cr/>
      </w:r>
      <w:r>
        <w:rPr>
          <w:rFonts w:hint="eastAsia" w:ascii="宋体" w:hAnsi="宋体" w:eastAsia="宋体" w:cs="宋体"/>
          <w:sz w:val="24"/>
        </w:rPr>
        <w:t>print("\n分类性能报告：")</w:t>
      </w:r>
      <w:r>
        <w:rPr>
          <w:rFonts w:hint="eastAsia" w:ascii="宋体" w:hAnsi="宋体" w:eastAsia="宋体" w:cs="宋体"/>
          <w:sz w:val="24"/>
        </w:rPr>
        <w:cr/>
      </w:r>
      <w:r>
        <w:rPr>
          <w:rFonts w:hint="eastAsia" w:ascii="宋体" w:hAnsi="宋体" w:eastAsia="宋体" w:cs="宋体"/>
          <w:sz w:val="24"/>
        </w:rPr>
        <w:t>print(class_report)</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可视化设置</w:t>
      </w:r>
      <w:r>
        <w:rPr>
          <w:rFonts w:hint="eastAsia" w:ascii="宋体" w:hAnsi="宋体" w:eastAsia="宋体" w:cs="宋体"/>
          <w:sz w:val="24"/>
        </w:rPr>
        <w:cr/>
      </w:r>
      <w:r>
        <w:rPr>
          <w:rFonts w:hint="eastAsia" w:ascii="宋体" w:hAnsi="宋体" w:eastAsia="宋体" w:cs="宋体"/>
          <w:sz w:val="24"/>
        </w:rPr>
        <w:t>sns.set(style="whitegrid")</w:t>
      </w:r>
      <w:r>
        <w:rPr>
          <w:rFonts w:hint="eastAsia" w:ascii="宋体" w:hAnsi="宋体" w:eastAsia="宋体" w:cs="宋体"/>
          <w:sz w:val="24"/>
        </w:rPr>
        <w:cr/>
      </w:r>
      <w:r>
        <w:rPr>
          <w:rFonts w:hint="eastAsia" w:ascii="宋体" w:hAnsi="宋体" w:eastAsia="宋体" w:cs="宋体"/>
          <w:sz w:val="24"/>
        </w:rPr>
        <w:t>plt.rcParams.update({</w:t>
      </w:r>
      <w:r>
        <w:rPr>
          <w:rFonts w:hint="eastAsia" w:ascii="宋体" w:hAnsi="宋体" w:eastAsia="宋体" w:cs="宋体"/>
          <w:sz w:val="24"/>
        </w:rPr>
        <w:cr/>
      </w:r>
      <w:r>
        <w:rPr>
          <w:rFonts w:hint="eastAsia" w:ascii="宋体" w:hAnsi="宋体" w:eastAsia="宋体" w:cs="宋体"/>
          <w:sz w:val="24"/>
        </w:rPr>
        <w:t xml:space="preserve">    'axes.facecolor': '#F7FAFC',</w:t>
      </w:r>
      <w:r>
        <w:rPr>
          <w:rFonts w:hint="eastAsia" w:ascii="宋体" w:hAnsi="宋体" w:eastAsia="宋体" w:cs="宋体"/>
          <w:sz w:val="24"/>
        </w:rPr>
        <w:cr/>
      </w:r>
      <w:r>
        <w:rPr>
          <w:rFonts w:hint="eastAsia" w:ascii="宋体" w:hAnsi="宋体" w:eastAsia="宋体" w:cs="宋体"/>
          <w:sz w:val="24"/>
        </w:rPr>
        <w:t xml:space="preserve">    'figure.facecolor': '#F7FAFC',</w:t>
      </w:r>
      <w:r>
        <w:rPr>
          <w:rFonts w:hint="eastAsia" w:ascii="宋体" w:hAnsi="宋体" w:eastAsia="宋体" w:cs="宋体"/>
          <w:sz w:val="24"/>
        </w:rPr>
        <w:cr/>
      </w:r>
      <w:r>
        <w:rPr>
          <w:rFonts w:hint="eastAsia" w:ascii="宋体" w:hAnsi="宋体" w:eastAsia="宋体" w:cs="宋体"/>
          <w:sz w:val="24"/>
        </w:rPr>
        <w:t xml:space="preserve">    'axes.edgecolor': '#CBD5E0',</w:t>
      </w:r>
      <w:r>
        <w:rPr>
          <w:rFonts w:hint="eastAsia" w:ascii="宋体" w:hAnsi="宋体" w:eastAsia="宋体" w:cs="宋体"/>
          <w:sz w:val="24"/>
        </w:rPr>
        <w:cr/>
      </w:r>
      <w:r>
        <w:rPr>
          <w:rFonts w:hint="eastAsia" w:ascii="宋体" w:hAnsi="宋体" w:eastAsia="宋体" w:cs="宋体"/>
          <w:sz w:val="24"/>
        </w:rPr>
        <w:t xml:space="preserve">    'axes.labelcolor': '#2D3748',</w:t>
      </w:r>
      <w:r>
        <w:rPr>
          <w:rFonts w:hint="eastAsia" w:ascii="宋体" w:hAnsi="宋体" w:eastAsia="宋体" w:cs="宋体"/>
          <w:sz w:val="24"/>
        </w:rPr>
        <w:cr/>
      </w:r>
      <w:r>
        <w:rPr>
          <w:rFonts w:hint="eastAsia" w:ascii="宋体" w:hAnsi="宋体" w:eastAsia="宋体" w:cs="宋体"/>
          <w:sz w:val="24"/>
        </w:rPr>
        <w:t xml:space="preserve">    'xtick.color':</w:t>
      </w:r>
    </w:p>
    <w:p w14:paraId="70E13F6D">
      <w:pPr>
        <w:spacing w:lineRule="auto" w:line="360"/>
        <w:ind w:left="0" w:leftChars="0" w:firstLineChars="200"/>
        <w:rPr>
          <w:rFonts w:hint="eastAsia" w:ascii="华文宋体" w:hAnsi="华文宋体" w:eastAsia="华文宋体"/>
          <w:b/>
          <w:bCs/>
          <w:sz w:val="24"/>
          <w:szCs w:val="28"/>
        </w:rPr>
      </w:pPr>
    </w:p>
    <w:p w14:paraId="1795E762">
      <w:pPr>
        <w:spacing w:lineRule="auto" w:line="360"/>
        <w:rPr>
          <w:rFonts w:hint="eastAsia" w:ascii="华文宋体" w:hAnsi="华文宋体" w:eastAsia="华文宋体"/>
          <w:b/>
          <w:bCs/>
          <w:sz w:val="24"/>
          <w:szCs w:val="28"/>
        </w:rPr>
        <w:ind w:firstLineChars="200"/>
      </w:pPr>
    </w:p>
    <w:p w14:paraId="3CAE73FB">
      <w:pPr>
        <w:bidi w:val="0"/>
        <w:spacing w:lineRule="auto" w:line="360"/>
        <w:ind w:left="0" w:leftChars="0" w:firstLineChars="200"/>
        <w:rPr>
          <w:rFonts w:hint="default"/>
          <w:lang w:val="en-US" w:eastAsia="zh-CN"/>
        </w:rPr>
      </w:pPr>
    </w:p>
    <w:p w14:paraId="73DA00DF">
      <w:pPr>
        <w:bidi w:val="0"/>
        <w:spacing w:lineRule="auto" w:line="360"/>
        <w:rPr>
          <w:rFonts w:hint="default"/>
          <w:lang w:val="en-US" w:eastAsia="zh-CN"/>
        </w:rPr>
        <w:ind w:firstLineChars="200"/>
      </w:pPr>
    </w:p>
    <w:p w14:paraId="103B5CB2">
      <w:pPr>
        <w:bidi w:val="0"/>
        <w:spacing w:lineRule="auto" w:line="360"/>
        <w:rPr>
          <w:rFonts w:hint="default"/>
          <w:lang w:val="en-US" w:eastAsia="zh-CN"/>
        </w:rPr>
        <w:ind w:firstLineChars="200"/>
      </w:pPr>
    </w:p>
    <w:p w14:paraId="3931918A">
      <w:pPr>
        <w:bidi w:val="0"/>
        <w:spacing w:lineRule="auto" w:line="360"/>
        <w:rPr>
          <w:rFonts w:hint="default"/>
          <w:lang w:val="en-US" w:eastAsia="zh-CN"/>
        </w:rPr>
        <w:ind w:firstLineChars="200"/>
      </w:pPr>
    </w:p>
    <w:p w14:paraId="352C47EE">
      <w:pPr>
        <w:bidi w:val="0"/>
        <w:spacing w:lineRule="auto" w:line="360"/>
        <w:ind w:left="0" w:leftChars="0" w:firstLineChars="200"/>
        <w:rPr>
          <w:rFonts w:hint="default"/>
          <w:lang w:val="en-US" w:eastAsia="zh-CN"/>
        </w:rPr>
      </w:pPr>
    </w:p>
    <w:sectPr>
      <w:pgSz w:w="11906" w:h="16838"/>
      <w:pgMar w:top="1417" w:right="1134" w:bottom="1417" w:left="1134"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jc w:val="center"/>
    </w:pPr>
    <w:r>
      <w:rPr>
        <w:rFonts w:ascii="宋体" w:hAnsi="宋体" w:eastAsia="宋体" w:cs="宋体"/>
        <w:sz w:val="21"/>
      </w:rPr>
      <w:t>第</w:t>
    </w:r>
    <w:r>
      <w:fldChar w:fldCharType="begin"/>
    </w:r>
    <w:r>
      <w:instrText xml:space="preserve"> PAGE </w:instrText>
    </w:r>
    <w:r>
      <w:fldChar w:fldCharType="end"/>
    </w:r>
    <w:r>
      <w:rPr>
        <w:rFonts w:ascii="宋体" w:hAnsi="宋体" w:eastAsia="宋体" w:cs="宋体"/>
        <w:sz w:val="21"/>
      </w:rPr>
      <w:t>页共</w:t>
    </w:r>
    <w:r>
      <w:fldChar w:fldCharType="begin"/>
    </w:r>
    <w:r>
      <w:instrText xml:space="preserve"> NUMPAGES </w:instrText>
    </w:r>
    <w:r>
      <w:fldChar w:fldCharType="end"/>
    </w:r>
    <w:r>
      <w:rPr>
        <w:rFonts w:ascii="宋体" w:hAnsi="宋体" w:eastAsia="宋体" w:cs="宋体"/>
        <w:sz w:val="21"/>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宋体" w:hAnsi="宋体" w:eastAsia="宋体" w:cs="宋体"/>
        <w:sz w:val="21"/>
      </w:rPr>
      <w:t>华北科技学院毕业设计（论文）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宋体" w:hAnsi="宋体" w:eastAsia="宋体" w:cs="宋体"/>
        <w:sz w:val="21"/>
      </w:rPr>
      <w:t>毕业（设计）论文的题目</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evenAndOddHeaders/>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15B4B97"/>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Chars="200"/>
      <w:jc w:val="both"/>
    </w:pPr>
    <w:rPr>
      <w:rFonts w:ascii="宋体" w:hAnsi="宋体" w:eastAsia="宋体" w:cstheme="minorBidi" w:cs="宋体"/>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firstLineChars="0"/>
      <w:jc w:val="center"/>
      <w:outlineLvl w:val="0"/>
    </w:pPr>
    <w:rPr>
      <w:rFonts w:ascii="黑体" w:hAnsi="黑体" w:eastAsia="黑体" w:cs="黑体"/>
      <w:kern w:val="44"/>
      <w:sz w:val="32"/>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firstLineChars="0"/>
      <w:jc w:val="left"/>
      <w:outlineLvl w:val="1"/>
    </w:pPr>
    <w:rPr>
      <w:rFonts w:ascii="黑体" w:hAnsi="黑体" w:eastAsia="黑体" w:cs="黑体"/>
      <w:sz w:val="28"/>
    </w:rPr>
  </w:style>
  <w:style w:type="paragraph" w:styleId="4">
    <w:name w:val="heading 3"/>
    <w:basedOn w:val="1"/>
    <w:next w:val="1"/>
    <w:unhideWhenUsed/>
    <w:qFormat/>
    <w:uiPriority w:val="0"/>
    <w:pPr>
      <w:spacing w:before="0" w:beforeAutospacing="1" w:after="0" w:afterAutospacing="1"/>
      <w:jc w:val="left"/>
      <w:outlineLvl w:val="2"/>
      <w:ind w:firstLineChars="0"/>
    </w:pPr>
    <w:rPr>
      <w:rFonts w:hint="eastAsia" w:ascii="黑体" w:hAnsi="黑体" w:cs="黑体" w:eastAsia="黑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pPr>
      <w:spacing w:lineRule="auto" w:line="360"/>
    </w:pPr>
    <w:rPr>
      <w:rFonts w:ascii="宋体" w:hAnsi="宋体" w:eastAsia="宋体" w:cs="宋体"/>
      <w:sz w:val="24"/>
    </w:rPr>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 w:type="paragraph" w:customStyle="1" w:styleId="绪论正文">
    <w:name w:val="绪论正文"/>
    <w:basedOn w:val="1"/>
    <w:pPr>
      <w:spacing w:lineRule="auto" w:line="360"/>
      <w:ind w:firstLineChars="200"/>
    </w:pPr>
    <w:rPr>
      <w:rFonts w:ascii="宋体" w:hAnsi="宋体" w:eastAsia="宋体" w:cs="宋体"/>
      <w:sz w:val="24"/>
    </w:rPr>
  </w:style>
  <w:style w:type="paragraph" w:customStyle="1" w:styleId="数据来源正文">
    <w:name w:val="数据来源正文"/>
    <w:basedOn w:val="1"/>
    <w:pPr>
      <w:spacing w:lineRule="auto" w:line="360"/>
      <w:ind w:firstLineChars="200"/>
    </w:pPr>
    <w:rPr>
      <w:rFonts w:ascii="宋体" w:hAnsi="宋体" w:eastAsia="宋体" w:cs="宋体"/>
      <w:sz w:val="24"/>
    </w:rPr>
  </w:style>
  <w:style w:type="paragraph" w:customStyle="1" w:styleId="数据预处理正文">
    <w:name w:val="数据预处理正文"/>
    <w:basedOn w:val="1"/>
    <w:pPr>
      <w:spacing w:lineRule="auto" w:line="360"/>
      <w:ind w:firstLineChars="200"/>
    </w:pPr>
    <w:rPr>
      <w:rFonts w:ascii="宋体" w:hAnsi="宋体" w:eastAsia="宋体" w:cs="宋体"/>
      <w:sz w:val="24"/>
    </w:rPr>
  </w:style>
  <w:style w:type="paragraph" w:customStyle="1" w:styleId="特征筛选正文">
    <w:name w:val="特征筛选正文"/>
    <w:basedOn w:val="1"/>
    <w:pPr>
      <w:spacing w:lineRule="auto" w:line="360"/>
      <w:ind w:firstLineChars="200"/>
    </w:pPr>
    <w:rPr>
      <w:rFonts w:ascii="宋体" w:hAnsi="宋体" w:eastAsia="宋体" w:cs="宋体"/>
      <w:sz w:val="24"/>
    </w:rPr>
  </w:style>
  <w:style w:type="paragraph" w:customStyle="1" w:styleId="模型构建正文">
    <w:name w:val="模型构建正文"/>
    <w:basedOn w:val="1"/>
    <w:pPr>
      <w:spacing w:lineRule="auto" w:line="360"/>
      <w:ind w:firstLineChars="200"/>
    </w:pPr>
    <w:rPr>
      <w:rFonts w:ascii="宋体" w:hAnsi="宋体" w:eastAsia="宋体" w:cs="宋体"/>
      <w:sz w:val="24"/>
    </w:rPr>
  </w:style>
  <w:style w:type="paragraph" w:customStyle="1" w:styleId="评估与分析正文">
    <w:name w:val="评估与分析正文"/>
    <w:basedOn w:val="1"/>
    <w:pPr>
      <w:spacing w:lineRule="auto" w:line="360"/>
      <w:ind w:firstLineChars="200"/>
    </w:pPr>
    <w:rPr>
      <w:rFonts w:ascii="宋体" w:hAnsi="宋体" w:eastAsia="宋体" w:cs="宋体"/>
      <w:sz w:val="24"/>
    </w:rPr>
  </w:style>
  <w:style w:type="paragraph" w:customStyle="1" w:styleId="摘要正文">
    <w:name w:val="摘要正文"/>
    <w:basedOn w:val="1"/>
    <w:pPr>
      <w:ind w:firstLineChars="200"/>
    </w:pPr>
    <w:rPr>
      <w:rFonts w:ascii="宋体" w:hAnsi="宋体" w:eastAsia="宋体" w:cs="宋体"/>
      <w:sz w:val="24"/>
    </w:rPr>
  </w:style>
  <w:style w:type="paragraph" w:customStyle="1" w:styleId="参考文献正文">
    <w:name w:val="参考文献正文"/>
    <w:basedOn w:val="1"/>
    <w:pPr>
      <w:ind w:firstLineChars="0"/>
    </w:pPr>
    <w:rPr>
      <w:rFonts w:ascii="宋体" w:hAnsi="宋体" w:eastAsia="宋体" w:cs="宋体"/>
      <w:sz w:val="24"/>
    </w:rPr>
  </w:style>
  <w:style w:type="paragraph" w:customStyle="1" w:styleId="致谢正文">
    <w:name w:val="致谢正文"/>
    <w:basedOn w:val="1"/>
    <w:pPr>
      <w:ind w:firstLineChars="200"/>
    </w:pPr>
    <w:rPr>
      <w:rFonts w:ascii="宋体" w:hAnsi="宋体" w:eastAsia="宋体" w:cs="宋体"/>
      <w:sz w:val="24"/>
    </w:r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 Id="rId32" Type="http://schemas.openxmlformats.org/officeDocument/2006/relationships/header" Target="header1.xml"/><Relationship Id="rId33" Type="http://schemas.openxmlformats.org/officeDocument/2006/relationships/header" Target="head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1055</Words>
  <Characters>1269</Characters>
  <Lines>0</Lines>
  <Paragraphs>0</Paragraphs>
  <TotalTime>3</TotalTime>
  <ScaleCrop>false</ScaleCrop>
  <LinksUpToDate>false</LinksUpToDate>
  <CharactersWithSpaces>1394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2026-05-08T13:39:32Z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